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el otorgamiento del subsidio para la Segunda Etapa de Implementación de la Reforma al Sistema de Justicia Laboral, que celebran la Secretaría del Trabajo y Previsión Social y el Estado de Morelos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julio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TRABAJO.- Secretaría del Trabajo y Previsión Social.</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PARA EL OTORGAMIENTO DEL SUBSIDIO PARA LA </w:t>
      </w:r>
      <w:r w:rsidDel="00000000" w:rsidR="00000000" w:rsidRPr="00000000">
        <w:rPr>
          <w:i w:val="1"/>
          <w:color w:val="2f2f2f"/>
          <w:sz w:val="16"/>
          <w:szCs w:val="16"/>
          <w:rtl w:val="0"/>
        </w:rPr>
        <w:t xml:space="preserve">"SEGUNDA ETAPA DE IMPLEMENTACIÓN DE LA REFORMA AL SISTEMA DE JUSTICIA LABORAL" </w:t>
      </w:r>
      <w:r w:rsidDel="00000000" w:rsidR="00000000" w:rsidRPr="00000000">
        <w:rPr>
          <w:color w:val="2f2f2f"/>
          <w:sz w:val="16"/>
          <w:szCs w:val="16"/>
          <w:rtl w:val="0"/>
        </w:rPr>
        <w:t xml:space="preserve">QUE CELEBRAN, POR UNA PARTE, EL EJECUTIVO FEDERAL, POR CONDUCTO DE LA SECRETARÍA DEL TRABAJO Y PREVISIÓN SOCIAL, EN LO SUCESIVO "LA SECRETARÍA", REPRESENTADA POR EL TITULAR DE LA UNIDAD DE ENLACE PARA LA REFORMA AL SISTEMA DE JUSTICIA LABORAL, ESTEBAN MARTÍNEZ MEJÍA, Y POR EL TITULAR DE LA UNIDAD DE ADMINISTRACIÓN Y FINANZAS, MARCO ANTONIO HERNÁNDEZ MARTÍNEZ, Y POR OTRA PARTE, EL GOBIERNO DEL ESTADO LIBRE Y SOBERANO DE MORELOS, EN ADELANTE "EL GOBIERNO DEL ESTADO", REPRESENTADO EN ESTE ACTO POR LA TITULAR DE LA SECRETARÍA DE DESARROLLO ECONÓMICO Y DEL TRABAJO DEL PODER EJECUTIVO DEL GOBIERNO DEL ESTADO LIBRE Y SOBERANO DE MORELOS E INSTANCIA ESTATAL RESPONSABLE DEL PROYECTO, LA C. ANA CECILIA RODRÍGUEZ GONZÁLEZ, ASISTIDA POR EL C. ARTURO FLORES SOLORZANO, COORDINADOR DEL TRABAJO Y PREVISIÓN SOCIAL Y ENLACE PARA LA REFORMA AL SISTEMA DE JUSTICIA LABORAL, LA C. MÓNICA BOGGIO TOMASAZ MERINO, SECRETARIA DE HACIENDA, Y EL C. RUBÉN JASSO DÍAZ, MAGISTRADO PRESIDENTE DEL TRIBUNAL SUPERIOR DE JUSTICIA DEL PODER JUDICIAL DEL ESTADO DE MORELOS, ASISTIDO POR EL C. OCTAVIO ROSALES GUTIÉRREZ, DIRECTOR GENERAL DE ADMINISTRACIÓN DEL TRIBUNAL SUPERIOR DE JUSTICIA DEL PODER JUDICIAL DEL ESTADO DE MORELOS; A QUIENES CUANDO ACTÚEN CONJUNTAMENTE SE LES DESIGNARÁ COMO "LAS PARTES", AL TENOR DE LOS SIGUIENTES ANTECEDENTES, DECLARACIONES Y CLÁUSULAS: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Con fecha 24 de febrero de 2017, se publicó en el Diario Oficial de la Federación (DOF) el "</w:t>
      </w:r>
      <w:r w:rsidDel="00000000" w:rsidR="00000000" w:rsidRPr="00000000">
        <w:rPr>
          <w:i w:val="1"/>
          <w:color w:val="2f2f2f"/>
          <w:sz w:val="18"/>
          <w:szCs w:val="18"/>
          <w:rtl w:val="0"/>
        </w:rPr>
        <w:t xml:space="preserve">Decreto por el que se declaran reformadas y adicionadas diversas disposiciones de los artículos 107 y 123 de la Constitución Política de los Estados Unidos Mexicanos, en materia de Justicia Laboral"</w:t>
      </w:r>
      <w:r w:rsidDel="00000000" w:rsidR="00000000" w:rsidRPr="00000000">
        <w:rPr>
          <w:color w:val="2f2f2f"/>
          <w:sz w:val="18"/>
          <w:szCs w:val="18"/>
          <w:rtl w:val="0"/>
        </w:rPr>
        <w:t xml:space="preserve">,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Con fecha 1° de mayo de 2019, se publicó en el DOF </w:t>
      </w:r>
      <w:r w:rsidDel="00000000" w:rsidR="00000000" w:rsidRPr="00000000">
        <w:rPr>
          <w:i w:val="1"/>
          <w:color w:val="2f2f2f"/>
          <w:sz w:val="18"/>
          <w:szCs w:val="18"/>
          <w:rtl w:val="0"/>
        </w:rPr>
        <w:t xml:space="preserve">"Decreto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Del="00000000" w:rsidR="00000000" w:rsidRPr="00000000">
        <w:rPr>
          <w:color w:val="2f2f2f"/>
          <w:sz w:val="18"/>
          <w:szCs w:val="18"/>
          <w:rtl w:val="0"/>
        </w:rPr>
        <w:t xml:space="preserve">, con el cual se establecen las reglas relativas al procedimiento de conciliación prejudicial obligatoria para la resolución de problemas de orden laboral.</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El artículo Quinto Transitorio del Decreto referido en el párrafo anterior, dispone que el plazo de inicio de funciones de la Autoridad Conciliatoria Local y Tribunales Laborales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000000" w:rsidDel="00000000" w:rsidP="00000000" w:rsidRDefault="00000000" w:rsidRPr="00000000" w14:paraId="000000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Entre sus atribuciones, el Consejo de Coordinación coadyuvará con las Legislaturas de las Entidades Federativas, en el seguimiento y evaluación de los recursos presupuestales ejercidos en la implementación y operación del Sistema de Justicia Laboral.</w:t>
      </w:r>
    </w:p>
    <w:p w:rsidR="00000000" w:rsidDel="00000000" w:rsidP="00000000" w:rsidRDefault="00000000" w:rsidRPr="00000000" w14:paraId="0000000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000000" w:rsidDel="00000000" w:rsidP="00000000" w:rsidRDefault="00000000" w:rsidRPr="00000000" w14:paraId="0000001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este orden de ideas, detalló que la implementación se realizaría en tres etapas, iniciando la primera de ellas el 18 de noviembre de 2020 en 8 Entidades Federativas.</w:t>
      </w:r>
    </w:p>
    <w:p w:rsidR="00000000" w:rsidDel="00000000" w:rsidP="00000000" w:rsidRDefault="00000000" w:rsidRPr="00000000" w14:paraId="0000001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El 30 de noviembre de 2020, se publicó en el DOF el Presupuesto de Egresos de la Federación para el Ejercicio Fiscal 2021; en el cual se asignaron a la Secretaría del Trabajo y Previsión Social los recursos suficientes para atender su estructura programática, dentro la cual se encuentra el </w:t>
      </w:r>
      <w:r w:rsidDel="00000000" w:rsidR="00000000" w:rsidRPr="00000000">
        <w:rPr>
          <w:i w:val="1"/>
          <w:color w:val="2f2f2f"/>
          <w:sz w:val="18"/>
          <w:szCs w:val="18"/>
          <w:rtl w:val="0"/>
        </w:rPr>
        <w:t xml:space="preserve">"Programa Presupuestario U 100 Subsidios a las Entidades federativas para la implementación de la Reforma al Sistema de Justicia Laboral"</w:t>
      </w:r>
      <w:r w:rsidDel="00000000" w:rsidR="00000000" w:rsidRPr="00000000">
        <w:rPr>
          <w:color w:val="2f2f2f"/>
          <w:sz w:val="18"/>
          <w:szCs w:val="18"/>
          <w:rtl w:val="0"/>
        </w:rPr>
        <w:t xml:space="preserve">, en el cual se consideran recursos para coadyuvar con las Entidades federativas que forman parte de la segunda etapa de implementación de la Reforma al Sistema de Justicia Laboral.</w:t>
      </w:r>
    </w:p>
    <w:p w:rsidR="00000000" w:rsidDel="00000000" w:rsidP="00000000" w:rsidRDefault="00000000" w:rsidRPr="00000000" w14:paraId="00000012">
      <w:pPr>
        <w:shd w:fill="ffffff" w:val="clear"/>
        <w:spacing w:after="80" w:lineRule="auto"/>
        <w:ind w:firstLine="280"/>
        <w:jc w:val="both"/>
        <w:rPr>
          <w:i w:val="1"/>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Derivado de la fracción anterior, el 29 de diciembre de 2020 se publicaron en el DOF los </w:t>
      </w:r>
      <w:r w:rsidDel="00000000" w:rsidR="00000000" w:rsidRPr="00000000">
        <w:rPr>
          <w:i w:val="1"/>
          <w:color w:val="2f2f2f"/>
          <w:sz w:val="18"/>
          <w:szCs w:val="18"/>
          <w:rtl w:val="0"/>
        </w:rPr>
        <w:t xml:space="preserve">Lineamientos por los que se establecen las bases y requisitos que deberán cumplir las Entidades Federativas para acceder al subsidio destinado a la segunda etapa de la implementación de la Reforma al Sistema de Justicia Laboral (Lineamientos).</w:t>
      </w:r>
    </w:p>
    <w:p w:rsidR="00000000" w:rsidDel="00000000" w:rsidP="00000000" w:rsidRDefault="00000000" w:rsidRPr="00000000" w14:paraId="0000001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 a) Identificar con precisión la población objetivo; b) Incorporar mecanismos periódicos de seguimiento, supervisión y evaluación; c) Prever la temporalidad en su otorgamiento y d) Reportar su ejercicio.</w:t>
      </w:r>
    </w:p>
    <w:p w:rsidR="00000000" w:rsidDel="00000000" w:rsidP="00000000" w:rsidRDefault="00000000" w:rsidRPr="00000000" w14:paraId="0000001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000000" w:rsidDel="00000000" w:rsidP="00000000" w:rsidRDefault="00000000" w:rsidRPr="00000000" w14:paraId="0000001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Que, del cumplimiento en tiempo y forma de los requisitos señalados en los Lineamientos, el Comité de Evaluación determinó aprobar los Proyectos presentados por el Estado de Morelos, por lo que autorizó la cantidad de $ 32'318,501.09 (Treinta y dos millones trescientos dieciocho mil quinientos un pesos 09/100 M.N.) para la instalación de los Centros de Conciliación y Tribunales Laborales para el Estado de Morelos.</w:t>
      </w:r>
    </w:p>
    <w:p w:rsidR="00000000" w:rsidDel="00000000" w:rsidP="00000000" w:rsidRDefault="00000000" w:rsidRPr="00000000" w14:paraId="0000001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Dicha situación se notificó a la Entidad Federativa mediante resolución del Comité de Evaluación el 11 de junio de 2021, por lo que, en cumplimiento con lo establecido en el numeral Décimo noveno, Vigésimo tercero y Vigésimo cuarto de los Lineamientos, se celebra el presente instrumento para la transferencia de los recursos referidos en la fracción anterior.</w:t>
      </w:r>
    </w:p>
    <w:p w:rsidR="00000000" w:rsidDel="00000000" w:rsidP="00000000" w:rsidRDefault="00000000" w:rsidRPr="00000000" w14:paraId="00000017">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1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 "LA SECRETARÍA" declara que:</w:t>
      </w:r>
    </w:p>
    <w:p w:rsidR="00000000" w:rsidDel="00000000" w:rsidP="00000000" w:rsidRDefault="00000000" w:rsidRPr="00000000" w14:paraId="0000001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I.1. </w:t>
      </w:r>
      <w:r w:rsidDel="00000000" w:rsidR="00000000" w:rsidRPr="00000000">
        <w:rPr>
          <w:color w:val="2f2f2f"/>
          <w:sz w:val="18"/>
          <w:szCs w:val="18"/>
          <w:rtl w:val="0"/>
        </w:rPr>
        <w:t xml:space="preserve">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000000" w:rsidDel="00000000" w:rsidP="00000000" w:rsidRDefault="00000000" w:rsidRPr="00000000" w14:paraId="0000001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18"/>
          <w:szCs w:val="18"/>
          <w:rtl w:val="0"/>
        </w:rPr>
        <w:t xml:space="preserve">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000000" w:rsidDel="00000000" w:rsidP="00000000" w:rsidRDefault="00000000" w:rsidRPr="00000000" w14:paraId="0000001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18"/>
          <w:szCs w:val="18"/>
          <w:rtl w:val="0"/>
        </w:rPr>
        <w:t xml:space="preserve"> Esteban Martínez Mejía, en su carácter de Titular de la Unidad de Enlace para la Reforma al Sistema de Justicia Laboral (UERSJL), está plenamente facultado para suscribir el presente Convenio, de conformidad con lo dispuesto por los artículos 1 y 3, fracciones I, III, VII, VIII y XIV; del Acuerdo por el que se crea la Unidad de Enlace para la Reforma al Sistema de Justicia Laboral de la Secretaría del Trabajo y Previsión</w:t>
      </w:r>
    </w:p>
    <w:p w:rsidR="00000000" w:rsidDel="00000000" w:rsidP="00000000" w:rsidRDefault="00000000" w:rsidRPr="00000000" w14:paraId="0000001C">
      <w:pPr>
        <w:shd w:fill="ffffff" w:val="clear"/>
        <w:spacing w:after="80" w:lineRule="auto"/>
        <w:jc w:val="both"/>
        <w:rPr>
          <w:color w:val="2f2f2f"/>
          <w:sz w:val="18"/>
          <w:szCs w:val="18"/>
        </w:rPr>
      </w:pPr>
      <w:r w:rsidDel="00000000" w:rsidR="00000000" w:rsidRPr="00000000">
        <w:rPr>
          <w:color w:val="2f2f2f"/>
          <w:sz w:val="18"/>
          <w:szCs w:val="18"/>
          <w:rtl w:val="0"/>
        </w:rPr>
        <w:t xml:space="preserve">Social, publicado en el Diario Oficial de la Federación el 17 de marzo de 2020.</w:t>
      </w:r>
    </w:p>
    <w:p w:rsidR="00000000" w:rsidDel="00000000" w:rsidP="00000000" w:rsidRDefault="00000000" w:rsidRPr="00000000" w14:paraId="0000001D">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18"/>
          <w:szCs w:val="18"/>
          <w:rtl w:val="0"/>
        </w:rPr>
        <w:t xml:space="preserve"> 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000000" w:rsidDel="00000000" w:rsidP="00000000" w:rsidRDefault="00000000" w:rsidRPr="00000000" w14:paraId="0000001E">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I.5.</w:t>
      </w:r>
      <w:r w:rsidDel="00000000" w:rsidR="00000000" w:rsidRPr="00000000">
        <w:rPr>
          <w:color w:val="2f2f2f"/>
          <w:sz w:val="18"/>
          <w:szCs w:val="18"/>
          <w:rtl w:val="0"/>
        </w:rPr>
        <w:t xml:space="preserve"> Para dar cumplimiento al presente Convenio de Coordinación, cuenta con los recursos económicos suficientes para la implementación de la segunda etapa de la Reforma en Materia de Justicia Laboral, Libertad Sindical y Negociación Colectiva, publicada en el DOF el 1º de mayo de 2019, para crear los Centros de Conciliación Locales y Tribunales Laborales Locales.</w:t>
      </w:r>
    </w:p>
    <w:p w:rsidR="00000000" w:rsidDel="00000000" w:rsidP="00000000" w:rsidRDefault="00000000" w:rsidRPr="00000000" w14:paraId="0000001F">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I.6. </w:t>
      </w:r>
      <w:r w:rsidDel="00000000" w:rsidR="00000000" w:rsidRPr="00000000">
        <w:rPr>
          <w:color w:val="2f2f2f"/>
          <w:sz w:val="18"/>
          <w:szCs w:val="18"/>
          <w:rtl w:val="0"/>
        </w:rPr>
        <w:t xml:space="preserve">Para efectos derivados del presente Convenio, señala como su domicilio el ubicado en Calle La Morena, número 804, Piso 5, Colonia Narvarte Poniente, Alcaldía Benito Juárez, Código Postal 03020, en la Ciudad de México.</w:t>
      </w:r>
    </w:p>
    <w:p w:rsidR="00000000" w:rsidDel="00000000" w:rsidP="00000000" w:rsidRDefault="00000000" w:rsidRPr="00000000" w14:paraId="00000020">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II. "EL GOBIERNO DEL ESTADO" declara que:</w:t>
      </w:r>
    </w:p>
    <w:p w:rsidR="00000000" w:rsidDel="00000000" w:rsidP="00000000" w:rsidRDefault="00000000" w:rsidRPr="00000000" w14:paraId="00000021">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18"/>
          <w:szCs w:val="18"/>
          <w:rtl w:val="0"/>
        </w:rPr>
        <w:t xml:space="preserve"> El Estado de Morelos es una entidad libre, soberana e independiente que forma parte integrante de la federación, según lo dispuesto en los artículos 40, 42, fracción l, 43 y 116 de la Constitución Política de los Estados Unidos Mexicanos, así como el artículo 1° de la Constitución Política del Estado Libre y Soberano de Morelos.</w:t>
      </w:r>
    </w:p>
    <w:p w:rsidR="00000000" w:rsidDel="00000000" w:rsidP="00000000" w:rsidRDefault="00000000" w:rsidRPr="00000000" w14:paraId="00000022">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18"/>
          <w:szCs w:val="18"/>
          <w:rtl w:val="0"/>
        </w:rPr>
        <w:t xml:space="preserve"> La ciudadana Ana Cecilia Rodríguez González, fue nombrada por el Gobernador Constitucional del Estado, Titular de la Secretaría de Desarrollo Económico y del Trabajo, misma que forma parte de la Administración Pública Centralizada, por lo que se encuentra facultada para suscribir el presente Convenio y fungirá como Instancia Estatal Responsable del gobierno local, encargada de la implementación del Nuevo Sistema de Justicia Laboral, en términos del artículo 74 de la Constitución Política del Estado Libre y Soberano de Morelos, en relación con los artículos 9, fracción IV, 13, fracción VI, 14, y 24 de la Ley Orgánica de la Administración Pública del Estado Libre y Soberano de Morelos, así como 8 y 9 fracción XXXVII, del Reglamento Interior de la Secretaría de Desarrollo Económico y del Trabajo.</w:t>
      </w:r>
    </w:p>
    <w:p w:rsidR="00000000" w:rsidDel="00000000" w:rsidP="00000000" w:rsidRDefault="00000000" w:rsidRPr="00000000" w14:paraId="00000023">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18"/>
          <w:szCs w:val="18"/>
          <w:rtl w:val="0"/>
        </w:rPr>
        <w:t xml:space="preserve"> La ciudadana Mónica Boggio Tomasaz Merino, fue nombrada por el Gobernador Constitucional del Estado, Titular de la Secretaría de Hacienda y cuenta con las facultades suficientes necesarias para intervenir en la suscripción del presente Convenio de Coordinación, de conformidad con los artículos 74 de la Constitución Política del Estado Libre y Soberano de Morelos, 3, 9 fracción III y 13 fracción VI, 14 y 23 de la Ley Orgánica de la Administración Pública del Estado Libre y Soberano de Morelos, así como 11 y 12, fracción XII, del Reglamento Interior de la Secretaría de Hacienda.</w:t>
      </w:r>
    </w:p>
    <w:p w:rsidR="00000000" w:rsidDel="00000000" w:rsidP="00000000" w:rsidRDefault="00000000" w:rsidRPr="00000000" w14:paraId="00000024">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18"/>
          <w:szCs w:val="18"/>
          <w:rtl w:val="0"/>
        </w:rPr>
        <w:t xml:space="preserve"> El ciudadano Arturo Flores Solórzano, Coordinador del Trabajo y Previsión Social fue nombrado por el Gobernador Constitucional del Estado Coordinador del Trabajo y Previsión Social; así como Enlace para la reforma al Sistema de Justicia Laboral, mediante oficio SDEyT/0060/2021 de fecha 09 de febrero del presente año, por lo que se encuentra plenamente facultado para suscribir el presente Convenio de Coordinación, de conformidad con los artículos 14, de la Ley Orgánica de la Administración Pública del Estado Libre y Soberano de Morelos, así como los artículos 4 fracción III, 10 fracción III y 11 del Reglamento Interior de la Secretaría de Desarrollo Económico y del Trabajo.</w:t>
      </w:r>
    </w:p>
    <w:p w:rsidR="00000000" w:rsidDel="00000000" w:rsidP="00000000" w:rsidRDefault="00000000" w:rsidRPr="00000000" w14:paraId="00000025">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18"/>
          <w:szCs w:val="18"/>
          <w:rtl w:val="0"/>
        </w:rPr>
        <w:t xml:space="preserve"> Cuenta con la capacidad económica presupuestal para que, de ser el caso, aporte recursos que serán destinados a la implementación de la Reforma al Sistema de Justicia Laboral, para la creación de los Centros de Conciliación locales y los Tribunales Laborales de esa Entidad Federativa, materia del presente Convenio, en los términos y hasta donde las disposiciones administrativas y presupuestales lo permitan.</w:t>
      </w:r>
    </w:p>
    <w:p w:rsidR="00000000" w:rsidDel="00000000" w:rsidP="00000000" w:rsidRDefault="00000000" w:rsidRPr="00000000" w14:paraId="00000026">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18"/>
          <w:szCs w:val="18"/>
          <w:rtl w:val="0"/>
        </w:rPr>
        <w:t xml:space="preserve"> El Poder Judicial del Estado de Morelos se encuentra legalmente representando por el Dr. en Derecho Rubén Jasso Díaz, quien en observancia de los artículos 89 párrafo tercero y 94 de la Constitución Política del Estado Libre y Soberano de Morelos, así como los artículos 24, 29 fracción XV, 30 y 33 de la Ley Orgánica del Poder Judicial del Estado de Morelos, por unanimidad de votos en sesión extraordinaria del Pleno del Tribunal Superior de Justicia del Estado de Morelos, del día cinco de mayo de dos mil veinte, fue designado Magistrado Presidente del Tribunal Superior de Justicia del Estado, por el periodo comprendido del dieciocho de mayo de dos mil veinte al diecisiete de mayo de dos mil veintidós, siendo en sesión ordinaria de fecha dieciocho de mayo de dos mil veinte, tomo protesta como presidente ante la Junta de Administración, Vigilancia y Disciplina del Poder Judicial del Estado de Morelos contando con todas las facultades de representación que ostenta como titular del Poder Judicial del Estado.</w:t>
      </w:r>
    </w:p>
    <w:p w:rsidR="00000000" w:rsidDel="00000000" w:rsidP="00000000" w:rsidRDefault="00000000" w:rsidRPr="00000000" w14:paraId="00000027">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II.7.</w:t>
      </w:r>
      <w:r w:rsidDel="00000000" w:rsidR="00000000" w:rsidRPr="00000000">
        <w:rPr>
          <w:color w:val="2f2f2f"/>
          <w:sz w:val="18"/>
          <w:szCs w:val="18"/>
          <w:rtl w:val="0"/>
        </w:rPr>
        <w:t xml:space="preserve"> El C. Octavio Rosales Gutiérrez, fue designado de manera temporal e interina como Director General de Administración del Tribunal Superior de Justicia del Poder Judicial del Estado de Morelos, mediante oficio No. CJE/MCVCL/840/20I7 de fecha 15 de diciembre de 2017, por lo que se encuentra facultado para suscribir el presente instrumento jurídico en términos de lo dispuesto en los artículos 120 fracción IV, 126 y 127 fracción 1 y VIII de la Ley Orgánica del Poder Judicial.</w:t>
      </w:r>
    </w:p>
    <w:p w:rsidR="00000000" w:rsidDel="00000000" w:rsidP="00000000" w:rsidRDefault="00000000" w:rsidRPr="00000000" w14:paraId="00000028">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II.8.</w:t>
      </w:r>
      <w:r w:rsidDel="00000000" w:rsidR="00000000" w:rsidRPr="00000000">
        <w:rPr>
          <w:color w:val="2f2f2f"/>
          <w:sz w:val="18"/>
          <w:szCs w:val="18"/>
          <w:rtl w:val="0"/>
        </w:rPr>
        <w:t xml:space="preserve"> Para los efectos legales del presente Convenio de Coordinación, señalan como su domicilio oficial el ubicado en Palacio de Gobierno, Plaza de Armas, sin número, colonia Centro, en la Ciudad de Cuernavaca,</w:t>
      </w:r>
    </w:p>
    <w:p w:rsidR="00000000" w:rsidDel="00000000" w:rsidP="00000000" w:rsidRDefault="00000000" w:rsidRPr="00000000" w14:paraId="00000029">
      <w:pPr>
        <w:shd w:fill="ffffff" w:val="clear"/>
        <w:spacing w:after="40" w:lineRule="auto"/>
        <w:jc w:val="both"/>
        <w:rPr>
          <w:color w:val="2f2f2f"/>
          <w:sz w:val="18"/>
          <w:szCs w:val="18"/>
        </w:rPr>
      </w:pPr>
      <w:r w:rsidDel="00000000" w:rsidR="00000000" w:rsidRPr="00000000">
        <w:rPr>
          <w:color w:val="2f2f2f"/>
          <w:sz w:val="18"/>
          <w:szCs w:val="18"/>
          <w:rtl w:val="0"/>
        </w:rPr>
        <w:t xml:space="preserve">Morelos, C.P. 62000 y/o avenida Álvaro Obregón 1209, colonia La Esperanza, C.P. 62193, Cuernavaca, Morelos.</w:t>
      </w:r>
    </w:p>
    <w:p w:rsidR="00000000" w:rsidDel="00000000" w:rsidP="00000000" w:rsidRDefault="00000000" w:rsidRPr="00000000" w14:paraId="000000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"LAS PARTES" declaran que:</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18"/>
          <w:szCs w:val="18"/>
          <w:rtl w:val="0"/>
        </w:rPr>
        <w:t xml:space="preserve"> Reconocen en forma recíproca la personalidad con la que se ostentan y comparecen a la suscripción de este Convenio.</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18"/>
          <w:szCs w:val="18"/>
          <w:rtl w:val="0"/>
        </w:rPr>
        <w:t xml:space="preserve"> Es su voluntad conjuntar esfuerzos en sus respectivos ámbitos de gobierno, para impulsar y ejecutar acciones que tengan como eje central la implementación de la Reforma al Sistema de Justicia Laboral.</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III.3.</w:t>
      </w:r>
      <w:r w:rsidDel="00000000" w:rsidR="00000000" w:rsidRPr="00000000">
        <w:rPr>
          <w:color w:val="2f2f2f"/>
          <w:sz w:val="18"/>
          <w:szCs w:val="18"/>
          <w:rtl w:val="0"/>
        </w:rPr>
        <w:t xml:space="preserve"> 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III.4.</w:t>
      </w:r>
      <w:r w:rsidDel="00000000" w:rsidR="00000000" w:rsidRPr="00000000">
        <w:rPr>
          <w:color w:val="2f2f2f"/>
          <w:sz w:val="18"/>
          <w:szCs w:val="18"/>
          <w:rtl w:val="0"/>
        </w:rPr>
        <w:t xml:space="preserve">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Centros de Conciliación y Tribunales Laborales Locales.</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III.5.</w:t>
      </w:r>
      <w:r w:rsidDel="00000000" w:rsidR="00000000" w:rsidRPr="00000000">
        <w:rPr>
          <w:color w:val="2f2f2f"/>
          <w:sz w:val="18"/>
          <w:szCs w:val="18"/>
          <w:rtl w:val="0"/>
        </w:rPr>
        <w:t xml:space="preserve"> Se obligan al cumplimiento de los preceptos establecidos en los Lineamientos y las leyes aplicables en la materia.</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 lo anterior, "LAS PARTES" sujetan su compromiso a la forma y términos que se establecen en las siguientes:</w:t>
      </w:r>
    </w:p>
    <w:p w:rsidR="00000000" w:rsidDel="00000000" w:rsidP="00000000" w:rsidRDefault="00000000" w:rsidRPr="00000000" w14:paraId="0000003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w:t>
      </w:r>
      <w:r w:rsidDel="00000000" w:rsidR="00000000" w:rsidRPr="00000000">
        <w:rPr>
          <w:color w:val="2f2f2f"/>
          <w:sz w:val="18"/>
          <w:szCs w:val="18"/>
          <w:rtl w:val="0"/>
        </w:rPr>
        <w:t xml:space="preserve"> OBJETO. El presente Convenio de Coordinación tiene por objeto el otorgamiento de los recursos autorizados al Estado Libre y Soberano de Morelos para la Implementación de la Reforma al Sistema de Justicia Laboral, a través de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 la Entidad Federativa para la resolución de los conflictos entre trabajadores y patrones.</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ASIGNACIÓN DE LOS RECURSOS. Para el cumplimiento del objeto señalado en la cláusula anterior, "LA SECRETARÍA" asignará la cantidad de $32'318,501.09 (treinta y dos millones trescientos dieciocho mil quinientos un pesos 09/100 M.N.) correspondiente al recurso autorizado por el Comité de Evaluación, de los cuales $16'320,259.86 (dieciséis millones trescientos veinte mil doscientos cincuenta y nueve pesos 86/100 M.N.) serán destinados para la creación de los Centros de Conciliación Locales; y $15'998,241.23 (quince millones novecientos noventa y ocho mil doscientos cuarenta y un pesos 23/100 M.N.) para la creación de los Tribunales Laborales Locales.</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ejecución del Proyecto y el ejercicio de los recursos serán responsabilidad de la Secretaría de Desarrollo Económico y del Trabajo y del Poder Judicial del Estado, según corresponda.</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federales se radicarán a "EL GOBIERNO DEL ESTADO", a través de la Secretaría de Finanzas o su homóloga,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6765"/>
        <w:tblGridChange w:id="0">
          <w:tblGrid>
            <w:gridCol w:w="2040"/>
            <w:gridCol w:w="6765"/>
          </w:tblGrid>
        </w:tblGridChange>
      </w:tblGrid>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100" w:lineRule="auto"/>
              <w:ind w:left="80" w:firstLine="0"/>
              <w:rPr>
                <w:b w:val="1"/>
                <w:sz w:val="18"/>
                <w:szCs w:val="18"/>
              </w:rPr>
            </w:pPr>
            <w:r w:rsidDel="00000000" w:rsidR="00000000" w:rsidRPr="00000000">
              <w:rPr>
                <w:b w:val="1"/>
                <w:sz w:val="18"/>
                <w:szCs w:val="18"/>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100" w:lineRule="auto"/>
              <w:ind w:left="80" w:firstLine="0"/>
              <w:jc w:val="both"/>
              <w:rPr>
                <w:sz w:val="18"/>
                <w:szCs w:val="18"/>
              </w:rPr>
            </w:pPr>
            <w:r w:rsidDel="00000000" w:rsidR="00000000" w:rsidRPr="00000000">
              <w:rPr>
                <w:sz w:val="18"/>
                <w:szCs w:val="18"/>
                <w:rtl w:val="0"/>
              </w:rPr>
              <w:t xml:space="preserve">540</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100" w:lineRule="auto"/>
              <w:ind w:left="80" w:firstLine="0"/>
              <w:rPr>
                <w:b w:val="1"/>
                <w:sz w:val="18"/>
                <w:szCs w:val="18"/>
              </w:rPr>
            </w:pPr>
            <w:r w:rsidDel="00000000" w:rsidR="00000000" w:rsidRPr="00000000">
              <w:rPr>
                <w:b w:val="1"/>
                <w:sz w:val="18"/>
                <w:szCs w:val="18"/>
                <w:rtl w:val="0"/>
              </w:rPr>
              <w:t xml:space="preserve">Entidad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100" w:lineRule="auto"/>
              <w:ind w:left="80" w:firstLine="0"/>
              <w:jc w:val="both"/>
              <w:rPr>
                <w:sz w:val="18"/>
                <w:szCs w:val="18"/>
              </w:rPr>
            </w:pPr>
            <w:r w:rsidDel="00000000" w:rsidR="00000000" w:rsidRPr="00000000">
              <w:rPr>
                <w:sz w:val="18"/>
                <w:szCs w:val="18"/>
                <w:rtl w:val="0"/>
              </w:rPr>
              <w:t xml:space="preserve">BANCO NACIONAL DE MÉXICO S.A.</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100" w:lineRule="auto"/>
              <w:ind w:left="80" w:firstLine="0"/>
              <w:rPr>
                <w:b w:val="1"/>
                <w:sz w:val="18"/>
                <w:szCs w:val="18"/>
              </w:rPr>
            </w:pPr>
            <w:r w:rsidDel="00000000" w:rsidR="00000000" w:rsidRPr="00000000">
              <w:rPr>
                <w:b w:val="1"/>
                <w:sz w:val="18"/>
                <w:szCs w:val="18"/>
                <w:rtl w:val="0"/>
              </w:rPr>
              <w:t xml:space="preserve">Cuenta bancaria</w:t>
            </w:r>
          </w:p>
          <w:p w:rsidR="00000000" w:rsidDel="00000000" w:rsidP="00000000" w:rsidRDefault="00000000" w:rsidRPr="00000000" w14:paraId="0000003B">
            <w:pPr>
              <w:spacing w:after="100" w:lineRule="auto"/>
              <w:ind w:left="80" w:firstLine="0"/>
              <w:rPr>
                <w:b w:val="1"/>
                <w:sz w:val="18"/>
                <w:szCs w:val="18"/>
              </w:rPr>
            </w:pPr>
            <w:r w:rsidDel="00000000" w:rsidR="00000000" w:rsidRPr="00000000">
              <w:rPr>
                <w:b w:val="1"/>
                <w:sz w:val="18"/>
                <w:szCs w:val="18"/>
                <w:rtl w:val="0"/>
              </w:rPr>
              <w:t xml:space="preserve">número: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100" w:lineRule="auto"/>
              <w:ind w:left="80" w:firstLine="0"/>
              <w:jc w:val="both"/>
              <w:rPr>
                <w:sz w:val="18"/>
                <w:szCs w:val="18"/>
              </w:rPr>
            </w:pPr>
            <w:r w:rsidDel="00000000" w:rsidR="00000000" w:rsidRPr="00000000">
              <w:rPr>
                <w:sz w:val="18"/>
                <w:szCs w:val="18"/>
                <w:rtl w:val="0"/>
              </w:rPr>
              <w:t xml:space="preserve">7016-8896512</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100" w:lineRule="auto"/>
              <w:ind w:left="80" w:firstLine="0"/>
              <w:rPr>
                <w:b w:val="1"/>
                <w:sz w:val="18"/>
                <w:szCs w:val="18"/>
              </w:rPr>
            </w:pPr>
            <w:r w:rsidDel="00000000" w:rsidR="00000000" w:rsidRPr="00000000">
              <w:rPr>
                <w:b w:val="1"/>
                <w:sz w:val="18"/>
                <w:szCs w:val="18"/>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100" w:lineRule="auto"/>
              <w:ind w:left="80" w:firstLine="0"/>
              <w:jc w:val="both"/>
              <w:rPr>
                <w:sz w:val="18"/>
                <w:szCs w:val="18"/>
              </w:rPr>
            </w:pPr>
            <w:r w:rsidDel="00000000" w:rsidR="00000000" w:rsidRPr="00000000">
              <w:rPr>
                <w:sz w:val="18"/>
                <w:szCs w:val="18"/>
                <w:rtl w:val="0"/>
              </w:rPr>
              <w:t xml:space="preserve">002540701688965120</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100" w:lineRule="auto"/>
              <w:ind w:left="80" w:firstLine="0"/>
              <w:rPr>
                <w:b w:val="1"/>
                <w:sz w:val="18"/>
                <w:szCs w:val="18"/>
              </w:rPr>
            </w:pPr>
            <w:r w:rsidDel="00000000" w:rsidR="00000000" w:rsidRPr="00000000">
              <w:rPr>
                <w:b w:val="1"/>
                <w:sz w:val="18"/>
                <w:szCs w:val="18"/>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100" w:lineRule="auto"/>
              <w:ind w:left="80" w:firstLine="0"/>
              <w:jc w:val="both"/>
              <w:rPr>
                <w:sz w:val="18"/>
                <w:szCs w:val="18"/>
              </w:rPr>
            </w:pPr>
            <w:r w:rsidDel="00000000" w:rsidR="00000000" w:rsidRPr="00000000">
              <w:rPr>
                <w:sz w:val="18"/>
                <w:szCs w:val="18"/>
                <w:rtl w:val="0"/>
              </w:rPr>
              <w:t xml:space="preserve">GEM720601TW9</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100" w:lineRule="auto"/>
              <w:ind w:left="80" w:firstLine="0"/>
              <w:rPr>
                <w:b w:val="1"/>
                <w:sz w:val="18"/>
                <w:szCs w:val="18"/>
              </w:rPr>
            </w:pPr>
            <w:r w:rsidDel="00000000" w:rsidR="00000000" w:rsidRPr="00000000">
              <w:rPr>
                <w:b w:val="1"/>
                <w:sz w:val="18"/>
                <w:szCs w:val="18"/>
                <w:rtl w:val="0"/>
              </w:rPr>
              <w:t xml:space="preserve">Domicilio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100" w:lineRule="auto"/>
              <w:ind w:left="80" w:firstLine="0"/>
              <w:jc w:val="both"/>
              <w:rPr>
                <w:sz w:val="18"/>
                <w:szCs w:val="18"/>
              </w:rPr>
            </w:pPr>
            <w:r w:rsidDel="00000000" w:rsidR="00000000" w:rsidRPr="00000000">
              <w:rPr>
                <w:sz w:val="18"/>
                <w:szCs w:val="18"/>
                <w:rtl w:val="0"/>
              </w:rPr>
              <w:t xml:space="preserve">PLAZA DE ARMAS S/N COL CENTRO, CUERNAVACA MORELOS, CP 62000.</w:t>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pacing w:after="100" w:lineRule="auto"/>
              <w:ind w:left="80" w:firstLine="0"/>
              <w:rPr>
                <w:b w:val="1"/>
                <w:sz w:val="18"/>
                <w:szCs w:val="18"/>
              </w:rPr>
            </w:pPr>
            <w:r w:rsidDel="00000000" w:rsidR="00000000" w:rsidRPr="00000000">
              <w:rPr>
                <w:b w:val="1"/>
                <w:sz w:val="18"/>
                <w:szCs w:val="18"/>
                <w:rtl w:val="0"/>
              </w:rPr>
              <w:t xml:space="preserve">Nombre del</w:t>
            </w:r>
          </w:p>
          <w:p w:rsidR="00000000" w:rsidDel="00000000" w:rsidP="00000000" w:rsidRDefault="00000000" w:rsidRPr="00000000" w14:paraId="00000044">
            <w:pPr>
              <w:spacing w:after="100" w:lineRule="auto"/>
              <w:ind w:left="80" w:firstLine="0"/>
              <w:rPr>
                <w:b w:val="1"/>
                <w:sz w:val="18"/>
                <w:szCs w:val="18"/>
              </w:rPr>
            </w:pPr>
            <w:r w:rsidDel="00000000" w:rsidR="00000000" w:rsidRPr="00000000">
              <w:rPr>
                <w:b w:val="1"/>
                <w:sz w:val="18"/>
                <w:szCs w:val="18"/>
                <w:rtl w:val="0"/>
              </w:rPr>
              <w:t xml:space="preserve">Proyecto: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pacing w:after="100" w:lineRule="auto"/>
              <w:ind w:left="80" w:firstLine="0"/>
              <w:jc w:val="both"/>
              <w:rPr>
                <w:i w:val="1"/>
                <w:sz w:val="18"/>
                <w:szCs w:val="18"/>
              </w:rPr>
            </w:pPr>
            <w:r w:rsidDel="00000000" w:rsidR="00000000" w:rsidRPr="00000000">
              <w:rPr>
                <w:sz w:val="18"/>
                <w:szCs w:val="18"/>
                <w:rtl w:val="0"/>
              </w:rPr>
              <w:t xml:space="preserve">"</w:t>
            </w:r>
            <w:r w:rsidDel="00000000" w:rsidR="00000000" w:rsidRPr="00000000">
              <w:rPr>
                <w:i w:val="1"/>
                <w:sz w:val="18"/>
                <w:szCs w:val="18"/>
                <w:rtl w:val="0"/>
              </w:rPr>
              <w:t xml:space="preserve">Proyecto para la Implementación de la segunda etapa de la Reforma al Sistema de Justicia Laboral en el Estado de Morelos"</w:t>
            </w:r>
          </w:p>
        </w:tc>
      </w:tr>
    </w:tbl>
    <w:p w:rsidR="00000000" w:rsidDel="00000000" w:rsidP="00000000" w:rsidRDefault="00000000" w:rsidRPr="00000000" w14:paraId="00000046">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Asimismo, conforme a lo que dispone el numeral Tercero de los Lineamientos, el Poder Judicial de la Entidad Federativa será beneficiario de los recursos otorgados cuando se haya presentado un Proyecto para la creación de Tribunales Laborales. Por lo anterior, la Secretaría de Finanzas del Estado o su homóloga se</w:t>
      </w:r>
    </w:p>
    <w:p w:rsidR="00000000" w:rsidDel="00000000" w:rsidP="00000000" w:rsidRDefault="00000000" w:rsidRPr="00000000" w14:paraId="00000047">
      <w:pPr>
        <w:shd w:fill="ffffff" w:val="clear"/>
        <w:spacing w:after="100" w:before="20" w:lineRule="auto"/>
        <w:jc w:val="both"/>
        <w:rPr>
          <w:color w:val="2f2f2f"/>
          <w:sz w:val="18"/>
          <w:szCs w:val="18"/>
        </w:rPr>
      </w:pPr>
      <w:r w:rsidDel="00000000" w:rsidR="00000000" w:rsidRPr="00000000">
        <w:rPr>
          <w:color w:val="2f2f2f"/>
          <w:sz w:val="18"/>
          <w:szCs w:val="18"/>
          <w:rtl w:val="0"/>
        </w:rPr>
        <w:t xml:space="preserve">compromete a transferir al Poder Judicial del estado la cantidad requerida, en la cuenta que aperturó conforme a lo que establece el numeral Vigésimo segundo, inciso b, y que se identifica con los siguientes datos:</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6765"/>
        <w:tblGridChange w:id="0">
          <w:tblGrid>
            <w:gridCol w:w="2040"/>
            <w:gridCol w:w="6765"/>
          </w:tblGrid>
        </w:tblGridChange>
      </w:tblGrid>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80" w:lineRule="auto"/>
              <w:ind w:left="80" w:firstLine="0"/>
              <w:rPr>
                <w:b w:val="1"/>
                <w:sz w:val="18"/>
                <w:szCs w:val="18"/>
              </w:rPr>
            </w:pPr>
            <w:r w:rsidDel="00000000" w:rsidR="00000000" w:rsidRPr="00000000">
              <w:rPr>
                <w:b w:val="1"/>
                <w:sz w:val="18"/>
                <w:szCs w:val="18"/>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pacing w:after="80" w:lineRule="auto"/>
              <w:ind w:left="80" w:firstLine="0"/>
              <w:jc w:val="both"/>
              <w:rPr>
                <w:sz w:val="18"/>
                <w:szCs w:val="18"/>
              </w:rPr>
            </w:pPr>
            <w:r w:rsidDel="00000000" w:rsidR="00000000" w:rsidRPr="00000000">
              <w:rPr>
                <w:sz w:val="18"/>
                <w:szCs w:val="18"/>
                <w:rtl w:val="0"/>
              </w:rPr>
              <w:t xml:space="preserve">Cuernavaca (540)</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80" w:lineRule="auto"/>
              <w:ind w:left="80" w:firstLine="0"/>
              <w:rPr>
                <w:b w:val="1"/>
                <w:sz w:val="18"/>
                <w:szCs w:val="18"/>
              </w:rPr>
            </w:pPr>
            <w:r w:rsidDel="00000000" w:rsidR="00000000" w:rsidRPr="00000000">
              <w:rPr>
                <w:b w:val="1"/>
                <w:sz w:val="18"/>
                <w:szCs w:val="18"/>
                <w:rtl w:val="0"/>
              </w:rPr>
              <w:t xml:space="preserve">Entidad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80" w:lineRule="auto"/>
              <w:ind w:left="80" w:firstLine="0"/>
              <w:jc w:val="both"/>
              <w:rPr>
                <w:sz w:val="18"/>
                <w:szCs w:val="18"/>
              </w:rPr>
            </w:pPr>
            <w:r w:rsidDel="00000000" w:rsidR="00000000" w:rsidRPr="00000000">
              <w:rPr>
                <w:sz w:val="18"/>
                <w:szCs w:val="18"/>
                <w:rtl w:val="0"/>
              </w:rPr>
              <w:t xml:space="preserve">HSBC México, S.A. Institución de Banca Múltiple, Grupo Financiero HSBC.</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pacing w:after="80" w:lineRule="auto"/>
              <w:ind w:left="80" w:firstLine="0"/>
              <w:rPr>
                <w:b w:val="1"/>
                <w:sz w:val="18"/>
                <w:szCs w:val="18"/>
              </w:rPr>
            </w:pPr>
            <w:r w:rsidDel="00000000" w:rsidR="00000000" w:rsidRPr="00000000">
              <w:rPr>
                <w:b w:val="1"/>
                <w:sz w:val="18"/>
                <w:szCs w:val="18"/>
                <w:rtl w:val="0"/>
              </w:rPr>
              <w:t xml:space="preserve">Cuenta bancaria</w:t>
            </w:r>
          </w:p>
          <w:p w:rsidR="00000000" w:rsidDel="00000000" w:rsidP="00000000" w:rsidRDefault="00000000" w:rsidRPr="00000000" w14:paraId="0000004D">
            <w:pPr>
              <w:spacing w:after="80" w:lineRule="auto"/>
              <w:ind w:left="80" w:firstLine="0"/>
              <w:rPr>
                <w:b w:val="1"/>
                <w:sz w:val="18"/>
                <w:szCs w:val="18"/>
              </w:rPr>
            </w:pPr>
            <w:r w:rsidDel="00000000" w:rsidR="00000000" w:rsidRPr="00000000">
              <w:rPr>
                <w:b w:val="1"/>
                <w:sz w:val="18"/>
                <w:szCs w:val="18"/>
                <w:rtl w:val="0"/>
              </w:rPr>
              <w:t xml:space="preserve">número: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pacing w:after="80" w:lineRule="auto"/>
              <w:ind w:left="80" w:firstLine="0"/>
              <w:jc w:val="both"/>
              <w:rPr>
                <w:sz w:val="18"/>
                <w:szCs w:val="18"/>
              </w:rPr>
            </w:pPr>
            <w:r w:rsidDel="00000000" w:rsidR="00000000" w:rsidRPr="00000000">
              <w:rPr>
                <w:sz w:val="18"/>
                <w:szCs w:val="18"/>
                <w:rtl w:val="0"/>
              </w:rPr>
              <w:t xml:space="preserve">04066526070</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pacing w:after="80" w:lineRule="auto"/>
              <w:ind w:left="80" w:firstLine="0"/>
              <w:rPr>
                <w:b w:val="1"/>
                <w:sz w:val="18"/>
                <w:szCs w:val="18"/>
              </w:rPr>
            </w:pPr>
            <w:r w:rsidDel="00000000" w:rsidR="00000000" w:rsidRPr="00000000">
              <w:rPr>
                <w:b w:val="1"/>
                <w:sz w:val="18"/>
                <w:szCs w:val="18"/>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pacing w:after="80" w:lineRule="auto"/>
              <w:ind w:left="80" w:firstLine="0"/>
              <w:jc w:val="both"/>
              <w:rPr>
                <w:sz w:val="18"/>
                <w:szCs w:val="18"/>
              </w:rPr>
            </w:pPr>
            <w:r w:rsidDel="00000000" w:rsidR="00000000" w:rsidRPr="00000000">
              <w:rPr>
                <w:sz w:val="18"/>
                <w:szCs w:val="18"/>
                <w:rtl w:val="0"/>
              </w:rPr>
              <w:t xml:space="preserve">021540040665260700</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80" w:lineRule="auto"/>
              <w:ind w:left="80" w:firstLine="0"/>
              <w:rPr>
                <w:b w:val="1"/>
                <w:sz w:val="18"/>
                <w:szCs w:val="18"/>
              </w:rPr>
            </w:pPr>
            <w:r w:rsidDel="00000000" w:rsidR="00000000" w:rsidRPr="00000000">
              <w:rPr>
                <w:b w:val="1"/>
                <w:sz w:val="18"/>
                <w:szCs w:val="18"/>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80" w:lineRule="auto"/>
              <w:ind w:left="80" w:firstLine="0"/>
              <w:jc w:val="both"/>
              <w:rPr>
                <w:sz w:val="18"/>
                <w:szCs w:val="18"/>
              </w:rPr>
            </w:pPr>
            <w:r w:rsidDel="00000000" w:rsidR="00000000" w:rsidRPr="00000000">
              <w:rPr>
                <w:sz w:val="18"/>
                <w:szCs w:val="18"/>
                <w:rtl w:val="0"/>
              </w:rPr>
              <w:t xml:space="preserve">PJE950412VE6</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pacing w:after="80" w:lineRule="auto"/>
              <w:ind w:left="80" w:firstLine="0"/>
              <w:rPr>
                <w:b w:val="1"/>
                <w:sz w:val="18"/>
                <w:szCs w:val="18"/>
              </w:rPr>
            </w:pPr>
            <w:r w:rsidDel="00000000" w:rsidR="00000000" w:rsidRPr="00000000">
              <w:rPr>
                <w:b w:val="1"/>
                <w:sz w:val="18"/>
                <w:szCs w:val="18"/>
                <w:rtl w:val="0"/>
              </w:rPr>
              <w:t xml:space="preserve">Domicilio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pacing w:after="80" w:lineRule="auto"/>
              <w:ind w:left="80" w:firstLine="0"/>
              <w:jc w:val="both"/>
              <w:rPr>
                <w:sz w:val="18"/>
                <w:szCs w:val="18"/>
              </w:rPr>
            </w:pPr>
            <w:r w:rsidDel="00000000" w:rsidR="00000000" w:rsidRPr="00000000">
              <w:rPr>
                <w:sz w:val="18"/>
                <w:szCs w:val="18"/>
                <w:rtl w:val="0"/>
              </w:rPr>
              <w:t xml:space="preserve">Álvaro Obregón, 1209, La Esperanza, 62193, Cuernavaca, Morelos.</w:t>
            </w:r>
          </w:p>
        </w:tc>
      </w:tr>
      <w:tr>
        <w:trPr>
          <w:cantSplit w:val="0"/>
          <w:trHeight w:val="7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pacing w:after="80" w:lineRule="auto"/>
              <w:ind w:left="80" w:firstLine="0"/>
              <w:rPr>
                <w:b w:val="1"/>
                <w:sz w:val="18"/>
                <w:szCs w:val="18"/>
              </w:rPr>
            </w:pPr>
            <w:r w:rsidDel="00000000" w:rsidR="00000000" w:rsidRPr="00000000">
              <w:rPr>
                <w:b w:val="1"/>
                <w:sz w:val="18"/>
                <w:szCs w:val="18"/>
                <w:rtl w:val="0"/>
              </w:rPr>
              <w:t xml:space="preserve">Nombre del</w:t>
            </w:r>
          </w:p>
          <w:p w:rsidR="00000000" w:rsidDel="00000000" w:rsidP="00000000" w:rsidRDefault="00000000" w:rsidRPr="00000000" w14:paraId="00000056">
            <w:pPr>
              <w:spacing w:after="80" w:lineRule="auto"/>
              <w:ind w:left="80" w:firstLine="0"/>
              <w:rPr>
                <w:b w:val="1"/>
                <w:sz w:val="18"/>
                <w:szCs w:val="18"/>
              </w:rPr>
            </w:pPr>
            <w:r w:rsidDel="00000000" w:rsidR="00000000" w:rsidRPr="00000000">
              <w:rPr>
                <w:b w:val="1"/>
                <w:sz w:val="18"/>
                <w:szCs w:val="18"/>
                <w:rtl w:val="0"/>
              </w:rPr>
              <w:t xml:space="preserve">Proyecto: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pacing w:after="80" w:lineRule="auto"/>
              <w:ind w:left="80" w:firstLine="0"/>
              <w:jc w:val="both"/>
              <w:rPr>
                <w:i w:val="1"/>
                <w:sz w:val="18"/>
                <w:szCs w:val="18"/>
              </w:rPr>
            </w:pPr>
            <w:r w:rsidDel="00000000" w:rsidR="00000000" w:rsidRPr="00000000">
              <w:rPr>
                <w:i w:val="1"/>
                <w:sz w:val="18"/>
                <w:szCs w:val="18"/>
                <w:rtl w:val="0"/>
              </w:rPr>
              <w:t xml:space="preserve">"Proyecto para la creación de Tribunales Laborales Locales en el Estado de Morelos"</w:t>
            </w:r>
          </w:p>
        </w:tc>
      </w:tr>
    </w:tbl>
    <w:p w:rsidR="00000000" w:rsidDel="00000000" w:rsidP="00000000" w:rsidRDefault="00000000" w:rsidRPr="00000000" w14:paraId="0000005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 un requisito indispensable que "EL GOBIERNO DEL ESTADO" remita, a través de su Secretaría de Finanzas o su homóloga, a "LA SECRETARÍA" la solicitud de transferencia de recursos con los requisitos señalados en el numeral Vigésimo quinto, de los Lineamientos.</w:t>
      </w:r>
    </w:p>
    <w:p w:rsidR="00000000" w:rsidDel="00000000" w:rsidP="00000000" w:rsidRDefault="00000000" w:rsidRPr="00000000" w14:paraId="0000005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Posteriormente, dentro de los diez días hábiles siguientes a la transferencia de los recursos "EL GOBIERNO DEL ESTADO" deberá emitir el recibo electrónico correspondiente por el monto depositado, mismo que deberá estar validado por el Secretario de Finanzas o su homólogo, cumplir con los requisitos establecidos en el artículo 29-A del Código Fiscal de la Federación y enviarlo a "LA SECRETARÍA" vía correo electrónico a la dirección reforma.laboral@stps.gob.mx, así como adjuntarlo en la Plataforma.</w:t>
      </w:r>
    </w:p>
    <w:p w:rsidR="00000000" w:rsidDel="00000000" w:rsidP="00000000" w:rsidRDefault="00000000" w:rsidRPr="00000000" w14:paraId="0000005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"LA SECRETARÍA", la radicación de los recursos federales genera los momentos contables del gasto devengado, ejercido y pagado, en términos del artículo 4, fracciones XIV, XV, XVI y XVII de la Ley General de Contabilidad Gubernamental.</w:t>
      </w:r>
    </w:p>
    <w:p w:rsidR="00000000" w:rsidDel="00000000" w:rsidP="00000000" w:rsidRDefault="00000000" w:rsidRPr="00000000" w14:paraId="0000005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000000" w:rsidDel="00000000" w:rsidP="00000000" w:rsidRDefault="00000000" w:rsidRPr="00000000" w14:paraId="0000005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recursos asignados a la Entidad Federativa se encuentran sujetos a la disponibilidad de estos en términos del Presupuesto de Egresos de la Federación 2021,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000000" w:rsidDel="00000000" w:rsidP="00000000" w:rsidRDefault="00000000" w:rsidRPr="00000000" w14:paraId="0000005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000000" w:rsidDel="00000000" w:rsidP="00000000" w:rsidRDefault="00000000" w:rsidRPr="00000000" w14:paraId="0000005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000000" w:rsidDel="00000000" w:rsidP="00000000" w:rsidRDefault="00000000" w:rsidRPr="00000000" w14:paraId="0000005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TERCERA.</w:t>
      </w:r>
      <w:r w:rsidDel="00000000" w:rsidR="00000000" w:rsidRPr="00000000">
        <w:rPr>
          <w:color w:val="2f2f2f"/>
          <w:sz w:val="18"/>
          <w:szCs w:val="18"/>
          <w:rtl w:val="0"/>
        </w:rPr>
        <w:t xml:space="preserve"> COMPROMISO DE "LAS PARTES". Además de lo previsto en los Lineamientos, para la realización del objeto del presente Convenio, "LAS PARTES" se comprometen a lo siguiente:</w:t>
      </w:r>
    </w:p>
    <w:p w:rsidR="00000000" w:rsidDel="00000000" w:rsidP="00000000" w:rsidRDefault="00000000" w:rsidRPr="00000000" w14:paraId="0000006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todas las facilidades para la rendición de cuentas, respecto a la utilización de los recursos aportados por el Gobierno Federal, así como de la planeación, asistencia técnica y, en su caso, los recursos aportados por el Gobierno Estatal.</w:t>
      </w:r>
    </w:p>
    <w:p w:rsidR="00000000" w:rsidDel="00000000" w:rsidP="00000000" w:rsidRDefault="00000000" w:rsidRPr="00000000" w14:paraId="0000006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Apegarse a lo establecido en la LFPRH, su Reglamento y demás legislación aplicable en materia de subsidios.</w:t>
      </w:r>
    </w:p>
    <w:p w:rsidR="00000000" w:rsidDel="00000000" w:rsidP="00000000" w:rsidRDefault="00000000" w:rsidRPr="00000000" w14:paraId="0000006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todos los acuerdos del CCIRSJL y los que deriven de las Reuniones de coordinación para la segunda etapa de la implementación de la reforma al Sistema de Justicia Laboral.</w:t>
      </w:r>
    </w:p>
    <w:p w:rsidR="00000000" w:rsidDel="00000000" w:rsidP="00000000" w:rsidRDefault="00000000" w:rsidRPr="00000000" w14:paraId="0000006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CUARTA.</w:t>
      </w:r>
      <w:r w:rsidDel="00000000" w:rsidR="00000000" w:rsidRPr="00000000">
        <w:rPr>
          <w:color w:val="2f2f2f"/>
          <w:sz w:val="18"/>
          <w:szCs w:val="18"/>
          <w:rtl w:val="0"/>
        </w:rPr>
        <w:t xml:space="preserve"> COMPROMISOS DE "LA SECRETARÍA". "LA SECRETARÍA", a través de la UERSJL, se obliga a:</w:t>
      </w:r>
    </w:p>
    <w:p w:rsidR="00000000" w:rsidDel="00000000" w:rsidP="00000000" w:rsidRDefault="00000000" w:rsidRPr="00000000" w14:paraId="0000006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w:t>
      </w:r>
    </w:p>
    <w:p w:rsidR="00000000" w:rsidDel="00000000" w:rsidP="00000000" w:rsidRDefault="00000000" w:rsidRPr="00000000" w14:paraId="00000065">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Vigésimo séptimo de los Lineamientos.</w:t>
      </w:r>
    </w:p>
    <w:p w:rsidR="00000000" w:rsidDel="00000000" w:rsidP="00000000" w:rsidRDefault="00000000" w:rsidRPr="00000000" w14:paraId="0000006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registros correspondientes en la Cuenta Pública Federal y en los demás informes sobre el ejercicio del gasto público, a efecto de informar sobre la aplicación de los subsidios otorgados en el marco del presente instrumento.</w:t>
      </w:r>
    </w:p>
    <w:p w:rsidR="00000000" w:rsidDel="00000000" w:rsidP="00000000" w:rsidRDefault="00000000" w:rsidRPr="00000000" w14:paraId="0000006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los resultados obtenidos con la aplicación de los recursos presupuestarios federales que se proporcionarán en el marco de este instrumento.</w:t>
      </w:r>
    </w:p>
    <w:p w:rsidR="00000000" w:rsidDel="00000000" w:rsidP="00000000" w:rsidRDefault="00000000" w:rsidRPr="00000000" w14:paraId="0000006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Publicar en el DOF el presente Convenio, una vez firmado por "LAS PARTES", para los efectos legales conducentes.</w:t>
      </w:r>
    </w:p>
    <w:p w:rsidR="00000000" w:rsidDel="00000000" w:rsidP="00000000" w:rsidRDefault="00000000" w:rsidRPr="00000000" w14:paraId="0000006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COMPROMISOS DE "EL GOBIERNO DEL ESTADO". "EL GOBIERNO DEL ESTADO" se compromete a:</w:t>
      </w:r>
    </w:p>
    <w:p w:rsidR="00000000" w:rsidDel="00000000" w:rsidP="00000000" w:rsidRDefault="00000000" w:rsidRPr="00000000" w14:paraId="0000006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por conducto de la Secretaría del Trabajo o su homóloga del estado (a la cual designa como Instancia Estatal Responsable encargada de la implementación del Nuevo Sistema de Justicia Laboral) y del Poder Judicial del estado, los recursos asignados vía subsidio exclusivamente para los fines previstos en las CLÁUSULAS PRIMERA y SEGUNDA.</w:t>
      </w:r>
    </w:p>
    <w:p w:rsidR="00000000" w:rsidDel="00000000" w:rsidP="00000000" w:rsidRDefault="00000000" w:rsidRPr="00000000" w14:paraId="0000006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Ejercer el recurso federal de conformidad con lo establecido en los Proyectos presentados, a más tardar el 1º de octubre de 2021.</w:t>
      </w:r>
    </w:p>
    <w:p w:rsidR="00000000" w:rsidDel="00000000" w:rsidP="00000000" w:rsidRDefault="00000000" w:rsidRPr="00000000" w14:paraId="0000006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Iniciar las acciones para dar cumplimiento a los objetivos y metas definidas en los Proyectos presentados y en el Plan calendarizado, una vez que se firme el presente Convenio.</w:t>
      </w:r>
    </w:p>
    <w:p w:rsidR="00000000" w:rsidDel="00000000" w:rsidP="00000000" w:rsidRDefault="00000000" w:rsidRPr="00000000" w14:paraId="0000006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por conducto de la Instancia Estatal Responsable, 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w:t>
      </w:r>
    </w:p>
    <w:p w:rsidR="00000000" w:rsidDel="00000000" w:rsidP="00000000" w:rsidRDefault="00000000" w:rsidRPr="00000000" w14:paraId="0000006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000000" w:rsidDel="00000000" w:rsidP="00000000" w:rsidRDefault="00000000" w:rsidRPr="00000000" w14:paraId="0000006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000000" w:rsidDel="00000000" w:rsidP="00000000" w:rsidRDefault="00000000" w:rsidRPr="00000000" w14:paraId="0000007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Recabar, resguardar y conservar la documentación justificativa y comprobatoria de las erogaciones cubiertas con los recursos federales que le sean entregados por concepto de subsidios.</w:t>
      </w:r>
    </w:p>
    <w:p w:rsidR="00000000" w:rsidDel="00000000" w:rsidP="00000000" w:rsidRDefault="00000000" w:rsidRPr="00000000" w14:paraId="0000007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registros correspondientes en la contabilidad y en la Cuenta Pública local, conforme sean devengados y ejercidos los recursos, y dar cumplimiento a las disposiciones federales aplicables respecto de la administración de éstos.</w:t>
      </w:r>
    </w:p>
    <w:p w:rsidR="00000000" w:rsidDel="00000000" w:rsidP="00000000" w:rsidRDefault="00000000" w:rsidRPr="00000000" w14:paraId="0000007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y resguardar los expedientes relacionados con la ejecución y comprobación de los Proyectos financiados con los recursos otorgados objeto del presente instrumento.</w:t>
      </w:r>
    </w:p>
    <w:p w:rsidR="00000000" w:rsidDel="00000000" w:rsidP="00000000" w:rsidRDefault="00000000" w:rsidRPr="00000000" w14:paraId="0000007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Reportar trimestralmente por rubro, conforme al Plan calendarizado lo siguiente:</w:t>
      </w:r>
    </w:p>
    <w:p w:rsidR="00000000" w:rsidDel="00000000" w:rsidP="00000000" w:rsidRDefault="00000000" w:rsidRPr="00000000" w14:paraId="00000074">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sobre el ejercicio, destino y resultados obtenidos con los recursos del subsidio;</w:t>
      </w:r>
    </w:p>
    <w:p w:rsidR="00000000" w:rsidDel="00000000" w:rsidP="00000000" w:rsidRDefault="00000000" w:rsidRPr="00000000" w14:paraId="00000075">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disponibilidad financiera con la que cuente y el recurso del subsidio autorizado, comprometido, devengado, ejercido pagado y disponible el cual deberá ser validado por la Secretaría de Finanzas de la Entidad Federativa o su equivalente, y soportado con la documentación inherente al Proyecto que corresponda (instalación de Centros de Conciliación o Tribunales Laborales locales).</w:t>
      </w:r>
    </w:p>
    <w:p w:rsidR="00000000" w:rsidDel="00000000" w:rsidP="00000000" w:rsidRDefault="00000000" w:rsidRPr="00000000" w14:paraId="00000076">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instrumentos contractuales correspondientes a los procesos de adjudicación realizados en el periodo reportado.</w:t>
      </w:r>
    </w:p>
    <w:p w:rsidR="00000000" w:rsidDel="00000000" w:rsidP="00000000" w:rsidRDefault="00000000" w:rsidRPr="00000000" w14:paraId="00000077">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comprobantes fiscales en términos de las leyes aplicables y la verificación de estos en la página de Sistema de Administración Tributaria (SAT).</w:t>
      </w:r>
    </w:p>
    <w:p w:rsidR="00000000" w:rsidDel="00000000" w:rsidP="00000000" w:rsidRDefault="00000000" w:rsidRPr="00000000" w14:paraId="00000078">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estados de cuenta bancarios del periodo reportado.</w:t>
      </w:r>
    </w:p>
    <w:p w:rsidR="00000000" w:rsidDel="00000000" w:rsidP="00000000" w:rsidRDefault="00000000" w:rsidRPr="00000000" w14:paraId="00000079">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grado de avance de los Proyectos medidos con base en las metas e indicadores que se muestren en el formato de la Plataforma que "LA SECRETARÍA" habilite para tal fin.</w:t>
      </w:r>
    </w:p>
    <w:p w:rsidR="00000000" w:rsidDel="00000000" w:rsidP="00000000" w:rsidRDefault="00000000" w:rsidRPr="00000000" w14:paraId="0000007A">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reportes también deberán hacer mención del avance del Proyecto con su debido soporte documental.</w:t>
      </w:r>
    </w:p>
    <w:p w:rsidR="00000000" w:rsidDel="00000000" w:rsidP="00000000" w:rsidRDefault="00000000" w:rsidRPr="00000000" w14:paraId="0000007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 "LA SECRETARÍA" toda la información y documentación requerida para la comprobación de la correcta aplicación del subsidio, así como de las acciones implementadas para</w:t>
      </w:r>
    </w:p>
    <w:p w:rsidR="00000000" w:rsidDel="00000000" w:rsidP="00000000" w:rsidRDefault="00000000" w:rsidRPr="00000000" w14:paraId="0000007C">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ejecución de los Proyectos, la cual deberán remitir en formato electrónico y físico, según corresponda conforme a lo señalado en los Lineamientos.</w:t>
      </w:r>
    </w:p>
    <w:p w:rsidR="00000000" w:rsidDel="00000000" w:rsidP="00000000" w:rsidRDefault="00000000" w:rsidRPr="00000000" w14:paraId="0000007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los Lineamientos, presentar a "LA SECRETARÍA", a más tardar el 16 de octubre de 2021, el Acta de cierre del Proyecto, firmada por las autoridades responsables, la cual deberá cumplir con los requisitos que se establecen en el numeral Trigésimo octavo, inciso p, de los Lineamientos.</w:t>
      </w:r>
    </w:p>
    <w:p w:rsidR="00000000" w:rsidDel="00000000" w:rsidP="00000000" w:rsidRDefault="00000000" w:rsidRPr="00000000" w14:paraId="0000007E">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 "LA SECRETARÍA" el cambio de los servidores públicos con injerencia directa en la aplicación de los Lineamientos, que se realice en la Entidad Federativa hasta el 16 de octubre de 2021,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000000" w:rsidDel="00000000" w:rsidP="00000000" w:rsidRDefault="00000000" w:rsidRPr="00000000" w14:paraId="0000007F">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SECRETARÍA" sobre cualquier cambio de la persona designada como Enlace, así como del personal responsable del seguimiento del Subsidio, en un plazo no mayor a 20 días hábiles contados a partir del cambio correspondiente, proporcionando los datos de contacto de quien asumirá dichas funciones.</w:t>
      </w:r>
    </w:p>
    <w:p w:rsidR="00000000" w:rsidDel="00000000" w:rsidP="00000000" w:rsidRDefault="00000000" w:rsidRPr="00000000" w14:paraId="00000080">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y observar en todo momento las disposiciones de la LFPRH, el RLFPRH, el Presupuesto de Egresos de la Federación 2021, y demás legislación aplicable a la materia.</w:t>
      </w:r>
    </w:p>
    <w:p w:rsidR="00000000" w:rsidDel="00000000" w:rsidP="00000000" w:rsidRDefault="00000000" w:rsidRPr="00000000" w14:paraId="00000081">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ENLACES. Las o los servidores públicos que fungirán como enlaces entre "LAS PARTES" serán, por "EL GOBIERNO DEL ESTADO" el designado por el Secretario de Trabajo o su homólogo y el designado por el Presidente del Tribunal Superior de Justicia del Estado, y por "LA SECRETARÍA" la persona designada por la UERSJL.</w:t>
      </w:r>
    </w:p>
    <w:p w:rsidR="00000000" w:rsidDel="00000000" w:rsidP="00000000" w:rsidRDefault="00000000" w:rsidRPr="00000000" w14:paraId="00000082">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 través de las personas enlaces se efectuarán todas las comunicaciones derivadas de la operación del presente Convenio de Coordinación, quienes serán responsables internos de las actividades encomendadas.</w:t>
      </w:r>
    </w:p>
    <w:p w:rsidR="00000000" w:rsidDel="00000000" w:rsidP="00000000" w:rsidRDefault="00000000" w:rsidRPr="00000000" w14:paraId="00000083">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Para efectos del seguimiento y evaluación, "LAS PARTES" acuerdan que las y/o los responsables podrán a su vez, designar a los funcionarios o personal del nivel jerárquico inmediato inferior, para que los asistan en las funciones encomendadas.</w:t>
      </w:r>
    </w:p>
    <w:p w:rsidR="00000000" w:rsidDel="00000000" w:rsidP="00000000" w:rsidRDefault="00000000" w:rsidRPr="00000000" w14:paraId="00000084">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REPORTES TRIMESTRALES. "EL GOBIERNO DEL ESTADO", por conducto de los enlaces asignados informará a "LA SECRETARÍA", a través de la Plataforma y con su debido soporte documental, los reportes trimestrales por rubro del avance conforme al Plan calendarizado presentado por cada uno de los Proyectos. Los reportes deberán presentarse dentro de los 10 días naturales siguientes a la conclusión de cada trimestre, a partir de la fecha del depósito del recurso al que se refiere la CLÁUSULA SEGUNDA del presente Convenio.</w:t>
      </w:r>
    </w:p>
    <w:p w:rsidR="00000000" w:rsidDel="00000000" w:rsidP="00000000" w:rsidRDefault="00000000" w:rsidRPr="00000000" w14:paraId="00000085">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Para lo anterior deberá atender lo dispuesto en el numeral Trigésimo octavo, inciso f, de los Lineamientos.</w:t>
      </w:r>
    </w:p>
    <w:p w:rsidR="00000000" w:rsidDel="00000000" w:rsidP="00000000" w:rsidRDefault="00000000" w:rsidRPr="00000000" w14:paraId="00000086">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rsidR="00000000" w:rsidDel="00000000" w:rsidP="00000000" w:rsidRDefault="00000000" w:rsidRPr="00000000" w14:paraId="00000087">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OCTAVA. </w:t>
      </w:r>
      <w:r w:rsidDel="00000000" w:rsidR="00000000" w:rsidRPr="00000000">
        <w:rPr>
          <w:color w:val="2f2f2f"/>
          <w:sz w:val="18"/>
          <w:szCs w:val="18"/>
          <w:rtl w:val="0"/>
        </w:rPr>
        <w:t xml:space="preserve">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2021, deberán ser reintegrados a la Tesorería de la Federación en términos de lo dispuesto en el capítulo X de los Lineamientos.</w:t>
      </w:r>
    </w:p>
    <w:p w:rsidR="00000000" w:rsidDel="00000000" w:rsidP="00000000" w:rsidRDefault="00000000" w:rsidRPr="00000000" w14:paraId="00000088">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NOVENA. </w:t>
      </w:r>
      <w:r w:rsidDel="00000000" w:rsidR="00000000" w:rsidRPr="00000000">
        <w:rPr>
          <w:color w:val="2f2f2f"/>
          <w:sz w:val="18"/>
          <w:szCs w:val="18"/>
          <w:rtl w:val="0"/>
        </w:rPr>
        <w:t xml:space="preserve">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 la Instancia Estatal Responsable.</w:t>
      </w:r>
    </w:p>
    <w:p w:rsidR="00000000" w:rsidDel="00000000" w:rsidP="00000000" w:rsidRDefault="00000000" w:rsidRPr="00000000" w14:paraId="00000089">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En el caso de "LA SECRETARÍA", la documentación original que deberá conservar y que estará bajo su resguardo es la que señalan los numerales Quinto, Décimo cuarto, Décimo sexto, Vigésimo quinto, Trigésimo octavo, incisos f y p, de los Lineamientos.</w:t>
      </w:r>
    </w:p>
    <w:p w:rsidR="00000000" w:rsidDel="00000000" w:rsidP="00000000" w:rsidRDefault="00000000" w:rsidRPr="00000000" w14:paraId="0000008A">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DÉCIMA.</w:t>
      </w:r>
      <w:r w:rsidDel="00000000" w:rsidR="00000000" w:rsidRPr="00000000">
        <w:rPr>
          <w:color w:val="2f2f2f"/>
          <w:sz w:val="18"/>
          <w:szCs w:val="18"/>
          <w:rtl w:val="0"/>
        </w:rPr>
        <w:t xml:space="preserve"> REINTEGRO DE LOS RECURSOS. En caso de que "EL GOBIERNO DEL ESTADO" no erogue los recursos federales asignados, los recursos remanentes o saldos disponibles que presente al 31 de agosto de 2021, deberá de notificarlo por escrito a la UERSJL de "LA SECRETARÍA" a más tardar el 15 de septiembre de 2021,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000000" w:rsidDel="00000000" w:rsidP="00000000" w:rsidRDefault="00000000" w:rsidRPr="00000000" w14:paraId="0000008B">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C">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Para efectos de lo dispuesto en el párrafo anterior, "EL GOBIERNO DEL ESTADO" deberá solicitar por escrito signado por el Titular de la Instancia Estatal Responsable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30 de septiembre de 2021, a través de los medios señalados en los Lineamientos.</w:t>
      </w:r>
    </w:p>
    <w:p w:rsidR="00000000" w:rsidDel="00000000" w:rsidP="00000000" w:rsidRDefault="00000000" w:rsidRPr="00000000" w14:paraId="0000008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Asimismo, "EL GOBIERNO DEL ESTADO" estará obligado a reintegrar a la Tesorería de la Federación aquellos recursos que no sean aplicados a los fines para los que le fueron autorizados.</w:t>
      </w:r>
    </w:p>
    <w:p w:rsidR="00000000" w:rsidDel="00000000" w:rsidP="00000000" w:rsidRDefault="00000000" w:rsidRPr="00000000" w14:paraId="0000008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reintegro de los recursos a la Tesorería de la Federación se regirá conforme a lo dispuesto en el capítulo X de los Lineamientos, la LFPRH, el RLFPRH y las demás disposiciones aplicables en la materia.</w:t>
      </w:r>
    </w:p>
    <w:p w:rsidR="00000000" w:rsidDel="00000000" w:rsidP="00000000" w:rsidRDefault="00000000" w:rsidRPr="00000000" w14:paraId="0000008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DÉCIMA PRIMERA.</w:t>
      </w:r>
      <w:r w:rsidDel="00000000" w:rsidR="00000000" w:rsidRPr="00000000">
        <w:rPr>
          <w:color w:val="2f2f2f"/>
          <w:sz w:val="18"/>
          <w:szCs w:val="18"/>
          <w:rtl w:val="0"/>
        </w:rPr>
        <w:t xml:space="preserve"> 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000000" w:rsidDel="00000000" w:rsidP="00000000" w:rsidRDefault="00000000" w:rsidRPr="00000000" w14:paraId="0000009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DÉCIMA SEGUNDA.</w:t>
      </w:r>
      <w:r w:rsidDel="00000000" w:rsidR="00000000" w:rsidRPr="00000000">
        <w:rPr>
          <w:color w:val="2f2f2f"/>
          <w:sz w:val="18"/>
          <w:szCs w:val="18"/>
          <w:rtl w:val="0"/>
        </w:rPr>
        <w:t xml:space="preserve"> 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000000" w:rsidDel="00000000" w:rsidP="00000000" w:rsidRDefault="00000000" w:rsidRPr="00000000" w14:paraId="0000009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000000" w:rsidDel="00000000" w:rsidP="00000000" w:rsidRDefault="00000000" w:rsidRPr="00000000" w14:paraId="0000009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DÉCIMA TERCERA. </w:t>
      </w:r>
      <w:r w:rsidDel="00000000" w:rsidR="00000000" w:rsidRPr="00000000">
        <w:rPr>
          <w:color w:val="2f2f2f"/>
          <w:sz w:val="18"/>
          <w:szCs w:val="18"/>
          <w:rtl w:val="0"/>
        </w:rPr>
        <w:t xml:space="preserve">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000000" w:rsidDel="00000000" w:rsidP="00000000" w:rsidRDefault="00000000" w:rsidRPr="00000000" w14:paraId="0000009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000000" w:rsidDel="00000000" w:rsidP="00000000" w:rsidRDefault="00000000" w:rsidRPr="00000000" w14:paraId="0000009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DÉCIMA CUARTA.</w:t>
      </w:r>
      <w:r w:rsidDel="00000000" w:rsidR="00000000" w:rsidRPr="00000000">
        <w:rPr>
          <w:color w:val="2f2f2f"/>
          <w:sz w:val="18"/>
          <w:szCs w:val="18"/>
          <w:rtl w:val="0"/>
        </w:rPr>
        <w:t xml:space="preserve"> 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000000" w:rsidDel="00000000" w:rsidP="00000000" w:rsidRDefault="00000000" w:rsidRPr="00000000" w14:paraId="0000009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DÉCIMA QUINTA. </w:t>
      </w:r>
      <w:r w:rsidDel="00000000" w:rsidR="00000000" w:rsidRPr="00000000">
        <w:rPr>
          <w:color w:val="2f2f2f"/>
          <w:sz w:val="18"/>
          <w:szCs w:val="18"/>
          <w:rtl w:val="0"/>
        </w:rPr>
        <w:t xml:space="preserve">MODIFICACIONES O ADICIONES. Dentro de los primeros dos meses posteriores a la publicación del Convenio de Coordinación, y hasta en dos ocasiones "EL GOBIERNO DEL ESTADO" podrá solicitar a la UERSJL de "LA SECRETARÍA", se someta a consideración del Comité de Evaluación, la modificación del presente instrumento conforme a lo dispuesto en el numeral Vigésimo sexto de los Lineamientos.</w:t>
      </w:r>
    </w:p>
    <w:p w:rsidR="00000000" w:rsidDel="00000000" w:rsidP="00000000" w:rsidRDefault="00000000" w:rsidRPr="00000000" w14:paraId="0000009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Los cambios a los Convenios de Coordinación que "EL GOBIERNO DEL ESTADO" pretenda realizar solo podrán llevarse a cabo bajo los siguientes supuestos:</w:t>
      </w:r>
    </w:p>
    <w:p w:rsidR="00000000" w:rsidDel="00000000" w:rsidP="00000000" w:rsidRDefault="00000000" w:rsidRPr="00000000" w14:paraId="00000097">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adición o eliminación de algún rubro en los Proyectos; y</w:t>
      </w:r>
    </w:p>
    <w:p w:rsidR="00000000" w:rsidDel="00000000" w:rsidP="00000000" w:rsidRDefault="00000000" w:rsidRPr="00000000" w14:paraId="00000098">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modificación de los montos destinados a cada rubro de los diferentes Proyectos.</w:t>
      </w:r>
    </w:p>
    <w:p w:rsidR="00000000" w:rsidDel="00000000" w:rsidP="00000000" w:rsidRDefault="00000000" w:rsidRPr="00000000" w14:paraId="0000009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Asimismo, deberán contemplar los objetivos establecidos en la Solicitud de acceso al subsidio.</w:t>
      </w:r>
    </w:p>
    <w:p w:rsidR="00000000" w:rsidDel="00000000" w:rsidP="00000000" w:rsidRDefault="00000000" w:rsidRPr="00000000" w14:paraId="0000009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Los Convenios Modificatorios deberán presentarse al Comité para su evaluación y, de ser el caso, para la aprobación de los cambios a los Proyectos. En caso de ser aprobado y de haberse publicado previamente un Convenio de Coordinación en el DOF, las modificaciones se publicarán en un plazo no mayor a 20 días hábiles a partir de su suscripción.</w:t>
      </w:r>
    </w:p>
    <w:p w:rsidR="00000000" w:rsidDel="00000000" w:rsidP="00000000" w:rsidRDefault="00000000" w:rsidRPr="00000000" w14:paraId="0000009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DÉCIMA SEXTA.</w:t>
      </w:r>
      <w:r w:rsidDel="00000000" w:rsidR="00000000" w:rsidRPr="00000000">
        <w:rPr>
          <w:color w:val="2f2f2f"/>
          <w:sz w:val="18"/>
          <w:szCs w:val="18"/>
          <w:rtl w:val="0"/>
        </w:rPr>
        <w:t xml:space="preserve"> TERMINACIÓN ANTICIPADA. El presente Convenio de Coordinación podrá darse por</w:t>
      </w:r>
    </w:p>
    <w:p w:rsidR="00000000" w:rsidDel="00000000" w:rsidP="00000000" w:rsidRDefault="00000000" w:rsidRPr="00000000" w14:paraId="0000009C">
      <w:pPr>
        <w:shd w:fill="ffffff" w:val="clear"/>
        <w:spacing w:after="60" w:lineRule="auto"/>
        <w:jc w:val="both"/>
        <w:rPr>
          <w:color w:val="2f2f2f"/>
          <w:sz w:val="18"/>
          <w:szCs w:val="18"/>
        </w:rPr>
      </w:pPr>
      <w:r w:rsidDel="00000000" w:rsidR="00000000" w:rsidRPr="00000000">
        <w:rPr>
          <w:color w:val="2f2f2f"/>
          <w:sz w:val="18"/>
          <w:szCs w:val="18"/>
          <w:rtl w:val="0"/>
        </w:rPr>
        <w:t xml:space="preserve">terminado anticipadamente, cuando se presente alguno de los siguientes supuestos:</w:t>
      </w:r>
    </w:p>
    <w:p w:rsidR="00000000" w:rsidDel="00000000" w:rsidP="00000000" w:rsidRDefault="00000000" w:rsidRPr="00000000" w14:paraId="0000009D">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estar satisfecho el objeto para el que fue celebrado, siempre que no existan obligaciones pendientes de cumplir por "LAS PARTES" y, en su caso, se haya realizado el reintegro de los recursos y rendimientos financieros que procedan.</w:t>
      </w:r>
    </w:p>
    <w:p w:rsidR="00000000" w:rsidDel="00000000" w:rsidP="00000000" w:rsidRDefault="00000000" w:rsidRPr="00000000" w14:paraId="0000009E">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no se subsanen las inconsistencias que haya detectado "LA SECRETARÍA" a través de la UERSJL en los reportes trimestrales que presente "EL GOBIERNO DEL ESTADO".</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SÉPTIMA.</w:t>
      </w:r>
      <w:r w:rsidDel="00000000" w:rsidR="00000000" w:rsidRPr="00000000">
        <w:rPr>
          <w:color w:val="2f2f2f"/>
          <w:sz w:val="18"/>
          <w:szCs w:val="18"/>
          <w:rtl w:val="0"/>
        </w:rPr>
        <w:t xml:space="preserve"> VIGENCIA. El presente Convenio entrará en vigor a partir del día de su firma y permanecerá vigente hasta el 16 de octubre de 2021.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OCTAVA.</w:t>
      </w:r>
      <w:r w:rsidDel="00000000" w:rsidR="00000000" w:rsidRPr="00000000">
        <w:rPr>
          <w:color w:val="2f2f2f"/>
          <w:sz w:val="18"/>
          <w:szCs w:val="18"/>
          <w:rtl w:val="0"/>
        </w:rPr>
        <w:t xml:space="preserve"> 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NOVENA.</w:t>
      </w:r>
      <w:r w:rsidDel="00000000" w:rsidR="00000000" w:rsidRPr="00000000">
        <w:rPr>
          <w:color w:val="2f2f2f"/>
          <w:sz w:val="18"/>
          <w:szCs w:val="18"/>
          <w:rtl w:val="0"/>
        </w:rPr>
        <w:t xml:space="preserve"> TRANSPARENCIA. "LAS PARTES" se comprometen a cumplir con las disposiciones que establece la Ley General de Transparencia y Acceso a la Información Pública, la Ley Federal de Transparencia y Acceso a la Información Pública y su Reglamento.</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mismos.</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w:t>
      </w:r>
      <w:r w:rsidDel="00000000" w:rsidR="00000000" w:rsidRPr="00000000">
        <w:rPr>
          <w:color w:val="2f2f2f"/>
          <w:sz w:val="18"/>
          <w:szCs w:val="18"/>
          <w:rtl w:val="0"/>
        </w:rPr>
        <w:t xml:space="preserve"> 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de anticipación.</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Leído y ratificado el presente instrumento jurídico y enteradas las partes de su contenido, alcance y fuerza legal, lo suscriben en 5 ejemplares en la Ciudad de México, a los veintidós días del mes de junio de dos mil veintiuno.- Poder Ejecutivo, STPS: Titular de la Unidad de Enlace para la Reforma al Sistema de Justicia Laboral, </w:t>
      </w:r>
      <w:r w:rsidDel="00000000" w:rsidR="00000000" w:rsidRPr="00000000">
        <w:rPr>
          <w:b w:val="1"/>
          <w:color w:val="2f2f2f"/>
          <w:sz w:val="18"/>
          <w:szCs w:val="18"/>
          <w:rtl w:val="0"/>
        </w:rPr>
        <w:t xml:space="preserve">Esteban Martínez Mejía</w:t>
      </w:r>
      <w:r w:rsidDel="00000000" w:rsidR="00000000" w:rsidRPr="00000000">
        <w:rPr>
          <w:color w:val="2f2f2f"/>
          <w:sz w:val="18"/>
          <w:szCs w:val="18"/>
          <w:rtl w:val="0"/>
        </w:rPr>
        <w:t xml:space="preserve">.- Rúbrica.-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Gobierno del Estado: Secretaria de Desarrollo Económico y del Trabajo, </w:t>
      </w:r>
      <w:r w:rsidDel="00000000" w:rsidR="00000000" w:rsidRPr="00000000">
        <w:rPr>
          <w:b w:val="1"/>
          <w:color w:val="2f2f2f"/>
          <w:sz w:val="18"/>
          <w:szCs w:val="18"/>
          <w:rtl w:val="0"/>
        </w:rPr>
        <w:t xml:space="preserve">Ana Cecilia Rodríguez González</w:t>
      </w:r>
      <w:r w:rsidDel="00000000" w:rsidR="00000000" w:rsidRPr="00000000">
        <w:rPr>
          <w:color w:val="2f2f2f"/>
          <w:sz w:val="18"/>
          <w:szCs w:val="18"/>
          <w:rtl w:val="0"/>
        </w:rPr>
        <w:t xml:space="preserve">.- Rúbrica.- Coordinador del Trabajo y Previsión Social, </w:t>
      </w:r>
      <w:r w:rsidDel="00000000" w:rsidR="00000000" w:rsidRPr="00000000">
        <w:rPr>
          <w:b w:val="1"/>
          <w:color w:val="2f2f2f"/>
          <w:sz w:val="18"/>
          <w:szCs w:val="18"/>
          <w:rtl w:val="0"/>
        </w:rPr>
        <w:t xml:space="preserve">Arturo Flores Solórzano</w:t>
      </w:r>
      <w:r w:rsidDel="00000000" w:rsidR="00000000" w:rsidRPr="00000000">
        <w:rPr>
          <w:color w:val="2f2f2f"/>
          <w:sz w:val="18"/>
          <w:szCs w:val="18"/>
          <w:rtl w:val="0"/>
        </w:rPr>
        <w:t xml:space="preserve">.- Rúbrica.- Secretaria de Hacienda, </w:t>
      </w:r>
      <w:r w:rsidDel="00000000" w:rsidR="00000000" w:rsidRPr="00000000">
        <w:rPr>
          <w:b w:val="1"/>
          <w:color w:val="2f2f2f"/>
          <w:sz w:val="18"/>
          <w:szCs w:val="18"/>
          <w:rtl w:val="0"/>
        </w:rPr>
        <w:t xml:space="preserve">Mónica Boggio Tomasaz Merino</w:t>
      </w:r>
      <w:r w:rsidDel="00000000" w:rsidR="00000000" w:rsidRPr="00000000">
        <w:rPr>
          <w:color w:val="2f2f2f"/>
          <w:sz w:val="18"/>
          <w:szCs w:val="18"/>
          <w:rtl w:val="0"/>
        </w:rPr>
        <w:t xml:space="preserve">.- Rúbrica.- Magistrado Presidente del Tribunal Superior de Justicia del Poder Judicial del Estado de Morelos, </w:t>
      </w:r>
      <w:r w:rsidDel="00000000" w:rsidR="00000000" w:rsidRPr="00000000">
        <w:rPr>
          <w:b w:val="1"/>
          <w:color w:val="2f2f2f"/>
          <w:sz w:val="18"/>
          <w:szCs w:val="18"/>
          <w:rtl w:val="0"/>
        </w:rPr>
        <w:t xml:space="preserve">Rubén Jasso Díaz</w:t>
      </w:r>
      <w:r w:rsidDel="00000000" w:rsidR="00000000" w:rsidRPr="00000000">
        <w:rPr>
          <w:color w:val="2f2f2f"/>
          <w:sz w:val="18"/>
          <w:szCs w:val="18"/>
          <w:rtl w:val="0"/>
        </w:rPr>
        <w:t xml:space="preserve">.- Rúbrica.- Director General de Administración del Tribunal Superior de Justicia del Poder Judicial del Estado de Morelos, </w:t>
      </w:r>
      <w:r w:rsidDel="00000000" w:rsidR="00000000" w:rsidRPr="00000000">
        <w:rPr>
          <w:b w:val="1"/>
          <w:color w:val="2f2f2f"/>
          <w:sz w:val="18"/>
          <w:szCs w:val="18"/>
          <w:rtl w:val="0"/>
        </w:rPr>
        <w:t xml:space="preserve">Octavio Rosales Gutiérrez</w:t>
      </w:r>
      <w:r w:rsidDel="00000000" w:rsidR="00000000" w:rsidRPr="00000000">
        <w:rPr>
          <w:color w:val="2f2f2f"/>
          <w:sz w:val="18"/>
          <w:szCs w:val="18"/>
          <w:rtl w:val="0"/>
        </w:rPr>
        <w:t xml:space="preserve">.- Rúbrica.</w:t>
      </w:r>
    </w:p>
    <w:p w:rsidR="00000000" w:rsidDel="00000000" w:rsidP="00000000" w:rsidRDefault="00000000" w:rsidRPr="00000000" w14:paraId="000000A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