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71" w:rsidRDefault="00B86986" w:rsidP="004513DA">
      <w:pPr>
        <w:jc w:val="center"/>
        <w:rPr>
          <w:rFonts w:ascii="Verdana" w:eastAsia="Verdana" w:hAnsi="Verdana" w:cs="Verdana"/>
          <w:b/>
          <w:color w:val="0000FF"/>
          <w:sz w:val="24"/>
          <w:szCs w:val="24"/>
        </w:rPr>
      </w:pPr>
      <w:r w:rsidRPr="00B86986">
        <w:rPr>
          <w:rFonts w:ascii="Verdana" w:eastAsia="Verdana" w:hAnsi="Verdana" w:cs="Verdana"/>
          <w:b/>
          <w:color w:val="0000FF"/>
          <w:sz w:val="24"/>
          <w:szCs w:val="24"/>
        </w:rPr>
        <w:t xml:space="preserve">RESOLUCIÓN por la que se declara el inicio del procedimiento administrativo de examen de vigencia de la cuota compensatoria impuesta a las importaciones de </w:t>
      </w:r>
      <w:proofErr w:type="spellStart"/>
      <w:r w:rsidRPr="00B86986">
        <w:rPr>
          <w:rFonts w:ascii="Verdana" w:eastAsia="Verdana" w:hAnsi="Verdana" w:cs="Verdana"/>
          <w:b/>
          <w:color w:val="0000FF"/>
          <w:sz w:val="24"/>
          <w:szCs w:val="24"/>
        </w:rPr>
        <w:t>ferrosilicomanganeso</w:t>
      </w:r>
      <w:proofErr w:type="spellEnd"/>
      <w:r w:rsidRPr="00B86986">
        <w:rPr>
          <w:rFonts w:ascii="Verdana" w:eastAsia="Verdana" w:hAnsi="Verdana" w:cs="Verdana"/>
          <w:b/>
          <w:color w:val="0000FF"/>
          <w:sz w:val="24"/>
          <w:szCs w:val="24"/>
        </w:rPr>
        <w:t xml:space="preserve"> originarias de la República de la India, independientemente del país de procedencia.</w:t>
      </w:r>
      <w:r w:rsidR="004513DA">
        <w:rPr>
          <w:rFonts w:ascii="Verdana" w:eastAsia="Verdana" w:hAnsi="Verdana" w:cs="Verdana"/>
          <w:b/>
          <w:color w:val="0000FF"/>
          <w:sz w:val="24"/>
          <w:szCs w:val="24"/>
        </w:rPr>
        <w:br/>
      </w:r>
      <w:bookmarkStart w:id="0" w:name="_GoBack"/>
      <w:r w:rsidR="004513DA">
        <w:rPr>
          <w:rFonts w:ascii="Verdana" w:eastAsia="Verdana" w:hAnsi="Verdana" w:cs="Verdana"/>
          <w:b/>
          <w:color w:val="0000FF"/>
          <w:sz w:val="24"/>
          <w:szCs w:val="24"/>
        </w:rPr>
        <w:t>(DOF del 05</w:t>
      </w:r>
      <w:r w:rsidR="004513DA" w:rsidRPr="00575D6A">
        <w:rPr>
          <w:rFonts w:ascii="Verdana" w:eastAsia="Verdana" w:hAnsi="Verdana" w:cs="Verdana"/>
          <w:b/>
          <w:color w:val="0000FF"/>
          <w:sz w:val="24"/>
          <w:szCs w:val="24"/>
        </w:rPr>
        <w:t xml:space="preserve"> de </w:t>
      </w:r>
      <w:r w:rsidR="004513DA">
        <w:rPr>
          <w:rFonts w:ascii="Verdana" w:eastAsia="Verdana" w:hAnsi="Verdana" w:cs="Verdana"/>
          <w:b/>
          <w:color w:val="0000FF"/>
          <w:sz w:val="24"/>
          <w:szCs w:val="24"/>
        </w:rPr>
        <w:t>octubre</w:t>
      </w:r>
      <w:r w:rsidR="004513DA" w:rsidRPr="00575D6A">
        <w:rPr>
          <w:rFonts w:ascii="Verdana" w:eastAsia="Verdana" w:hAnsi="Verdana" w:cs="Verdana"/>
          <w:b/>
          <w:color w:val="0000FF"/>
          <w:sz w:val="24"/>
          <w:szCs w:val="24"/>
        </w:rPr>
        <w:t xml:space="preserve"> de 2021)</w:t>
      </w:r>
      <w:bookmarkEnd w:id="0"/>
    </w:p>
    <w:p w:rsidR="00B86986" w:rsidRDefault="00B86986" w:rsidP="00B86986">
      <w:pPr>
        <w:jc w:val="both"/>
        <w:rPr>
          <w:rFonts w:ascii="Arial" w:hAnsi="Arial" w:cs="Arial"/>
          <w:b/>
          <w:color w:val="262626" w:themeColor="text1" w:themeTint="D9"/>
          <w:sz w:val="18"/>
        </w:rPr>
      </w:pPr>
      <w:r w:rsidRPr="005E21AB">
        <w:rPr>
          <w:rFonts w:ascii="Arial" w:hAnsi="Arial" w:cs="Arial"/>
          <w:b/>
          <w:color w:val="262626" w:themeColor="text1" w:themeTint="D9"/>
          <w:sz w:val="18"/>
        </w:rPr>
        <w:t>Al margen un sello con el Escudo Nacional, que dice: Estados Unidos Mexicanos.- Secretaría de Economía.</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6"/>
          <w:szCs w:val="16"/>
          <w:lang w:eastAsia="es-MX"/>
        </w:rPr>
      </w:pPr>
      <w:r w:rsidRPr="005E21AB">
        <w:rPr>
          <w:rFonts w:ascii="Arial" w:eastAsia="Times New Roman" w:hAnsi="Arial" w:cs="Arial"/>
          <w:color w:val="2F2F2F"/>
          <w:sz w:val="16"/>
          <w:szCs w:val="16"/>
          <w:lang w:eastAsia="es-MX"/>
        </w:rPr>
        <w:t>RESOLUCIÓN POR LA QUE SE DECLARA EL INICIO DEL PROCEDIMIENTO ADMINISTRATIVO DE EXAMEN DE VIGENCIA DE LA CUOTA COMPENSATORIA IMPUESTA A LAS IMPORTACIONES DE FERROSILICOMANGANESO ORIGINARIAS DE LA REPÚBLICA DE LA INDIA, INDEPENDIENTEMENTE DEL PAÍS DE PROCEDENCIA</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Visto para resolver en la etapa de inicio el expediente administrativo E.C. 14/21 radicado en la Unidad de Prácticas Comerciales Internacionales de la Secretaría de Economía (la "Secretaría"), se emite la presente Resolución de conformidad con los siguientes</w:t>
      </w:r>
    </w:p>
    <w:p w:rsidR="005E21AB" w:rsidRPr="005E21AB" w:rsidRDefault="005E21AB" w:rsidP="005E21A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5E21AB">
        <w:rPr>
          <w:rFonts w:ascii="Times" w:eastAsia="Times New Roman" w:hAnsi="Times" w:cs="Times"/>
          <w:b/>
          <w:bCs/>
          <w:color w:val="2F2F2F"/>
          <w:sz w:val="18"/>
          <w:szCs w:val="18"/>
          <w:lang w:eastAsia="es-MX"/>
        </w:rPr>
        <w:t>RESULTANDOS</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A. Resolución final de la investigación antidumping</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1.</w:t>
      </w:r>
      <w:r w:rsidRPr="005E21AB">
        <w:rPr>
          <w:rFonts w:ascii="Arial" w:eastAsia="Times New Roman" w:hAnsi="Arial" w:cs="Arial"/>
          <w:color w:val="2F2F2F"/>
          <w:sz w:val="18"/>
          <w:szCs w:val="18"/>
          <w:lang w:eastAsia="es-MX"/>
        </w:rPr>
        <w:t xml:space="preserve"> El 18 de octubre de 2016 se publicó en el Diario Oficial de la Federación (DOF) la Resolución final de la investigación antidumping sobre las importaciones de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originarias de la República de la India (la "India"), independientemente del país de procedencia (la "Resolución Final"). Mediante dicha Resolución, la Secretaría determinó imponer una cuota compensatoria definitiva de 40.25% a las importaciones definitivas y temporales de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que ingresan a través de la fracción arancelaria 7202.30.01 de la Tarifa de la Ley de los Impuestos Generales de Importación y de Exportación (TIGIE), incluidas las que ingresan al amparo de la Regla Octava de las complementarias ("Regla Octava") para la aplicación de la TIGIE a través de la fracción arancelaria 9802.00.13, o por cualquier otra.</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B. Aviso sobre la vigencia de cuotas compensatorias</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2.</w:t>
      </w:r>
      <w:r w:rsidRPr="005E21AB">
        <w:rPr>
          <w:rFonts w:ascii="Arial" w:eastAsia="Times New Roman" w:hAnsi="Arial" w:cs="Arial"/>
          <w:color w:val="2F2F2F"/>
          <w:sz w:val="18"/>
          <w:szCs w:val="18"/>
          <w:lang w:eastAsia="es-MX"/>
        </w:rPr>
        <w:t> 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originario de la India, objeto de este examen.</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C. Manifestación de interés</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3.</w:t>
      </w:r>
      <w:r w:rsidRPr="005E21AB">
        <w:rPr>
          <w:rFonts w:ascii="Arial" w:eastAsia="Times New Roman" w:hAnsi="Arial" w:cs="Arial"/>
          <w:color w:val="2F2F2F"/>
          <w:sz w:val="18"/>
          <w:szCs w:val="18"/>
          <w:lang w:eastAsia="es-MX"/>
        </w:rPr>
        <w:t xml:space="preserve"> El 10 de septiembre de 2021 Compañía Minera Autlán, S.A.B. de C.V. ("Minera Autlán"), manifestó su interés en que la Secretaría inicie el examen de vigencia de la cuota compensatoria definitiva impuesta a las importaciones de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originarias de la India. Minera Autlán propuso como periodo de examen el comprendido del 1 de julio de 2020 al 30 de junio de 2021.</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4.</w:t>
      </w:r>
      <w:r w:rsidRPr="005E21AB">
        <w:rPr>
          <w:rFonts w:ascii="Arial" w:eastAsia="Times New Roman" w:hAnsi="Arial" w:cs="Arial"/>
          <w:color w:val="2F2F2F"/>
          <w:sz w:val="18"/>
          <w:szCs w:val="18"/>
          <w:lang w:eastAsia="es-MX"/>
        </w:rPr>
        <w:t xml:space="preserve"> Minera Autlán es una empresa constituida conforme a las leyes mexicanas. Entre sus principales actividades se encuentran explotar, explorar, operar, administrar y negociar en cualquier otra forma con propiedades o negocios mineros de cualquier índole, incluidas minas de toda clase de metales, metaloides y minerales metálicos entre ellos, el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Para acreditar su calidad de productora nacional de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presentó carta de la Cámara Nacional de la Industria del Hierro y del Acero del 9 de julio 2021, que así la acredita.</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D. Producto objeto de examen</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1. Descripción del producto</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5.</w:t>
      </w:r>
      <w:r w:rsidRPr="005E21AB">
        <w:rPr>
          <w:rFonts w:ascii="Arial" w:eastAsia="Times New Roman" w:hAnsi="Arial" w:cs="Arial"/>
          <w:color w:val="2F2F2F"/>
          <w:sz w:val="18"/>
          <w:szCs w:val="18"/>
          <w:lang w:eastAsia="es-MX"/>
        </w:rPr>
        <w:t xml:space="preserve"> El producto objeto de examen es el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el cual es una ferroaleación de manganeso, silicio y hierro, normalmente contiene pequeños porcentajes de carbón, fósforo y azufre. Comercialmente se le conoce como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o </w:t>
      </w:r>
      <w:proofErr w:type="spellStart"/>
      <w:r w:rsidRPr="005E21AB">
        <w:rPr>
          <w:rFonts w:ascii="Arial" w:eastAsia="Times New Roman" w:hAnsi="Arial" w:cs="Arial"/>
          <w:color w:val="2F2F2F"/>
          <w:sz w:val="18"/>
          <w:szCs w:val="18"/>
          <w:lang w:eastAsia="es-MX"/>
        </w:rPr>
        <w:t>silicomanganeso</w:t>
      </w:r>
      <w:proofErr w:type="spellEnd"/>
      <w:r w:rsidRPr="005E21AB">
        <w:rPr>
          <w:rFonts w:ascii="Arial" w:eastAsia="Times New Roman" w:hAnsi="Arial" w:cs="Arial"/>
          <w:color w:val="2F2F2F"/>
          <w:sz w:val="18"/>
          <w:szCs w:val="18"/>
          <w:lang w:eastAsia="es-MX"/>
        </w:rPr>
        <w:t>.</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2. Características</w:t>
      </w:r>
    </w:p>
    <w:p w:rsidR="005E21AB" w:rsidRPr="005E21AB" w:rsidRDefault="005E21AB" w:rsidP="005E21AB">
      <w:pPr>
        <w:shd w:val="clear" w:color="auto" w:fill="FFFFFF"/>
        <w:spacing w:after="8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6.</w:t>
      </w:r>
      <w:r w:rsidRPr="005E21AB">
        <w:rPr>
          <w:rFonts w:ascii="Arial" w:eastAsia="Times New Roman" w:hAnsi="Arial" w:cs="Arial"/>
          <w:color w:val="2F2F2F"/>
          <w:sz w:val="18"/>
          <w:szCs w:val="18"/>
          <w:lang w:eastAsia="es-MX"/>
        </w:rPr>
        <w:t xml:space="preserve"> El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se presenta regularmente en forma de nódulos de distintos tamaños e incluso en forma de polvo, generalmente contiene 65% de manganeso, más de 14% de silicio, entre 2% y </w:t>
      </w:r>
      <w:r w:rsidRPr="005E21AB">
        <w:rPr>
          <w:rFonts w:ascii="Arial" w:eastAsia="Times New Roman" w:hAnsi="Arial" w:cs="Arial"/>
          <w:color w:val="2F2F2F"/>
          <w:sz w:val="18"/>
          <w:szCs w:val="18"/>
          <w:lang w:eastAsia="es-MX"/>
        </w:rPr>
        <w:lastRenderedPageBreak/>
        <w:t>2.5% de carbón, no más de 0.3% de fósforo y entre 0.04% y 0.05% como máximo de azufre. El contenido de estos elementos puede fluctuar alrededor de lo establecido en las normas técnicas existentes en México y en el mundo para este producto, sin que ello tenga una incidencia comercial, debido a que una característica del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es la intercambiabilidad y fungibilidad absoluta en los procesos de producción de las siderúrgicas a nivel mundial.</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3. Tratamiento arancelario</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 </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7.</w:t>
      </w:r>
      <w:r w:rsidRPr="005E21AB">
        <w:rPr>
          <w:rFonts w:ascii="Arial" w:eastAsia="Times New Roman" w:hAnsi="Arial" w:cs="Arial"/>
          <w:color w:val="2F2F2F"/>
          <w:sz w:val="18"/>
          <w:szCs w:val="18"/>
          <w:lang w:eastAsia="es-MX"/>
        </w:rPr>
        <w:t> El producto objeto de examen ingresa al mercado nacional a través de la fracción arancelaria 7202.30.01 de la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18"/>
        <w:gridCol w:w="4827"/>
      </w:tblGrid>
      <w:tr w:rsidR="005E21AB" w:rsidRPr="005E21AB" w:rsidTr="005E21AB">
        <w:trPr>
          <w:trHeight w:val="542"/>
        </w:trPr>
        <w:tc>
          <w:tcPr>
            <w:tcW w:w="2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21AB" w:rsidRPr="005E21AB" w:rsidRDefault="005E21AB" w:rsidP="005E21AB">
            <w:pPr>
              <w:spacing w:after="40" w:line="240" w:lineRule="auto"/>
              <w:jc w:val="center"/>
              <w:rPr>
                <w:rFonts w:ascii="Arial" w:eastAsia="Times New Roman" w:hAnsi="Arial" w:cs="Arial"/>
                <w:color w:val="000000"/>
                <w:sz w:val="18"/>
                <w:szCs w:val="18"/>
                <w:lang w:eastAsia="es-MX"/>
              </w:rPr>
            </w:pPr>
            <w:r w:rsidRPr="005E21AB">
              <w:rPr>
                <w:rFonts w:ascii="Arial" w:eastAsia="Times New Roman" w:hAnsi="Arial" w:cs="Arial"/>
                <w:b/>
                <w:bCs/>
                <w:color w:val="000000"/>
                <w:sz w:val="18"/>
                <w:szCs w:val="18"/>
                <w:lang w:eastAsia="es-MX"/>
              </w:rPr>
              <w:t>Codificación</w:t>
            </w:r>
            <w:r w:rsidRPr="005E21AB">
              <w:rPr>
                <w:rFonts w:ascii="Arial" w:eastAsia="Times New Roman" w:hAnsi="Arial" w:cs="Arial"/>
                <w:color w:val="000000"/>
                <w:sz w:val="18"/>
                <w:szCs w:val="18"/>
                <w:lang w:eastAsia="es-MX"/>
              </w:rPr>
              <w:br/>
            </w:r>
            <w:r w:rsidRPr="005E21AB">
              <w:rPr>
                <w:rFonts w:ascii="Arial" w:eastAsia="Times New Roman" w:hAnsi="Arial" w:cs="Arial"/>
                <w:b/>
                <w:bCs/>
                <w:color w:val="000000"/>
                <w:sz w:val="18"/>
                <w:szCs w:val="18"/>
                <w:lang w:eastAsia="es-MX"/>
              </w:rPr>
              <w:t>arancelaria</w:t>
            </w:r>
          </w:p>
        </w:tc>
        <w:tc>
          <w:tcPr>
            <w:tcW w:w="48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21AB" w:rsidRPr="005E21AB" w:rsidRDefault="005E21AB" w:rsidP="005E21AB">
            <w:pPr>
              <w:spacing w:after="40" w:line="240" w:lineRule="auto"/>
              <w:jc w:val="center"/>
              <w:rPr>
                <w:rFonts w:ascii="Arial" w:eastAsia="Times New Roman" w:hAnsi="Arial" w:cs="Arial"/>
                <w:color w:val="000000"/>
                <w:sz w:val="18"/>
                <w:szCs w:val="18"/>
                <w:lang w:eastAsia="es-MX"/>
              </w:rPr>
            </w:pPr>
            <w:r w:rsidRPr="005E21AB">
              <w:rPr>
                <w:rFonts w:ascii="Arial" w:eastAsia="Times New Roman" w:hAnsi="Arial" w:cs="Arial"/>
                <w:b/>
                <w:bCs/>
                <w:color w:val="000000"/>
                <w:sz w:val="18"/>
                <w:szCs w:val="18"/>
                <w:lang w:eastAsia="es-MX"/>
              </w:rPr>
              <w:t>Descripción</w:t>
            </w:r>
          </w:p>
        </w:tc>
      </w:tr>
      <w:tr w:rsidR="005E21AB" w:rsidRPr="005E21AB" w:rsidTr="005E21AB">
        <w:trPr>
          <w:trHeight w:val="315"/>
        </w:trPr>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21AB" w:rsidRPr="005E21AB" w:rsidRDefault="005E21AB" w:rsidP="005E21AB">
            <w:pPr>
              <w:spacing w:after="40" w:line="240" w:lineRule="auto"/>
              <w:jc w:val="both"/>
              <w:rPr>
                <w:rFonts w:ascii="Arial" w:eastAsia="Times New Roman" w:hAnsi="Arial" w:cs="Arial"/>
                <w:color w:val="000000"/>
                <w:sz w:val="18"/>
                <w:szCs w:val="18"/>
                <w:lang w:eastAsia="es-MX"/>
              </w:rPr>
            </w:pPr>
            <w:r w:rsidRPr="005E21AB">
              <w:rPr>
                <w:rFonts w:ascii="Arial" w:eastAsia="Times New Roman" w:hAnsi="Arial" w:cs="Arial"/>
                <w:color w:val="000000"/>
                <w:sz w:val="18"/>
                <w:szCs w:val="18"/>
                <w:lang w:eastAsia="es-MX"/>
              </w:rPr>
              <w:t>Capítulo 72</w:t>
            </w:r>
          </w:p>
        </w:tc>
        <w:tc>
          <w:tcPr>
            <w:tcW w:w="4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21AB" w:rsidRPr="005E21AB" w:rsidRDefault="005E21AB" w:rsidP="005E21AB">
            <w:pPr>
              <w:spacing w:after="40" w:line="240" w:lineRule="auto"/>
              <w:jc w:val="both"/>
              <w:rPr>
                <w:rFonts w:ascii="Arial" w:eastAsia="Times New Roman" w:hAnsi="Arial" w:cs="Arial"/>
                <w:color w:val="000000"/>
                <w:sz w:val="18"/>
                <w:szCs w:val="18"/>
                <w:lang w:eastAsia="es-MX"/>
              </w:rPr>
            </w:pPr>
            <w:r w:rsidRPr="005E21AB">
              <w:rPr>
                <w:rFonts w:ascii="Arial" w:eastAsia="Times New Roman" w:hAnsi="Arial" w:cs="Arial"/>
                <w:color w:val="000000"/>
                <w:sz w:val="18"/>
                <w:szCs w:val="18"/>
                <w:lang w:eastAsia="es-MX"/>
              </w:rPr>
              <w:t>Fundición, hierro y acero.</w:t>
            </w:r>
          </w:p>
        </w:tc>
      </w:tr>
      <w:tr w:rsidR="005E21AB" w:rsidRPr="005E21AB" w:rsidTr="005E21AB">
        <w:trPr>
          <w:trHeight w:val="315"/>
        </w:trPr>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21AB" w:rsidRPr="005E21AB" w:rsidRDefault="005E21AB" w:rsidP="005E21AB">
            <w:pPr>
              <w:spacing w:after="40" w:line="240" w:lineRule="auto"/>
              <w:jc w:val="both"/>
              <w:rPr>
                <w:rFonts w:ascii="Arial" w:eastAsia="Times New Roman" w:hAnsi="Arial" w:cs="Arial"/>
                <w:color w:val="000000"/>
                <w:sz w:val="18"/>
                <w:szCs w:val="18"/>
                <w:lang w:eastAsia="es-MX"/>
              </w:rPr>
            </w:pPr>
            <w:r w:rsidRPr="005E21AB">
              <w:rPr>
                <w:rFonts w:ascii="Arial" w:eastAsia="Times New Roman" w:hAnsi="Arial" w:cs="Arial"/>
                <w:color w:val="000000"/>
                <w:sz w:val="18"/>
                <w:szCs w:val="18"/>
                <w:lang w:eastAsia="es-MX"/>
              </w:rPr>
              <w:t>Partida 7202</w:t>
            </w:r>
          </w:p>
        </w:tc>
        <w:tc>
          <w:tcPr>
            <w:tcW w:w="4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21AB" w:rsidRPr="005E21AB" w:rsidRDefault="005E21AB" w:rsidP="005E21AB">
            <w:pPr>
              <w:spacing w:after="40" w:line="240" w:lineRule="auto"/>
              <w:jc w:val="both"/>
              <w:rPr>
                <w:rFonts w:ascii="Arial" w:eastAsia="Times New Roman" w:hAnsi="Arial" w:cs="Arial"/>
                <w:color w:val="000000"/>
                <w:sz w:val="18"/>
                <w:szCs w:val="18"/>
                <w:lang w:eastAsia="es-MX"/>
              </w:rPr>
            </w:pPr>
            <w:r w:rsidRPr="005E21AB">
              <w:rPr>
                <w:rFonts w:ascii="Arial" w:eastAsia="Times New Roman" w:hAnsi="Arial" w:cs="Arial"/>
                <w:color w:val="000000"/>
                <w:sz w:val="18"/>
                <w:szCs w:val="18"/>
                <w:lang w:eastAsia="es-MX"/>
              </w:rPr>
              <w:t>Ferroaleaciones.</w:t>
            </w:r>
          </w:p>
        </w:tc>
      </w:tr>
      <w:tr w:rsidR="005E21AB" w:rsidRPr="005E21AB" w:rsidTr="005E21AB">
        <w:trPr>
          <w:trHeight w:val="315"/>
        </w:trPr>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21AB" w:rsidRPr="005E21AB" w:rsidRDefault="005E21AB" w:rsidP="005E21AB">
            <w:pPr>
              <w:spacing w:after="40" w:line="240" w:lineRule="auto"/>
              <w:jc w:val="both"/>
              <w:rPr>
                <w:rFonts w:ascii="Arial" w:eastAsia="Times New Roman" w:hAnsi="Arial" w:cs="Arial"/>
                <w:color w:val="000000"/>
                <w:sz w:val="18"/>
                <w:szCs w:val="18"/>
                <w:lang w:eastAsia="es-MX"/>
              </w:rPr>
            </w:pPr>
            <w:proofErr w:type="spellStart"/>
            <w:r w:rsidRPr="005E21AB">
              <w:rPr>
                <w:rFonts w:ascii="Arial" w:eastAsia="Times New Roman" w:hAnsi="Arial" w:cs="Arial"/>
                <w:color w:val="000000"/>
                <w:sz w:val="18"/>
                <w:szCs w:val="18"/>
                <w:lang w:eastAsia="es-MX"/>
              </w:rPr>
              <w:t>Subpartida</w:t>
            </w:r>
            <w:proofErr w:type="spellEnd"/>
            <w:r w:rsidRPr="005E21AB">
              <w:rPr>
                <w:rFonts w:ascii="Arial" w:eastAsia="Times New Roman" w:hAnsi="Arial" w:cs="Arial"/>
                <w:color w:val="000000"/>
                <w:sz w:val="18"/>
                <w:szCs w:val="18"/>
                <w:lang w:eastAsia="es-MX"/>
              </w:rPr>
              <w:t xml:space="preserve"> 7202.30</w:t>
            </w:r>
          </w:p>
        </w:tc>
        <w:tc>
          <w:tcPr>
            <w:tcW w:w="4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5E21AB" w:rsidRPr="005E21AB" w:rsidRDefault="005E21AB" w:rsidP="005E21AB">
            <w:pPr>
              <w:spacing w:after="40" w:line="240" w:lineRule="auto"/>
              <w:jc w:val="both"/>
              <w:rPr>
                <w:rFonts w:ascii="Arial" w:eastAsia="Times New Roman" w:hAnsi="Arial" w:cs="Arial"/>
                <w:color w:val="000000"/>
                <w:sz w:val="18"/>
                <w:szCs w:val="18"/>
                <w:lang w:eastAsia="es-MX"/>
              </w:rPr>
            </w:pPr>
            <w:r w:rsidRPr="005E21AB">
              <w:rPr>
                <w:rFonts w:ascii="Arial" w:eastAsia="Times New Roman" w:hAnsi="Arial" w:cs="Arial"/>
                <w:color w:val="000000"/>
                <w:sz w:val="18"/>
                <w:szCs w:val="18"/>
                <w:lang w:eastAsia="es-MX"/>
              </w:rPr>
              <w:t>-- Ferro-</w:t>
            </w:r>
            <w:proofErr w:type="spellStart"/>
            <w:r w:rsidRPr="005E21AB">
              <w:rPr>
                <w:rFonts w:ascii="Arial" w:eastAsia="Times New Roman" w:hAnsi="Arial" w:cs="Arial"/>
                <w:color w:val="000000"/>
                <w:sz w:val="18"/>
                <w:szCs w:val="18"/>
                <w:lang w:eastAsia="es-MX"/>
              </w:rPr>
              <w:t>sílico</w:t>
            </w:r>
            <w:proofErr w:type="spellEnd"/>
            <w:r w:rsidRPr="005E21AB">
              <w:rPr>
                <w:rFonts w:ascii="Arial" w:eastAsia="Times New Roman" w:hAnsi="Arial" w:cs="Arial"/>
                <w:color w:val="000000"/>
                <w:sz w:val="18"/>
                <w:szCs w:val="18"/>
                <w:lang w:eastAsia="es-MX"/>
              </w:rPr>
              <w:t>-manganeso.</w:t>
            </w:r>
          </w:p>
        </w:tc>
      </w:tr>
      <w:tr w:rsidR="005E21AB" w:rsidRPr="005E21AB" w:rsidTr="005E21AB">
        <w:trPr>
          <w:trHeight w:val="322"/>
        </w:trPr>
        <w:tc>
          <w:tcPr>
            <w:tcW w:w="2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21AB" w:rsidRPr="005E21AB" w:rsidRDefault="005E21AB" w:rsidP="005E21AB">
            <w:pPr>
              <w:spacing w:after="40" w:line="240" w:lineRule="auto"/>
              <w:jc w:val="both"/>
              <w:rPr>
                <w:rFonts w:ascii="Arial" w:eastAsia="Times New Roman" w:hAnsi="Arial" w:cs="Arial"/>
                <w:color w:val="000000"/>
                <w:sz w:val="18"/>
                <w:szCs w:val="18"/>
                <w:lang w:eastAsia="es-MX"/>
              </w:rPr>
            </w:pPr>
            <w:r w:rsidRPr="005E21AB">
              <w:rPr>
                <w:rFonts w:ascii="Arial" w:eastAsia="Times New Roman" w:hAnsi="Arial" w:cs="Arial"/>
                <w:color w:val="000000"/>
                <w:sz w:val="18"/>
                <w:szCs w:val="18"/>
                <w:lang w:eastAsia="es-MX"/>
              </w:rPr>
              <w:t>Fracción 7202.30.01</w:t>
            </w:r>
          </w:p>
        </w:tc>
        <w:tc>
          <w:tcPr>
            <w:tcW w:w="48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5E21AB" w:rsidRPr="005E21AB" w:rsidRDefault="005E21AB" w:rsidP="005E21AB">
            <w:pPr>
              <w:spacing w:after="40" w:line="240" w:lineRule="auto"/>
              <w:jc w:val="both"/>
              <w:rPr>
                <w:rFonts w:ascii="Arial" w:eastAsia="Times New Roman" w:hAnsi="Arial" w:cs="Arial"/>
                <w:color w:val="000000"/>
                <w:sz w:val="18"/>
                <w:szCs w:val="18"/>
                <w:lang w:eastAsia="es-MX"/>
              </w:rPr>
            </w:pPr>
            <w:r w:rsidRPr="005E21AB">
              <w:rPr>
                <w:rFonts w:ascii="Arial" w:eastAsia="Times New Roman" w:hAnsi="Arial" w:cs="Arial"/>
                <w:color w:val="000000"/>
                <w:sz w:val="18"/>
                <w:szCs w:val="18"/>
                <w:lang w:eastAsia="es-MX"/>
              </w:rPr>
              <w:t>Ferro-</w:t>
            </w:r>
            <w:proofErr w:type="spellStart"/>
            <w:r w:rsidRPr="005E21AB">
              <w:rPr>
                <w:rFonts w:ascii="Arial" w:eastAsia="Times New Roman" w:hAnsi="Arial" w:cs="Arial"/>
                <w:color w:val="000000"/>
                <w:sz w:val="18"/>
                <w:szCs w:val="18"/>
                <w:lang w:eastAsia="es-MX"/>
              </w:rPr>
              <w:t>sílico</w:t>
            </w:r>
            <w:proofErr w:type="spellEnd"/>
            <w:r w:rsidRPr="005E21AB">
              <w:rPr>
                <w:rFonts w:ascii="Arial" w:eastAsia="Times New Roman" w:hAnsi="Arial" w:cs="Arial"/>
                <w:color w:val="000000"/>
                <w:sz w:val="18"/>
                <w:szCs w:val="18"/>
                <w:lang w:eastAsia="es-MX"/>
              </w:rPr>
              <w:t>-manganeso.</w:t>
            </w:r>
          </w:p>
        </w:tc>
      </w:tr>
    </w:tbl>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6"/>
          <w:szCs w:val="16"/>
          <w:lang w:eastAsia="es-MX"/>
        </w:rPr>
      </w:pPr>
      <w:r w:rsidRPr="005E21AB">
        <w:rPr>
          <w:rFonts w:ascii="Arial" w:eastAsia="Times New Roman" w:hAnsi="Arial" w:cs="Arial"/>
          <w:color w:val="2F2F2F"/>
          <w:sz w:val="20"/>
          <w:szCs w:val="20"/>
          <w:lang w:eastAsia="es-MX"/>
        </w:rPr>
        <w:t>          </w:t>
      </w:r>
      <w:r w:rsidRPr="005E21AB">
        <w:rPr>
          <w:rFonts w:ascii="Arial" w:eastAsia="Times New Roman" w:hAnsi="Arial" w:cs="Arial"/>
          <w:color w:val="2F2F2F"/>
          <w:sz w:val="16"/>
          <w:szCs w:val="16"/>
          <w:lang w:eastAsia="es-MX"/>
        </w:rPr>
        <w:t>Fuente: Sistema de Información Arancelaria Vía Internet (SIAVI)</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8.</w:t>
      </w:r>
      <w:r w:rsidRPr="005E21AB">
        <w:rPr>
          <w:rFonts w:ascii="Arial" w:eastAsia="Times New Roman" w:hAnsi="Arial" w:cs="Arial"/>
          <w:color w:val="2F2F2F"/>
          <w:sz w:val="18"/>
          <w:szCs w:val="18"/>
          <w:lang w:eastAsia="es-MX"/>
        </w:rPr>
        <w:t> El producto objeto de examen ingresa al amparo de la Regla Octava, a través del capítulo 98 (Operaciones Especiales), fundamentalmente a través de la fracción arancelaria 9802.00.13 (Industria Siderúrgica) de la TIGIE.</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9.</w:t>
      </w:r>
      <w:r w:rsidRPr="005E21AB">
        <w:rPr>
          <w:rFonts w:ascii="Arial" w:eastAsia="Times New Roman" w:hAnsi="Arial" w:cs="Arial"/>
          <w:color w:val="2F2F2F"/>
          <w:sz w:val="18"/>
          <w:szCs w:val="18"/>
          <w:lang w:eastAsia="es-MX"/>
        </w:rPr>
        <w:t> La unidad de medida para las operaciones comerciales es la tonelada; conforme a la TIGIE es el kilogramo.</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10.</w:t>
      </w:r>
      <w:r w:rsidRPr="005E21AB">
        <w:rPr>
          <w:rFonts w:ascii="Arial" w:eastAsia="Times New Roman" w:hAnsi="Arial" w:cs="Arial"/>
          <w:color w:val="2F2F2F"/>
          <w:sz w:val="18"/>
          <w:szCs w:val="18"/>
          <w:lang w:eastAsia="es-MX"/>
        </w:rPr>
        <w:t> De acuerdo con el SIAVI, las importaciones que ingresan a través de la fracción arancelaria 7202.30.01 de la TIGIE se encuentran exentas del pago de arancel, independientemente de su origen.</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11.</w:t>
      </w:r>
      <w:r w:rsidRPr="005E21AB">
        <w:rPr>
          <w:rFonts w:ascii="Arial" w:eastAsia="Times New Roman" w:hAnsi="Arial" w:cs="Arial"/>
          <w:color w:val="2F2F2F"/>
          <w:sz w:val="18"/>
          <w:szCs w:val="18"/>
          <w:lang w:eastAsia="es-MX"/>
        </w:rPr>
        <w:t> El 27 de diciembre de 2020 se publicó en el DOF el "Acuerdo que modifica al diverso por el que la Secretaría de Economía emite Reglas y Criterios de Carácter General en Materia de Comercio Exterior", y se sujeta a la presentación de un aviso automático ante la Secretaría la mercancía comprendida en la fracción arancelaria 7202.30.01 de la TIGIE, para efectos de monitoreo estadístico comercial cuando se destinen al régimen aduanero de importación definitiva.</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4. Proceso productivo</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12.</w:t>
      </w:r>
      <w:r w:rsidRPr="005E21AB">
        <w:rPr>
          <w:rFonts w:ascii="Arial" w:eastAsia="Times New Roman" w:hAnsi="Arial" w:cs="Arial"/>
          <w:color w:val="2F2F2F"/>
          <w:sz w:val="18"/>
          <w:szCs w:val="18"/>
          <w:lang w:eastAsia="es-MX"/>
        </w:rPr>
        <w:t xml:space="preserve"> Los insumos para la producción de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son el mineral de manganeso, cuarzo, coque, electricidad y mano de obra. El proceso de producción, en general, se realiza en horno eléctrico y consiste en la reducción con carbón, de los óxidos de manganeso, hierro y silicio.</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13.</w:t>
      </w:r>
      <w:r w:rsidRPr="005E21AB">
        <w:rPr>
          <w:rFonts w:ascii="Arial" w:eastAsia="Times New Roman" w:hAnsi="Arial" w:cs="Arial"/>
          <w:color w:val="2F2F2F"/>
          <w:sz w:val="18"/>
          <w:szCs w:val="18"/>
          <w:lang w:eastAsia="es-MX"/>
        </w:rPr>
        <w:t xml:space="preserve"> El manganeso en forma de óxidos es aportado por los minerales de manganeso o escorias de ferromanganeso o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El hierro está asociado con el propio mineral de manganeso y la sílice es aportada por el cuarzo y los propios minerales de manganeso. El agente reductor es el carbono contenido en el coque metalúrgico.</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14.</w:t>
      </w:r>
      <w:r w:rsidRPr="005E21AB">
        <w:rPr>
          <w:rFonts w:ascii="Arial" w:eastAsia="Times New Roman" w:hAnsi="Arial" w:cs="Arial"/>
          <w:color w:val="2F2F2F"/>
          <w:sz w:val="18"/>
          <w:szCs w:val="18"/>
          <w:lang w:eastAsia="es-MX"/>
        </w:rPr>
        <w:t> Con la mezcla de materias primas, se alimenta al horno eléctrico que se calienta a altas temperaturas, lo cual genera reacciones químicas que producen una aleación fundida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y escoria, que son desalojadas del horno periódicamente a través de un orificio de vaciado. La aleación sólida se remueve, quiebra y criba (el mineral se pasa por una coladera para separar las partes menudas de las gruesas) para clasificar los diferentes tamaños.</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15.</w:t>
      </w:r>
      <w:r w:rsidRPr="005E21AB">
        <w:rPr>
          <w:rFonts w:ascii="Arial" w:eastAsia="Times New Roman" w:hAnsi="Arial" w:cs="Arial"/>
          <w:color w:val="2F2F2F"/>
          <w:sz w:val="18"/>
          <w:szCs w:val="18"/>
          <w:lang w:eastAsia="es-MX"/>
        </w:rPr>
        <w:t xml:space="preserve"> El proceso de producción del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en general, consta de las siguientes etapas:</w:t>
      </w:r>
    </w:p>
    <w:p w:rsidR="005E21AB" w:rsidRPr="005E21AB" w:rsidRDefault="005E21AB" w:rsidP="005E21AB">
      <w:pPr>
        <w:shd w:val="clear" w:color="auto" w:fill="FFFFFF"/>
        <w:spacing w:after="100" w:line="240" w:lineRule="auto"/>
        <w:ind w:hanging="432"/>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a.</w:t>
      </w:r>
      <w:r w:rsidRPr="005E21AB">
        <w:rPr>
          <w:rFonts w:ascii="Arial" w:eastAsia="Times New Roman" w:hAnsi="Arial" w:cs="Arial"/>
          <w:color w:val="2F2F2F"/>
          <w:sz w:val="20"/>
          <w:szCs w:val="20"/>
          <w:lang w:eastAsia="es-MX"/>
        </w:rPr>
        <w:t>     </w:t>
      </w:r>
      <w:r w:rsidRPr="005E21AB">
        <w:rPr>
          <w:rFonts w:ascii="Arial" w:eastAsia="Times New Roman" w:hAnsi="Arial" w:cs="Arial"/>
          <w:color w:val="2F2F2F"/>
          <w:sz w:val="18"/>
          <w:szCs w:val="18"/>
          <w:lang w:eastAsia="es-MX"/>
        </w:rPr>
        <w:t>Recepción y almacenamiento de materia prima: la materia prima adquirida bajo determinadas especificaciones de calidad química se recibe en las plantas de ferroaleaciones y se almacena en patios destinados a este propósito.</w:t>
      </w:r>
    </w:p>
    <w:p w:rsidR="005E21AB" w:rsidRPr="005E21AB" w:rsidRDefault="005E21AB" w:rsidP="005E21AB">
      <w:pPr>
        <w:shd w:val="clear" w:color="auto" w:fill="FFFFFF"/>
        <w:spacing w:after="100" w:line="240" w:lineRule="auto"/>
        <w:ind w:hanging="432"/>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b.</w:t>
      </w:r>
      <w:r w:rsidRPr="005E21AB">
        <w:rPr>
          <w:rFonts w:ascii="Arial" w:eastAsia="Times New Roman" w:hAnsi="Arial" w:cs="Arial"/>
          <w:color w:val="2F2F2F"/>
          <w:sz w:val="20"/>
          <w:szCs w:val="20"/>
          <w:lang w:eastAsia="es-MX"/>
        </w:rPr>
        <w:t>    </w:t>
      </w:r>
      <w:r w:rsidRPr="005E21AB">
        <w:rPr>
          <w:rFonts w:ascii="Arial" w:eastAsia="Times New Roman" w:hAnsi="Arial" w:cs="Arial"/>
          <w:color w:val="2F2F2F"/>
          <w:sz w:val="18"/>
          <w:szCs w:val="18"/>
          <w:lang w:eastAsia="es-MX"/>
        </w:rPr>
        <w:t>Preparación de materias primas, pesado y mezclado: con un sistema de dosificación y pesaje se prepara la mezcla de materia prima y se transporta a través de equipos mecanizados al horno eléctrico.</w:t>
      </w:r>
    </w:p>
    <w:p w:rsidR="005E21AB" w:rsidRPr="005E21AB" w:rsidRDefault="005E21AB" w:rsidP="005E21AB">
      <w:pPr>
        <w:shd w:val="clear" w:color="auto" w:fill="FFFFFF"/>
        <w:spacing w:after="100" w:line="240" w:lineRule="auto"/>
        <w:ind w:hanging="432"/>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c.</w:t>
      </w:r>
      <w:r w:rsidRPr="005E21AB">
        <w:rPr>
          <w:rFonts w:ascii="Arial" w:eastAsia="Times New Roman" w:hAnsi="Arial" w:cs="Arial"/>
          <w:color w:val="2F2F2F"/>
          <w:sz w:val="20"/>
          <w:szCs w:val="20"/>
          <w:lang w:eastAsia="es-MX"/>
        </w:rPr>
        <w:t>     </w:t>
      </w:r>
      <w:r w:rsidRPr="005E21AB">
        <w:rPr>
          <w:rFonts w:ascii="Arial" w:eastAsia="Times New Roman" w:hAnsi="Arial" w:cs="Arial"/>
          <w:color w:val="2F2F2F"/>
          <w:sz w:val="18"/>
          <w:szCs w:val="18"/>
          <w:lang w:eastAsia="es-MX"/>
        </w:rPr>
        <w:t>Procesamiento en horno: la mezcla de materia prima se deposita en el crisol del horno, el cual alcanza altas temperaturas gracias a la energía eléctrica que recibe de un transformador eléctrico. El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w:t>
      </w:r>
      <w:r w:rsidRPr="005E21AB">
        <w:rPr>
          <w:rFonts w:ascii="Arial" w:eastAsia="Times New Roman" w:hAnsi="Arial" w:cs="Arial"/>
          <w:color w:val="2F2F2F"/>
          <w:sz w:val="18"/>
          <w:szCs w:val="18"/>
          <w:lang w:eastAsia="es-MX"/>
        </w:rPr>
        <w:lastRenderedPageBreak/>
        <w:t xml:space="preserve">es producido por reducción </w:t>
      </w:r>
      <w:proofErr w:type="spellStart"/>
      <w:r w:rsidRPr="005E21AB">
        <w:rPr>
          <w:rFonts w:ascii="Arial" w:eastAsia="Times New Roman" w:hAnsi="Arial" w:cs="Arial"/>
          <w:color w:val="2F2F2F"/>
          <w:sz w:val="18"/>
          <w:szCs w:val="18"/>
          <w:lang w:eastAsia="es-MX"/>
        </w:rPr>
        <w:t>carbotérmica</w:t>
      </w:r>
      <w:proofErr w:type="spellEnd"/>
      <w:r w:rsidRPr="005E21AB">
        <w:rPr>
          <w:rFonts w:ascii="Arial" w:eastAsia="Times New Roman" w:hAnsi="Arial" w:cs="Arial"/>
          <w:color w:val="2F2F2F"/>
          <w:sz w:val="18"/>
          <w:szCs w:val="18"/>
          <w:lang w:eastAsia="es-MX"/>
        </w:rPr>
        <w:t xml:space="preserve"> de los óxidos de los minerales al mezclarse los ingredientes a temperaturas de 1,600 °C.</w:t>
      </w:r>
    </w:p>
    <w:p w:rsidR="005E21AB" w:rsidRPr="005E21AB" w:rsidRDefault="005E21AB" w:rsidP="005E21AB">
      <w:pPr>
        <w:shd w:val="clear" w:color="auto" w:fill="FFFFFF"/>
        <w:spacing w:after="100" w:line="240" w:lineRule="auto"/>
        <w:ind w:hanging="432"/>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d.</w:t>
      </w:r>
      <w:r w:rsidRPr="005E21AB">
        <w:rPr>
          <w:rFonts w:ascii="Arial" w:eastAsia="Times New Roman" w:hAnsi="Arial" w:cs="Arial"/>
          <w:color w:val="2F2F2F"/>
          <w:sz w:val="20"/>
          <w:szCs w:val="20"/>
          <w:lang w:eastAsia="es-MX"/>
        </w:rPr>
        <w:t>    </w:t>
      </w:r>
      <w:r w:rsidRPr="005E21AB">
        <w:rPr>
          <w:rFonts w:ascii="Arial" w:eastAsia="Times New Roman" w:hAnsi="Arial" w:cs="Arial"/>
          <w:color w:val="2F2F2F"/>
          <w:sz w:val="18"/>
          <w:szCs w:val="18"/>
          <w:lang w:eastAsia="es-MX"/>
        </w:rPr>
        <w:t>Vaciado del producto: después de un tiempo determinado y de un consumo específico de energía eléctrica el horno es vaciado a través de un orificio de colada donde fluye el metal líquido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y otro donde fluye la escoria. Por la parte superior del horno, los gases pasan por un equipo anticontaminante. Cada vez que se vacía el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y la escoria, es analizado para el control operativo del proceso. El metal se deposita en moldes donde se solidifica y posteriormente es pesado y almacenado para la preparación a los clientes. La escoria es recibida en</w:t>
      </w:r>
    </w:p>
    <w:p w:rsidR="005E21AB" w:rsidRPr="005E21AB" w:rsidRDefault="005E21AB" w:rsidP="005E21AB">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5E21AB">
        <w:rPr>
          <w:rFonts w:ascii="Arial" w:eastAsia="Times New Roman" w:hAnsi="Arial" w:cs="Arial"/>
          <w:color w:val="2F2F2F"/>
          <w:sz w:val="18"/>
          <w:szCs w:val="18"/>
          <w:lang w:eastAsia="es-MX"/>
        </w:rPr>
        <w:t>un</w:t>
      </w:r>
      <w:proofErr w:type="gramEnd"/>
      <w:r w:rsidRPr="005E21AB">
        <w:rPr>
          <w:rFonts w:ascii="Arial" w:eastAsia="Times New Roman" w:hAnsi="Arial" w:cs="Arial"/>
          <w:color w:val="2F2F2F"/>
          <w:sz w:val="18"/>
          <w:szCs w:val="18"/>
          <w:lang w:eastAsia="es-MX"/>
        </w:rPr>
        <w:t xml:space="preserve"> patio para posteriormente ser llevada a un depósito general donde se prepara para la venta, comúnmente se utiliza en el revestimiento de carreteras.</w:t>
      </w:r>
    </w:p>
    <w:p w:rsidR="005E21AB" w:rsidRPr="005E21AB" w:rsidRDefault="005E21AB" w:rsidP="005E21AB">
      <w:pPr>
        <w:shd w:val="clear" w:color="auto" w:fill="FFFFFF"/>
        <w:spacing w:after="100" w:line="240" w:lineRule="auto"/>
        <w:ind w:hanging="432"/>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e.</w:t>
      </w:r>
      <w:r w:rsidRPr="005E21AB">
        <w:rPr>
          <w:rFonts w:ascii="Arial" w:eastAsia="Times New Roman" w:hAnsi="Arial" w:cs="Arial"/>
          <w:color w:val="2F2F2F"/>
          <w:sz w:val="20"/>
          <w:szCs w:val="20"/>
          <w:lang w:eastAsia="es-MX"/>
        </w:rPr>
        <w:t>     </w:t>
      </w:r>
      <w:r w:rsidRPr="005E21AB">
        <w:rPr>
          <w:rFonts w:ascii="Arial" w:eastAsia="Times New Roman" w:hAnsi="Arial" w:cs="Arial"/>
          <w:color w:val="2F2F2F"/>
          <w:sz w:val="18"/>
          <w:szCs w:val="18"/>
          <w:lang w:eastAsia="es-MX"/>
        </w:rPr>
        <w:t xml:space="preserve">Preparación de producto: de acuerdo a los requerimientos de cada cliente, el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se criba a diferentes tamaños, se realizan análisis químicos y de granulometría, se lotifica y se envasa para su comercialización.</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5. Normas</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16.</w:t>
      </w:r>
      <w:r w:rsidRPr="005E21AB">
        <w:rPr>
          <w:rFonts w:ascii="Arial" w:eastAsia="Times New Roman" w:hAnsi="Arial" w:cs="Arial"/>
          <w:color w:val="2F2F2F"/>
          <w:sz w:val="18"/>
          <w:szCs w:val="18"/>
          <w:lang w:eastAsia="es-MX"/>
        </w:rPr>
        <w:t> La Norma Mexicana NMX-B-227-CANACERO-2012, "Industria Siderúrgica-</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-Especificaciones y Métodos de Prueba", establece los requisitos de composición química y los métodos de prueba que debe cumplir el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que se usa en la industria siderúrgica y de la fundición.</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6. Usos</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17.</w:t>
      </w:r>
      <w:r w:rsidRPr="005E21AB">
        <w:rPr>
          <w:rFonts w:ascii="Arial" w:eastAsia="Times New Roman" w:hAnsi="Arial" w:cs="Arial"/>
          <w:color w:val="2F2F2F"/>
          <w:sz w:val="18"/>
          <w:szCs w:val="18"/>
          <w:lang w:eastAsia="es-MX"/>
        </w:rPr>
        <w:t xml:space="preserve"> El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es una materia prima indispensable para producir acero. Se utiliza principalmente como </w:t>
      </w:r>
      <w:proofErr w:type="spellStart"/>
      <w:r w:rsidRPr="005E21AB">
        <w:rPr>
          <w:rFonts w:ascii="Arial" w:eastAsia="Times New Roman" w:hAnsi="Arial" w:cs="Arial"/>
          <w:color w:val="2F2F2F"/>
          <w:sz w:val="18"/>
          <w:szCs w:val="18"/>
          <w:lang w:eastAsia="es-MX"/>
        </w:rPr>
        <w:t>aleante</w:t>
      </w:r>
      <w:proofErr w:type="spellEnd"/>
      <w:r w:rsidRPr="005E21AB">
        <w:rPr>
          <w:rFonts w:ascii="Arial" w:eastAsia="Times New Roman" w:hAnsi="Arial" w:cs="Arial"/>
          <w:color w:val="2F2F2F"/>
          <w:sz w:val="18"/>
          <w:szCs w:val="18"/>
          <w:lang w:eastAsia="es-MX"/>
        </w:rPr>
        <w:t xml:space="preserve"> desoxidante y </w:t>
      </w:r>
      <w:proofErr w:type="spellStart"/>
      <w:r w:rsidRPr="005E21AB">
        <w:rPr>
          <w:rFonts w:ascii="Arial" w:eastAsia="Times New Roman" w:hAnsi="Arial" w:cs="Arial"/>
          <w:color w:val="2F2F2F"/>
          <w:sz w:val="18"/>
          <w:szCs w:val="18"/>
          <w:lang w:eastAsia="es-MX"/>
        </w:rPr>
        <w:t>desulfurante</w:t>
      </w:r>
      <w:proofErr w:type="spellEnd"/>
      <w:r w:rsidRPr="005E21AB">
        <w:rPr>
          <w:rFonts w:ascii="Arial" w:eastAsia="Times New Roman" w:hAnsi="Arial" w:cs="Arial"/>
          <w:color w:val="2F2F2F"/>
          <w:sz w:val="18"/>
          <w:szCs w:val="18"/>
          <w:lang w:eastAsia="es-MX"/>
        </w:rPr>
        <w:t xml:space="preserve"> en la fabricación de aceros estructurales y especiales, aunque puede ser ocupado en otro tipo de aceros. También sirve, en menor medida, como elemento de aleación en los productos de soldadura y en la fabricación de aceros de grano fino y de alto grado de limpieza.</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18.</w:t>
      </w:r>
      <w:r w:rsidRPr="005E21AB">
        <w:rPr>
          <w:rFonts w:ascii="Arial" w:eastAsia="Times New Roman" w:hAnsi="Arial" w:cs="Arial"/>
          <w:color w:val="2F2F2F"/>
          <w:sz w:val="18"/>
          <w:szCs w:val="18"/>
          <w:lang w:eastAsia="es-MX"/>
        </w:rPr>
        <w:t xml:space="preserve"> El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se utiliza como insumo para la fabricación de acero y sus productos relacionados, tales como varilla, alambrón, planchón, placa, lámina, perfiles estructurales, tubos sin costura, barras de acero grado maquinaria, barras de acero de baja aleación, piezas varias de acero moldeado, electrodos para soldadura de acero, entre otros.</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E. Posibles partes interesadas</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19.</w:t>
      </w:r>
      <w:r w:rsidRPr="005E21AB">
        <w:rPr>
          <w:rFonts w:ascii="Arial" w:eastAsia="Times New Roman" w:hAnsi="Arial" w:cs="Arial"/>
          <w:color w:val="2F2F2F"/>
          <w:sz w:val="18"/>
          <w:szCs w:val="18"/>
          <w:lang w:eastAsia="es-MX"/>
        </w:rPr>
        <w:t> Las partes de que la Secretaría tiene conocimiento y que podrían tener interés en comparecer al presente procedimiento, son las siguientes:</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1. Productora nacional</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Compañía Minera Autlán, S.A.B. de C.V.</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Av. Revolución No. 1267, piso 19, oficina A</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Col. Alpes</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C. P. 01010, Ciudad de México</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2. Importadoras</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5E21AB">
        <w:rPr>
          <w:rFonts w:ascii="Arial" w:eastAsia="Times New Roman" w:hAnsi="Arial" w:cs="Arial"/>
          <w:color w:val="2F2F2F"/>
          <w:sz w:val="18"/>
          <w:szCs w:val="18"/>
          <w:lang w:eastAsia="es-MX"/>
        </w:rPr>
        <w:t>Elmet</w:t>
      </w:r>
      <w:proofErr w:type="spellEnd"/>
      <w:r w:rsidRPr="005E21AB">
        <w:rPr>
          <w:rFonts w:ascii="Arial" w:eastAsia="Times New Roman" w:hAnsi="Arial" w:cs="Arial"/>
          <w:color w:val="2F2F2F"/>
          <w:sz w:val="18"/>
          <w:szCs w:val="18"/>
          <w:lang w:eastAsia="es-MX"/>
        </w:rPr>
        <w:t>, S.A. de C.V.</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Carretera Apodaca Santa Rosa Km. 3, S/N</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Col. Santa Rosa II</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C.P. 66600, Apodaca, Nuevo León</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Marco Metales de México, S. de R.L. de C.V.</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Av. José Palomo Martínez No. 520, interior 15-A, nave 4</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Parque Industrial OMOLAP</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C.P. 66633, Apodaca, Nuevo León</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5E21AB">
        <w:rPr>
          <w:rFonts w:ascii="Arial" w:eastAsia="Times New Roman" w:hAnsi="Arial" w:cs="Arial"/>
          <w:color w:val="2F2F2F"/>
          <w:sz w:val="18"/>
          <w:szCs w:val="18"/>
          <w:lang w:eastAsia="es-MX"/>
        </w:rPr>
        <w:t>Ternium</w:t>
      </w:r>
      <w:proofErr w:type="spellEnd"/>
      <w:r w:rsidRPr="005E21AB">
        <w:rPr>
          <w:rFonts w:ascii="Arial" w:eastAsia="Times New Roman" w:hAnsi="Arial" w:cs="Arial"/>
          <w:color w:val="2F2F2F"/>
          <w:sz w:val="18"/>
          <w:szCs w:val="18"/>
          <w:lang w:eastAsia="es-MX"/>
        </w:rPr>
        <w:t xml:space="preserve"> México, S.A. de C.V.</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Av. Universidad No. 992</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Col. Cuauhtémoc</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C.P. 66450, San Nicolás de los Garza, Nuevo León</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3. Exportadora</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5E21AB">
        <w:rPr>
          <w:rFonts w:ascii="Arial" w:eastAsia="Times New Roman" w:hAnsi="Arial" w:cs="Arial"/>
          <w:color w:val="2F2F2F"/>
          <w:sz w:val="18"/>
          <w:szCs w:val="18"/>
          <w:lang w:eastAsia="es-MX"/>
        </w:rPr>
        <w:t>Mortex</w:t>
      </w:r>
      <w:proofErr w:type="spellEnd"/>
      <w:r w:rsidRPr="005E21AB">
        <w:rPr>
          <w:rFonts w:ascii="Arial" w:eastAsia="Times New Roman" w:hAnsi="Arial" w:cs="Arial"/>
          <w:color w:val="2F2F2F"/>
          <w:sz w:val="18"/>
          <w:szCs w:val="18"/>
          <w:lang w:eastAsia="es-MX"/>
        </w:rPr>
        <w:t xml:space="preserve"> (India)</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 xml:space="preserve">3F East India </w:t>
      </w:r>
      <w:proofErr w:type="spellStart"/>
      <w:r w:rsidRPr="005E21AB">
        <w:rPr>
          <w:rFonts w:ascii="Arial" w:eastAsia="Times New Roman" w:hAnsi="Arial" w:cs="Arial"/>
          <w:color w:val="2F2F2F"/>
          <w:sz w:val="18"/>
          <w:szCs w:val="18"/>
          <w:lang w:eastAsia="es-MX"/>
        </w:rPr>
        <w:t>House</w:t>
      </w:r>
      <w:proofErr w:type="spellEnd"/>
      <w:r w:rsidRPr="005E21AB">
        <w:rPr>
          <w:rFonts w:ascii="Arial" w:eastAsia="Times New Roman" w:hAnsi="Arial" w:cs="Arial"/>
          <w:color w:val="2F2F2F"/>
          <w:sz w:val="18"/>
          <w:szCs w:val="18"/>
          <w:lang w:eastAsia="es-MX"/>
        </w:rPr>
        <w:t xml:space="preserve">, 20 British </w:t>
      </w:r>
      <w:proofErr w:type="spellStart"/>
      <w:r w:rsidRPr="005E21AB">
        <w:rPr>
          <w:rFonts w:ascii="Arial" w:eastAsia="Times New Roman" w:hAnsi="Arial" w:cs="Arial"/>
          <w:color w:val="2F2F2F"/>
          <w:sz w:val="18"/>
          <w:szCs w:val="18"/>
          <w:lang w:eastAsia="es-MX"/>
        </w:rPr>
        <w:t>Indian</w:t>
      </w:r>
      <w:proofErr w:type="spellEnd"/>
      <w:r w:rsidRPr="005E21AB">
        <w:rPr>
          <w:rFonts w:ascii="Arial" w:eastAsia="Times New Roman" w:hAnsi="Arial" w:cs="Arial"/>
          <w:color w:val="2F2F2F"/>
          <w:sz w:val="18"/>
          <w:szCs w:val="18"/>
          <w:lang w:eastAsia="es-MX"/>
        </w:rPr>
        <w:t xml:space="preserve"> Street</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 xml:space="preserve">Zip </w:t>
      </w:r>
      <w:proofErr w:type="spellStart"/>
      <w:r w:rsidRPr="005E21AB">
        <w:rPr>
          <w:rFonts w:ascii="Arial" w:eastAsia="Times New Roman" w:hAnsi="Arial" w:cs="Arial"/>
          <w:color w:val="2F2F2F"/>
          <w:sz w:val="18"/>
          <w:szCs w:val="18"/>
          <w:lang w:eastAsia="es-MX"/>
        </w:rPr>
        <w:t>Code</w:t>
      </w:r>
      <w:proofErr w:type="spellEnd"/>
      <w:r w:rsidRPr="005E21AB">
        <w:rPr>
          <w:rFonts w:ascii="Arial" w:eastAsia="Times New Roman" w:hAnsi="Arial" w:cs="Arial"/>
          <w:color w:val="2F2F2F"/>
          <w:sz w:val="18"/>
          <w:szCs w:val="18"/>
          <w:lang w:eastAsia="es-MX"/>
        </w:rPr>
        <w:t xml:space="preserve"> 700069, Kolkata, India</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4. Gobierno</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lastRenderedPageBreak/>
        <w:t>Embajada de la República de la India en México</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5E21AB">
        <w:rPr>
          <w:rFonts w:ascii="Arial" w:eastAsia="Times New Roman" w:hAnsi="Arial" w:cs="Arial"/>
          <w:color w:val="2F2F2F"/>
          <w:sz w:val="18"/>
          <w:szCs w:val="18"/>
          <w:lang w:eastAsia="es-MX"/>
        </w:rPr>
        <w:t>Musset</w:t>
      </w:r>
      <w:proofErr w:type="spellEnd"/>
      <w:r w:rsidRPr="005E21AB">
        <w:rPr>
          <w:rFonts w:ascii="Arial" w:eastAsia="Times New Roman" w:hAnsi="Arial" w:cs="Arial"/>
          <w:color w:val="2F2F2F"/>
          <w:sz w:val="18"/>
          <w:szCs w:val="18"/>
          <w:lang w:eastAsia="es-MX"/>
        </w:rPr>
        <w:t xml:space="preserve"> No. 325</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Col. Polanco</w:t>
      </w:r>
    </w:p>
    <w:p w:rsidR="005E21AB" w:rsidRPr="005E21AB" w:rsidRDefault="005E21AB" w:rsidP="005E21AB">
      <w:pPr>
        <w:shd w:val="clear" w:color="auto" w:fill="FFFFFF"/>
        <w:spacing w:after="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C.P. 11550, Ciudad de México</w:t>
      </w:r>
    </w:p>
    <w:p w:rsidR="005E21AB" w:rsidRPr="005E21AB" w:rsidRDefault="005E21AB" w:rsidP="005E21A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5E21AB">
        <w:rPr>
          <w:rFonts w:ascii="Times" w:eastAsia="Times New Roman" w:hAnsi="Times" w:cs="Times"/>
          <w:b/>
          <w:bCs/>
          <w:color w:val="2F2F2F"/>
          <w:sz w:val="18"/>
          <w:szCs w:val="18"/>
          <w:lang w:eastAsia="es-MX"/>
        </w:rPr>
        <w:t>CONSIDERANDOS</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 </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A. Competencia</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20.</w:t>
      </w:r>
      <w:r w:rsidRPr="005E21AB">
        <w:rPr>
          <w:rFonts w:ascii="Arial" w:eastAsia="Times New Roman" w:hAnsi="Arial" w:cs="Arial"/>
          <w:color w:val="2F2F2F"/>
          <w:sz w:val="18"/>
          <w:szCs w:val="18"/>
          <w:lang w:eastAsia="es-MX"/>
        </w:rPr>
        <w:t>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y 80 y 81 del Reglamento de la Ley de Comercio Exterior.</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B. Legislación aplicable</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21.</w:t>
      </w:r>
      <w:r w:rsidRPr="005E21AB">
        <w:rPr>
          <w:rFonts w:ascii="Arial" w:eastAsia="Times New Roman" w:hAnsi="Arial" w:cs="Arial"/>
          <w:color w:val="2F2F2F"/>
          <w:sz w:val="18"/>
          <w:szCs w:val="18"/>
          <w:lang w:eastAsia="es-MX"/>
        </w:rPr>
        <w:t> Para efectos de este procedimiento son aplicables el Acuerdo Antidumping, la Ley de Comercio Exterior, el Reglamento de la Ley de Comercio Exterior,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C. Protección de la información confidencial</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22.</w:t>
      </w:r>
      <w:r w:rsidRPr="005E21AB">
        <w:rPr>
          <w:rFonts w:ascii="Arial" w:eastAsia="Times New Roman" w:hAnsi="Arial" w:cs="Arial"/>
          <w:color w:val="2F2F2F"/>
          <w:sz w:val="18"/>
          <w:szCs w:val="18"/>
          <w:lang w:eastAsia="es-MX"/>
        </w:rPr>
        <w:t> La Secretaría no puede revelar públicamente la información confidencial que las partes interesadas le presenten, ni la información confidencial de que ella misma se allegue, de conformidad con los artículos 6.5 del Acuerdo Antidumping, 80 de la Ley de Comercio Exterior y 152 y 158 del Reglamento de la Ley de Comercio Exterior. No obstante, las partes interesadas podrán obtener el acceso a la información confidencial, siempre y cuando satisfagan los requisitos establecidos en los artículos 159 y 160 del Reglamento de la Ley de Comercio Exterior.</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D. Legitimación para el inicio del examen de vigencia de cuota</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23.</w:t>
      </w:r>
      <w:r w:rsidRPr="005E21AB">
        <w:rPr>
          <w:rFonts w:ascii="Arial" w:eastAsia="Times New Roman" w:hAnsi="Arial" w:cs="Arial"/>
          <w:color w:val="2F2F2F"/>
          <w:sz w:val="18"/>
          <w:szCs w:val="18"/>
          <w:lang w:eastAsia="es-MX"/>
        </w:rPr>
        <w:t> Conforme a los artículos 11.3 del Acuerdo Antidumping, 70 fracción II y 70 B de la Ley de Comercio Exterior,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24.</w:t>
      </w:r>
      <w:r w:rsidRPr="005E21AB">
        <w:rPr>
          <w:rFonts w:ascii="Arial" w:eastAsia="Times New Roman" w:hAnsi="Arial" w:cs="Arial"/>
          <w:color w:val="2F2F2F"/>
          <w:sz w:val="18"/>
          <w:szCs w:val="18"/>
          <w:lang w:eastAsia="es-MX"/>
        </w:rPr>
        <w:t xml:space="preserve"> En el presente caso, Minera Autlán, en su calidad de productora nacional del producto objeto de examen, manifestó en tiempo y forma, su interés en que se inicie el examen de vigencia de la cuota compensatoria definitiva impuesta a las importaciones de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xml:space="preserve"> originarias de la India, por lo que se actualizan los supuestos previstos en la legislación de la materia y, en consecuencia, procede iniciarlo.</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E. Periodo de examen y de análisis</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25.</w:t>
      </w:r>
      <w:r w:rsidRPr="005E21AB">
        <w:rPr>
          <w:rFonts w:ascii="Arial" w:eastAsia="Times New Roman" w:hAnsi="Arial" w:cs="Arial"/>
          <w:color w:val="2F2F2F"/>
          <w:sz w:val="18"/>
          <w:szCs w:val="18"/>
          <w:lang w:eastAsia="es-MX"/>
        </w:rPr>
        <w:t> La Secretaría determina fijar como periodo de examen el propuesto por Minera Autlán, comprendido del 1 de julio de 2020 al 30 de junio de 2021, y como periodo de análisis el comprendido del 1 de julio de 2016 al 30 de junio de 2021, toda vez que estos se apegan a lo previsto en el artículo 76 del Reglamento de la Ley de Comercio Exterior y a la recomendación del Comité de Prácticas Antidumping de la Organización Mundial del Comercio (documento G/ADP/6 adoptado el 5 de mayo de 2000).</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26.</w:t>
      </w:r>
      <w:r w:rsidRPr="005E21AB">
        <w:rPr>
          <w:rFonts w:ascii="Arial" w:eastAsia="Times New Roman" w:hAnsi="Arial" w:cs="Arial"/>
          <w:color w:val="2F2F2F"/>
          <w:sz w:val="18"/>
          <w:szCs w:val="18"/>
          <w:lang w:eastAsia="es-MX"/>
        </w:rPr>
        <w:t> Por lo expuesto, con fundamento en los artículos 11.1 y 11.3 del Acuerdo Antidumping, y 67, 70 </w:t>
      </w:r>
      <w:proofErr w:type="gramStart"/>
      <w:r w:rsidRPr="005E21AB">
        <w:rPr>
          <w:rFonts w:ascii="Arial" w:eastAsia="Times New Roman" w:hAnsi="Arial" w:cs="Arial"/>
          <w:color w:val="2F2F2F"/>
          <w:sz w:val="18"/>
          <w:szCs w:val="18"/>
          <w:lang w:eastAsia="es-MX"/>
        </w:rPr>
        <w:t>fracción</w:t>
      </w:r>
      <w:proofErr w:type="gramEnd"/>
      <w:r w:rsidRPr="005E21AB">
        <w:rPr>
          <w:rFonts w:ascii="Arial" w:eastAsia="Times New Roman" w:hAnsi="Arial" w:cs="Arial"/>
          <w:color w:val="2F2F2F"/>
          <w:sz w:val="18"/>
          <w:szCs w:val="18"/>
          <w:lang w:eastAsia="es-MX"/>
        </w:rPr>
        <w:t xml:space="preserve"> II, 70 B y 89 F de la Ley de Comercio Exterior, se emite la siguiente</w:t>
      </w:r>
    </w:p>
    <w:p w:rsidR="005E21AB" w:rsidRPr="005E21AB" w:rsidRDefault="005E21AB" w:rsidP="005E21A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5E21AB">
        <w:rPr>
          <w:rFonts w:ascii="Times" w:eastAsia="Times New Roman" w:hAnsi="Times" w:cs="Times"/>
          <w:b/>
          <w:bCs/>
          <w:color w:val="2F2F2F"/>
          <w:sz w:val="18"/>
          <w:szCs w:val="18"/>
          <w:lang w:eastAsia="es-MX"/>
        </w:rPr>
        <w:t>RESOLUCIÓN</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27.</w:t>
      </w:r>
      <w:r w:rsidRPr="005E21AB">
        <w:rPr>
          <w:rFonts w:ascii="Arial" w:eastAsia="Times New Roman" w:hAnsi="Arial" w:cs="Arial"/>
          <w:color w:val="2F2F2F"/>
          <w:sz w:val="18"/>
          <w:szCs w:val="18"/>
          <w:lang w:eastAsia="es-MX"/>
        </w:rPr>
        <w:t xml:space="preserve"> Se declara el inicio del procedimiento administrativo de examen de vigencia de la cuota compensatoria definitiva impuesta a las importaciones temporales y definitivas de </w:t>
      </w:r>
      <w:proofErr w:type="spellStart"/>
      <w:r w:rsidRPr="005E21AB">
        <w:rPr>
          <w:rFonts w:ascii="Arial" w:eastAsia="Times New Roman" w:hAnsi="Arial" w:cs="Arial"/>
          <w:color w:val="2F2F2F"/>
          <w:sz w:val="18"/>
          <w:szCs w:val="18"/>
          <w:lang w:eastAsia="es-MX"/>
        </w:rPr>
        <w:t>ferrosilicomanganeso</w:t>
      </w:r>
      <w:proofErr w:type="spellEnd"/>
      <w:r w:rsidRPr="005E21AB">
        <w:rPr>
          <w:rFonts w:ascii="Arial" w:eastAsia="Times New Roman" w:hAnsi="Arial" w:cs="Arial"/>
          <w:color w:val="2F2F2F"/>
          <w:sz w:val="18"/>
          <w:szCs w:val="18"/>
          <w:lang w:eastAsia="es-MX"/>
        </w:rPr>
        <w:t>, incluidas las que ingresan al amparo de la Regla Octava para la aplicación de la TIGIE, originarias de la India, independientemente del país de procedencia, que ingresan a través de la fracción arancelaria 7202.30.01 de la TIGIE y al amparo de la Regla Octava a través de la fracción arancelaria 9802.00.13 de la TIGIE, o por cualquier otra.</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28.</w:t>
      </w:r>
      <w:r w:rsidRPr="005E21AB">
        <w:rPr>
          <w:rFonts w:ascii="Arial" w:eastAsia="Times New Roman" w:hAnsi="Arial" w:cs="Arial"/>
          <w:color w:val="2F2F2F"/>
          <w:sz w:val="18"/>
          <w:szCs w:val="18"/>
          <w:lang w:eastAsia="es-MX"/>
        </w:rPr>
        <w:t> Se fija como periodo de examen el comprendido del 1 de julio de 2020 al 30 de junio de 2021 y como periodo de análisis el comprendido del 1 de julio de 2016 al 30 de junio de 2021.</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lastRenderedPageBreak/>
        <w:t>29.</w:t>
      </w:r>
      <w:r w:rsidRPr="005E21AB">
        <w:rPr>
          <w:rFonts w:ascii="Arial" w:eastAsia="Times New Roman" w:hAnsi="Arial" w:cs="Arial"/>
          <w:color w:val="2F2F2F"/>
          <w:sz w:val="18"/>
          <w:szCs w:val="18"/>
          <w:lang w:eastAsia="es-MX"/>
        </w:rPr>
        <w:t> Conforme a lo establecido en los artículos 11.3 del Acuerdo Antidumping, 70 fracción II y 89 F de la Ley de Comercio Exterior, así como 94 del Reglamento de la Ley de Comercio Exterior, la cuota compensatoria definitiva a que se refiere el punto 1 de la presente Resolución, continuará vigente mientras se tramita el presente procedimiento de examen de vigencia.</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 </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30.</w:t>
      </w:r>
      <w:r w:rsidRPr="005E21AB">
        <w:rPr>
          <w:rFonts w:ascii="Arial" w:eastAsia="Times New Roman" w:hAnsi="Arial" w:cs="Arial"/>
          <w:color w:val="2F2F2F"/>
          <w:sz w:val="18"/>
          <w:szCs w:val="18"/>
          <w:lang w:eastAsia="es-MX"/>
        </w:rPr>
        <w:t> De conformidad con los artículos 6.1 y 11.4 del Acuerdo Antidumping y 3 último párrafo y 89 F de la Ley de Comercio Exterior,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La presentación de la información podrá realizarse en forma física de las 9:00 a las 14:00 horas en el domicilio ubicado en Insurgentes Sur 1940, colonia Florida, C.P. 01030, Ciudad de México, o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31.</w:t>
      </w:r>
      <w:r w:rsidRPr="005E21AB">
        <w:rPr>
          <w:rFonts w:ascii="Arial" w:eastAsia="Times New Roman" w:hAnsi="Arial" w:cs="Arial"/>
          <w:color w:val="2F2F2F"/>
          <w:sz w:val="18"/>
          <w:szCs w:val="18"/>
          <w:lang w:eastAsia="es-MX"/>
        </w:rPr>
        <w:t> El formulario oficial a que se refiere el punto anterior, se podrá obtener a través de la página de Internet https</w:t>
      </w:r>
      <w:proofErr w:type="gramStart"/>
      <w:r w:rsidRPr="005E21AB">
        <w:rPr>
          <w:rFonts w:ascii="Arial" w:eastAsia="Times New Roman" w:hAnsi="Arial" w:cs="Arial"/>
          <w:color w:val="2F2F2F"/>
          <w:sz w:val="18"/>
          <w:szCs w:val="18"/>
          <w:lang w:eastAsia="es-MX"/>
        </w:rPr>
        <w:t>:/</w:t>
      </w:r>
      <w:proofErr w:type="gramEnd"/>
      <w:r w:rsidRPr="005E21AB">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32.</w:t>
      </w:r>
      <w:r w:rsidRPr="005E21AB">
        <w:rPr>
          <w:rFonts w:ascii="Arial" w:eastAsia="Times New Roman" w:hAnsi="Arial" w:cs="Arial"/>
          <w:color w:val="2F2F2F"/>
          <w:sz w:val="18"/>
          <w:szCs w:val="18"/>
          <w:lang w:eastAsia="es-MX"/>
        </w:rPr>
        <w:t> Notifíquese la presente Resolución a las partes de que se tenga conocimiento.</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33.</w:t>
      </w:r>
      <w:r w:rsidRPr="005E21AB">
        <w:rPr>
          <w:rFonts w:ascii="Arial" w:eastAsia="Times New Roman" w:hAnsi="Arial" w:cs="Arial"/>
          <w:color w:val="2F2F2F"/>
          <w:sz w:val="18"/>
          <w:szCs w:val="18"/>
          <w:lang w:eastAsia="es-MX"/>
        </w:rPr>
        <w:t> Comuníquese esta Resolución al Servicio de Administración Tributaria, para los efectos legales correspondientes.</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b/>
          <w:bCs/>
          <w:color w:val="2F2F2F"/>
          <w:sz w:val="18"/>
          <w:szCs w:val="18"/>
          <w:lang w:eastAsia="es-MX"/>
        </w:rPr>
        <w:t>34.</w:t>
      </w:r>
      <w:r w:rsidRPr="005E21AB">
        <w:rPr>
          <w:rFonts w:ascii="Arial" w:eastAsia="Times New Roman" w:hAnsi="Arial" w:cs="Arial"/>
          <w:color w:val="2F2F2F"/>
          <w:sz w:val="18"/>
          <w:szCs w:val="18"/>
          <w:lang w:eastAsia="es-MX"/>
        </w:rPr>
        <w:t> La presente Resolución entrará en vigor al día siguiente de su publicación en el DOF.</w:t>
      </w:r>
    </w:p>
    <w:p w:rsidR="005E21AB" w:rsidRPr="005E21AB" w:rsidRDefault="005E21AB" w:rsidP="005E21AB">
      <w:pPr>
        <w:shd w:val="clear" w:color="auto" w:fill="FFFFFF"/>
        <w:spacing w:after="100" w:line="240" w:lineRule="auto"/>
        <w:ind w:firstLine="288"/>
        <w:jc w:val="both"/>
        <w:rPr>
          <w:rFonts w:ascii="Arial" w:eastAsia="Times New Roman" w:hAnsi="Arial" w:cs="Arial"/>
          <w:color w:val="2F2F2F"/>
          <w:sz w:val="18"/>
          <w:szCs w:val="18"/>
          <w:lang w:eastAsia="es-MX"/>
        </w:rPr>
      </w:pPr>
      <w:r w:rsidRPr="005E21AB">
        <w:rPr>
          <w:rFonts w:ascii="Arial" w:eastAsia="Times New Roman" w:hAnsi="Arial" w:cs="Arial"/>
          <w:color w:val="2F2F2F"/>
          <w:sz w:val="18"/>
          <w:szCs w:val="18"/>
          <w:lang w:eastAsia="es-MX"/>
        </w:rPr>
        <w:t>Ciudad de México, a 23 de septiembre de 2021.- La Secretaria de Economía, Mtra. </w:t>
      </w:r>
      <w:r w:rsidRPr="005E21AB">
        <w:rPr>
          <w:rFonts w:ascii="Arial" w:eastAsia="Times New Roman" w:hAnsi="Arial" w:cs="Arial"/>
          <w:b/>
          <w:bCs/>
          <w:color w:val="2F2F2F"/>
          <w:sz w:val="18"/>
          <w:szCs w:val="18"/>
          <w:lang w:eastAsia="es-MX"/>
        </w:rPr>
        <w:t xml:space="preserve">Tatiana </w:t>
      </w:r>
      <w:proofErr w:type="spellStart"/>
      <w:r w:rsidRPr="005E21AB">
        <w:rPr>
          <w:rFonts w:ascii="Arial" w:eastAsia="Times New Roman" w:hAnsi="Arial" w:cs="Arial"/>
          <w:b/>
          <w:bCs/>
          <w:color w:val="2F2F2F"/>
          <w:sz w:val="18"/>
          <w:szCs w:val="18"/>
          <w:lang w:eastAsia="es-MX"/>
        </w:rPr>
        <w:t>Clouthier</w:t>
      </w:r>
      <w:proofErr w:type="spellEnd"/>
      <w:r w:rsidRPr="005E21AB">
        <w:rPr>
          <w:rFonts w:ascii="Arial" w:eastAsia="Times New Roman" w:hAnsi="Arial" w:cs="Arial"/>
          <w:b/>
          <w:bCs/>
          <w:color w:val="2F2F2F"/>
          <w:sz w:val="18"/>
          <w:szCs w:val="18"/>
          <w:lang w:eastAsia="es-MX"/>
        </w:rPr>
        <w:t> Carrillo</w:t>
      </w:r>
      <w:r w:rsidRPr="005E21AB">
        <w:rPr>
          <w:rFonts w:ascii="Arial" w:eastAsia="Times New Roman" w:hAnsi="Arial" w:cs="Arial"/>
          <w:color w:val="2F2F2F"/>
          <w:sz w:val="18"/>
          <w:szCs w:val="18"/>
          <w:lang w:eastAsia="es-MX"/>
        </w:rPr>
        <w:t>.- Rúbrica.</w:t>
      </w:r>
    </w:p>
    <w:sectPr w:rsidR="005E21AB" w:rsidRPr="005E21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3DA"/>
    <w:rsid w:val="004513DA"/>
    <w:rsid w:val="005E21AB"/>
    <w:rsid w:val="00857D96"/>
    <w:rsid w:val="00B8698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575464">
      <w:bodyDiv w:val="1"/>
      <w:marLeft w:val="0"/>
      <w:marRight w:val="0"/>
      <w:marTop w:val="0"/>
      <w:marBottom w:val="0"/>
      <w:divBdr>
        <w:top w:val="none" w:sz="0" w:space="0" w:color="auto"/>
        <w:left w:val="none" w:sz="0" w:space="0" w:color="auto"/>
        <w:bottom w:val="none" w:sz="0" w:space="0" w:color="auto"/>
        <w:right w:val="none" w:sz="0" w:space="0" w:color="auto"/>
      </w:divBdr>
      <w:divsChild>
        <w:div w:id="21394942">
          <w:marLeft w:val="0"/>
          <w:marRight w:val="0"/>
          <w:marTop w:val="0"/>
          <w:marBottom w:val="80"/>
          <w:divBdr>
            <w:top w:val="none" w:sz="0" w:space="0" w:color="auto"/>
            <w:left w:val="none" w:sz="0" w:space="0" w:color="auto"/>
            <w:bottom w:val="none" w:sz="0" w:space="0" w:color="auto"/>
            <w:right w:val="none" w:sz="0" w:space="0" w:color="auto"/>
          </w:divBdr>
        </w:div>
        <w:div w:id="1219245056">
          <w:marLeft w:val="0"/>
          <w:marRight w:val="0"/>
          <w:marTop w:val="0"/>
          <w:marBottom w:val="80"/>
          <w:divBdr>
            <w:top w:val="none" w:sz="0" w:space="0" w:color="auto"/>
            <w:left w:val="none" w:sz="0" w:space="0" w:color="auto"/>
            <w:bottom w:val="none" w:sz="0" w:space="0" w:color="auto"/>
            <w:right w:val="none" w:sz="0" w:space="0" w:color="auto"/>
          </w:divBdr>
        </w:div>
        <w:div w:id="112596923">
          <w:marLeft w:val="0"/>
          <w:marRight w:val="0"/>
          <w:marTop w:val="101"/>
          <w:marBottom w:val="80"/>
          <w:divBdr>
            <w:top w:val="none" w:sz="0" w:space="0" w:color="auto"/>
            <w:left w:val="none" w:sz="0" w:space="0" w:color="auto"/>
            <w:bottom w:val="none" w:sz="0" w:space="0" w:color="auto"/>
            <w:right w:val="none" w:sz="0" w:space="0" w:color="auto"/>
          </w:divBdr>
        </w:div>
        <w:div w:id="1710567919">
          <w:marLeft w:val="0"/>
          <w:marRight w:val="0"/>
          <w:marTop w:val="0"/>
          <w:marBottom w:val="80"/>
          <w:divBdr>
            <w:top w:val="none" w:sz="0" w:space="0" w:color="auto"/>
            <w:left w:val="none" w:sz="0" w:space="0" w:color="auto"/>
            <w:bottom w:val="none" w:sz="0" w:space="0" w:color="auto"/>
            <w:right w:val="none" w:sz="0" w:space="0" w:color="auto"/>
          </w:divBdr>
        </w:div>
        <w:div w:id="964696079">
          <w:marLeft w:val="0"/>
          <w:marRight w:val="0"/>
          <w:marTop w:val="0"/>
          <w:marBottom w:val="80"/>
          <w:divBdr>
            <w:top w:val="none" w:sz="0" w:space="0" w:color="auto"/>
            <w:left w:val="none" w:sz="0" w:space="0" w:color="auto"/>
            <w:bottom w:val="none" w:sz="0" w:space="0" w:color="auto"/>
            <w:right w:val="none" w:sz="0" w:space="0" w:color="auto"/>
          </w:divBdr>
        </w:div>
        <w:div w:id="105084531">
          <w:marLeft w:val="0"/>
          <w:marRight w:val="0"/>
          <w:marTop w:val="0"/>
          <w:marBottom w:val="80"/>
          <w:divBdr>
            <w:top w:val="none" w:sz="0" w:space="0" w:color="auto"/>
            <w:left w:val="none" w:sz="0" w:space="0" w:color="auto"/>
            <w:bottom w:val="none" w:sz="0" w:space="0" w:color="auto"/>
            <w:right w:val="none" w:sz="0" w:space="0" w:color="auto"/>
          </w:divBdr>
        </w:div>
        <w:div w:id="1339231472">
          <w:marLeft w:val="0"/>
          <w:marRight w:val="0"/>
          <w:marTop w:val="0"/>
          <w:marBottom w:val="80"/>
          <w:divBdr>
            <w:top w:val="none" w:sz="0" w:space="0" w:color="auto"/>
            <w:left w:val="none" w:sz="0" w:space="0" w:color="auto"/>
            <w:bottom w:val="none" w:sz="0" w:space="0" w:color="auto"/>
            <w:right w:val="none" w:sz="0" w:space="0" w:color="auto"/>
          </w:divBdr>
        </w:div>
        <w:div w:id="1646083416">
          <w:marLeft w:val="0"/>
          <w:marRight w:val="0"/>
          <w:marTop w:val="0"/>
          <w:marBottom w:val="80"/>
          <w:divBdr>
            <w:top w:val="none" w:sz="0" w:space="0" w:color="auto"/>
            <w:left w:val="none" w:sz="0" w:space="0" w:color="auto"/>
            <w:bottom w:val="none" w:sz="0" w:space="0" w:color="auto"/>
            <w:right w:val="none" w:sz="0" w:space="0" w:color="auto"/>
          </w:divBdr>
        </w:div>
        <w:div w:id="1675300021">
          <w:marLeft w:val="0"/>
          <w:marRight w:val="0"/>
          <w:marTop w:val="0"/>
          <w:marBottom w:val="80"/>
          <w:divBdr>
            <w:top w:val="none" w:sz="0" w:space="0" w:color="auto"/>
            <w:left w:val="none" w:sz="0" w:space="0" w:color="auto"/>
            <w:bottom w:val="none" w:sz="0" w:space="0" w:color="auto"/>
            <w:right w:val="none" w:sz="0" w:space="0" w:color="auto"/>
          </w:divBdr>
        </w:div>
        <w:div w:id="2084402647">
          <w:marLeft w:val="0"/>
          <w:marRight w:val="0"/>
          <w:marTop w:val="0"/>
          <w:marBottom w:val="80"/>
          <w:divBdr>
            <w:top w:val="none" w:sz="0" w:space="0" w:color="auto"/>
            <w:left w:val="none" w:sz="0" w:space="0" w:color="auto"/>
            <w:bottom w:val="none" w:sz="0" w:space="0" w:color="auto"/>
            <w:right w:val="none" w:sz="0" w:space="0" w:color="auto"/>
          </w:divBdr>
        </w:div>
        <w:div w:id="1613978223">
          <w:marLeft w:val="0"/>
          <w:marRight w:val="0"/>
          <w:marTop w:val="0"/>
          <w:marBottom w:val="80"/>
          <w:divBdr>
            <w:top w:val="none" w:sz="0" w:space="0" w:color="auto"/>
            <w:left w:val="none" w:sz="0" w:space="0" w:color="auto"/>
            <w:bottom w:val="none" w:sz="0" w:space="0" w:color="auto"/>
            <w:right w:val="none" w:sz="0" w:space="0" w:color="auto"/>
          </w:divBdr>
        </w:div>
        <w:div w:id="24600473">
          <w:marLeft w:val="0"/>
          <w:marRight w:val="0"/>
          <w:marTop w:val="0"/>
          <w:marBottom w:val="80"/>
          <w:divBdr>
            <w:top w:val="none" w:sz="0" w:space="0" w:color="auto"/>
            <w:left w:val="none" w:sz="0" w:space="0" w:color="auto"/>
            <w:bottom w:val="none" w:sz="0" w:space="0" w:color="auto"/>
            <w:right w:val="none" w:sz="0" w:space="0" w:color="auto"/>
          </w:divBdr>
        </w:div>
        <w:div w:id="568074270">
          <w:marLeft w:val="0"/>
          <w:marRight w:val="0"/>
          <w:marTop w:val="0"/>
          <w:marBottom w:val="80"/>
          <w:divBdr>
            <w:top w:val="none" w:sz="0" w:space="0" w:color="auto"/>
            <w:left w:val="none" w:sz="0" w:space="0" w:color="auto"/>
            <w:bottom w:val="none" w:sz="0" w:space="0" w:color="auto"/>
            <w:right w:val="none" w:sz="0" w:space="0" w:color="auto"/>
          </w:divBdr>
        </w:div>
        <w:div w:id="742416579">
          <w:marLeft w:val="0"/>
          <w:marRight w:val="0"/>
          <w:marTop w:val="0"/>
          <w:marBottom w:val="80"/>
          <w:divBdr>
            <w:top w:val="none" w:sz="0" w:space="0" w:color="auto"/>
            <w:left w:val="none" w:sz="0" w:space="0" w:color="auto"/>
            <w:bottom w:val="none" w:sz="0" w:space="0" w:color="auto"/>
            <w:right w:val="none" w:sz="0" w:space="0" w:color="auto"/>
          </w:divBdr>
        </w:div>
        <w:div w:id="972296921">
          <w:marLeft w:val="0"/>
          <w:marRight w:val="0"/>
          <w:marTop w:val="0"/>
          <w:marBottom w:val="80"/>
          <w:divBdr>
            <w:top w:val="none" w:sz="0" w:space="0" w:color="auto"/>
            <w:left w:val="none" w:sz="0" w:space="0" w:color="auto"/>
            <w:bottom w:val="none" w:sz="0" w:space="0" w:color="auto"/>
            <w:right w:val="none" w:sz="0" w:space="0" w:color="auto"/>
          </w:divBdr>
        </w:div>
        <w:div w:id="774443856">
          <w:marLeft w:val="0"/>
          <w:marRight w:val="0"/>
          <w:marTop w:val="0"/>
          <w:marBottom w:val="100"/>
          <w:divBdr>
            <w:top w:val="none" w:sz="0" w:space="0" w:color="auto"/>
            <w:left w:val="none" w:sz="0" w:space="0" w:color="auto"/>
            <w:bottom w:val="none" w:sz="0" w:space="0" w:color="auto"/>
            <w:right w:val="none" w:sz="0" w:space="0" w:color="auto"/>
          </w:divBdr>
        </w:div>
        <w:div w:id="1860194279">
          <w:marLeft w:val="0"/>
          <w:marRight w:val="0"/>
          <w:marTop w:val="0"/>
          <w:marBottom w:val="100"/>
          <w:divBdr>
            <w:top w:val="none" w:sz="0" w:space="0" w:color="auto"/>
            <w:left w:val="none" w:sz="0" w:space="0" w:color="auto"/>
            <w:bottom w:val="none" w:sz="0" w:space="0" w:color="auto"/>
            <w:right w:val="none" w:sz="0" w:space="0" w:color="auto"/>
          </w:divBdr>
        </w:div>
        <w:div w:id="4596610">
          <w:marLeft w:val="0"/>
          <w:marRight w:val="0"/>
          <w:marTop w:val="0"/>
          <w:marBottom w:val="100"/>
          <w:divBdr>
            <w:top w:val="none" w:sz="0" w:space="0" w:color="auto"/>
            <w:left w:val="none" w:sz="0" w:space="0" w:color="auto"/>
            <w:bottom w:val="none" w:sz="0" w:space="0" w:color="auto"/>
            <w:right w:val="none" w:sz="0" w:space="0" w:color="auto"/>
          </w:divBdr>
        </w:div>
        <w:div w:id="1227648815">
          <w:marLeft w:val="0"/>
          <w:marRight w:val="0"/>
          <w:marTop w:val="40"/>
          <w:marBottom w:val="40"/>
          <w:divBdr>
            <w:top w:val="none" w:sz="0" w:space="0" w:color="auto"/>
            <w:left w:val="none" w:sz="0" w:space="0" w:color="auto"/>
            <w:bottom w:val="none" w:sz="0" w:space="0" w:color="auto"/>
            <w:right w:val="none" w:sz="0" w:space="0" w:color="auto"/>
          </w:divBdr>
        </w:div>
        <w:div w:id="180045462">
          <w:marLeft w:val="0"/>
          <w:marRight w:val="0"/>
          <w:marTop w:val="40"/>
          <w:marBottom w:val="40"/>
          <w:divBdr>
            <w:top w:val="none" w:sz="0" w:space="0" w:color="auto"/>
            <w:left w:val="none" w:sz="0" w:space="0" w:color="auto"/>
            <w:bottom w:val="none" w:sz="0" w:space="0" w:color="auto"/>
            <w:right w:val="none" w:sz="0" w:space="0" w:color="auto"/>
          </w:divBdr>
        </w:div>
        <w:div w:id="310528357">
          <w:marLeft w:val="0"/>
          <w:marRight w:val="0"/>
          <w:marTop w:val="40"/>
          <w:marBottom w:val="40"/>
          <w:divBdr>
            <w:top w:val="none" w:sz="0" w:space="0" w:color="auto"/>
            <w:left w:val="none" w:sz="0" w:space="0" w:color="auto"/>
            <w:bottom w:val="none" w:sz="0" w:space="0" w:color="auto"/>
            <w:right w:val="none" w:sz="0" w:space="0" w:color="auto"/>
          </w:divBdr>
        </w:div>
        <w:div w:id="862281885">
          <w:marLeft w:val="0"/>
          <w:marRight w:val="0"/>
          <w:marTop w:val="40"/>
          <w:marBottom w:val="40"/>
          <w:divBdr>
            <w:top w:val="none" w:sz="0" w:space="0" w:color="auto"/>
            <w:left w:val="none" w:sz="0" w:space="0" w:color="auto"/>
            <w:bottom w:val="none" w:sz="0" w:space="0" w:color="auto"/>
            <w:right w:val="none" w:sz="0" w:space="0" w:color="auto"/>
          </w:divBdr>
        </w:div>
        <w:div w:id="465853363">
          <w:marLeft w:val="0"/>
          <w:marRight w:val="0"/>
          <w:marTop w:val="40"/>
          <w:marBottom w:val="40"/>
          <w:divBdr>
            <w:top w:val="none" w:sz="0" w:space="0" w:color="auto"/>
            <w:left w:val="none" w:sz="0" w:space="0" w:color="auto"/>
            <w:bottom w:val="none" w:sz="0" w:space="0" w:color="auto"/>
            <w:right w:val="none" w:sz="0" w:space="0" w:color="auto"/>
          </w:divBdr>
        </w:div>
        <w:div w:id="410933862">
          <w:marLeft w:val="0"/>
          <w:marRight w:val="0"/>
          <w:marTop w:val="40"/>
          <w:marBottom w:val="40"/>
          <w:divBdr>
            <w:top w:val="none" w:sz="0" w:space="0" w:color="auto"/>
            <w:left w:val="none" w:sz="0" w:space="0" w:color="auto"/>
            <w:bottom w:val="none" w:sz="0" w:space="0" w:color="auto"/>
            <w:right w:val="none" w:sz="0" w:space="0" w:color="auto"/>
          </w:divBdr>
        </w:div>
        <w:div w:id="539628097">
          <w:marLeft w:val="0"/>
          <w:marRight w:val="0"/>
          <w:marTop w:val="40"/>
          <w:marBottom w:val="40"/>
          <w:divBdr>
            <w:top w:val="none" w:sz="0" w:space="0" w:color="auto"/>
            <w:left w:val="none" w:sz="0" w:space="0" w:color="auto"/>
            <w:bottom w:val="none" w:sz="0" w:space="0" w:color="auto"/>
            <w:right w:val="none" w:sz="0" w:space="0" w:color="auto"/>
          </w:divBdr>
        </w:div>
        <w:div w:id="1502428801">
          <w:marLeft w:val="0"/>
          <w:marRight w:val="0"/>
          <w:marTop w:val="40"/>
          <w:marBottom w:val="40"/>
          <w:divBdr>
            <w:top w:val="none" w:sz="0" w:space="0" w:color="auto"/>
            <w:left w:val="none" w:sz="0" w:space="0" w:color="auto"/>
            <w:bottom w:val="none" w:sz="0" w:space="0" w:color="auto"/>
            <w:right w:val="none" w:sz="0" w:space="0" w:color="auto"/>
          </w:divBdr>
        </w:div>
        <w:div w:id="2106883408">
          <w:marLeft w:val="0"/>
          <w:marRight w:val="0"/>
          <w:marTop w:val="40"/>
          <w:marBottom w:val="40"/>
          <w:divBdr>
            <w:top w:val="none" w:sz="0" w:space="0" w:color="auto"/>
            <w:left w:val="none" w:sz="0" w:space="0" w:color="auto"/>
            <w:bottom w:val="none" w:sz="0" w:space="0" w:color="auto"/>
            <w:right w:val="none" w:sz="0" w:space="0" w:color="auto"/>
          </w:divBdr>
        </w:div>
        <w:div w:id="300842452">
          <w:marLeft w:val="0"/>
          <w:marRight w:val="0"/>
          <w:marTop w:val="40"/>
          <w:marBottom w:val="40"/>
          <w:divBdr>
            <w:top w:val="none" w:sz="0" w:space="0" w:color="auto"/>
            <w:left w:val="none" w:sz="0" w:space="0" w:color="auto"/>
            <w:bottom w:val="none" w:sz="0" w:space="0" w:color="auto"/>
            <w:right w:val="none" w:sz="0" w:space="0" w:color="auto"/>
          </w:divBdr>
        </w:div>
        <w:div w:id="841046742">
          <w:marLeft w:val="0"/>
          <w:marRight w:val="0"/>
          <w:marTop w:val="0"/>
          <w:marBottom w:val="100"/>
          <w:divBdr>
            <w:top w:val="none" w:sz="0" w:space="0" w:color="auto"/>
            <w:left w:val="none" w:sz="0" w:space="0" w:color="auto"/>
            <w:bottom w:val="none" w:sz="0" w:space="0" w:color="auto"/>
            <w:right w:val="none" w:sz="0" w:space="0" w:color="auto"/>
          </w:divBdr>
        </w:div>
        <w:div w:id="1641153377">
          <w:marLeft w:val="0"/>
          <w:marRight w:val="0"/>
          <w:marTop w:val="0"/>
          <w:marBottom w:val="100"/>
          <w:divBdr>
            <w:top w:val="none" w:sz="0" w:space="0" w:color="auto"/>
            <w:left w:val="none" w:sz="0" w:space="0" w:color="auto"/>
            <w:bottom w:val="none" w:sz="0" w:space="0" w:color="auto"/>
            <w:right w:val="none" w:sz="0" w:space="0" w:color="auto"/>
          </w:divBdr>
        </w:div>
        <w:div w:id="782459595">
          <w:marLeft w:val="0"/>
          <w:marRight w:val="0"/>
          <w:marTop w:val="0"/>
          <w:marBottom w:val="100"/>
          <w:divBdr>
            <w:top w:val="none" w:sz="0" w:space="0" w:color="auto"/>
            <w:left w:val="none" w:sz="0" w:space="0" w:color="auto"/>
            <w:bottom w:val="none" w:sz="0" w:space="0" w:color="auto"/>
            <w:right w:val="none" w:sz="0" w:space="0" w:color="auto"/>
          </w:divBdr>
        </w:div>
        <w:div w:id="690688377">
          <w:marLeft w:val="0"/>
          <w:marRight w:val="0"/>
          <w:marTop w:val="0"/>
          <w:marBottom w:val="100"/>
          <w:divBdr>
            <w:top w:val="none" w:sz="0" w:space="0" w:color="auto"/>
            <w:left w:val="none" w:sz="0" w:space="0" w:color="auto"/>
            <w:bottom w:val="none" w:sz="0" w:space="0" w:color="auto"/>
            <w:right w:val="none" w:sz="0" w:space="0" w:color="auto"/>
          </w:divBdr>
        </w:div>
        <w:div w:id="1697466578">
          <w:marLeft w:val="0"/>
          <w:marRight w:val="0"/>
          <w:marTop w:val="0"/>
          <w:marBottom w:val="100"/>
          <w:divBdr>
            <w:top w:val="none" w:sz="0" w:space="0" w:color="auto"/>
            <w:left w:val="none" w:sz="0" w:space="0" w:color="auto"/>
            <w:bottom w:val="none" w:sz="0" w:space="0" w:color="auto"/>
            <w:right w:val="none" w:sz="0" w:space="0" w:color="auto"/>
          </w:divBdr>
        </w:div>
        <w:div w:id="1066759267">
          <w:marLeft w:val="0"/>
          <w:marRight w:val="0"/>
          <w:marTop w:val="0"/>
          <w:marBottom w:val="100"/>
          <w:divBdr>
            <w:top w:val="none" w:sz="0" w:space="0" w:color="auto"/>
            <w:left w:val="none" w:sz="0" w:space="0" w:color="auto"/>
            <w:bottom w:val="none" w:sz="0" w:space="0" w:color="auto"/>
            <w:right w:val="none" w:sz="0" w:space="0" w:color="auto"/>
          </w:divBdr>
        </w:div>
        <w:div w:id="766343022">
          <w:marLeft w:val="0"/>
          <w:marRight w:val="0"/>
          <w:marTop w:val="0"/>
          <w:marBottom w:val="100"/>
          <w:divBdr>
            <w:top w:val="none" w:sz="0" w:space="0" w:color="auto"/>
            <w:left w:val="none" w:sz="0" w:space="0" w:color="auto"/>
            <w:bottom w:val="none" w:sz="0" w:space="0" w:color="auto"/>
            <w:right w:val="none" w:sz="0" w:space="0" w:color="auto"/>
          </w:divBdr>
        </w:div>
        <w:div w:id="1466656844">
          <w:marLeft w:val="0"/>
          <w:marRight w:val="0"/>
          <w:marTop w:val="0"/>
          <w:marBottom w:val="100"/>
          <w:divBdr>
            <w:top w:val="none" w:sz="0" w:space="0" w:color="auto"/>
            <w:left w:val="none" w:sz="0" w:space="0" w:color="auto"/>
            <w:bottom w:val="none" w:sz="0" w:space="0" w:color="auto"/>
            <w:right w:val="none" w:sz="0" w:space="0" w:color="auto"/>
          </w:divBdr>
        </w:div>
        <w:div w:id="1088192095">
          <w:marLeft w:val="0"/>
          <w:marRight w:val="0"/>
          <w:marTop w:val="0"/>
          <w:marBottom w:val="100"/>
          <w:divBdr>
            <w:top w:val="none" w:sz="0" w:space="0" w:color="auto"/>
            <w:left w:val="none" w:sz="0" w:space="0" w:color="auto"/>
            <w:bottom w:val="none" w:sz="0" w:space="0" w:color="auto"/>
            <w:right w:val="none" w:sz="0" w:space="0" w:color="auto"/>
          </w:divBdr>
        </w:div>
        <w:div w:id="745881982">
          <w:marLeft w:val="0"/>
          <w:marRight w:val="0"/>
          <w:marTop w:val="0"/>
          <w:marBottom w:val="100"/>
          <w:divBdr>
            <w:top w:val="none" w:sz="0" w:space="0" w:color="auto"/>
            <w:left w:val="none" w:sz="0" w:space="0" w:color="auto"/>
            <w:bottom w:val="none" w:sz="0" w:space="0" w:color="auto"/>
            <w:right w:val="none" w:sz="0" w:space="0" w:color="auto"/>
          </w:divBdr>
        </w:div>
        <w:div w:id="588202355">
          <w:marLeft w:val="720"/>
          <w:marRight w:val="0"/>
          <w:marTop w:val="0"/>
          <w:marBottom w:val="100"/>
          <w:divBdr>
            <w:top w:val="none" w:sz="0" w:space="0" w:color="auto"/>
            <w:left w:val="none" w:sz="0" w:space="0" w:color="auto"/>
            <w:bottom w:val="none" w:sz="0" w:space="0" w:color="auto"/>
            <w:right w:val="none" w:sz="0" w:space="0" w:color="auto"/>
          </w:divBdr>
        </w:div>
        <w:div w:id="6641865">
          <w:marLeft w:val="720"/>
          <w:marRight w:val="0"/>
          <w:marTop w:val="0"/>
          <w:marBottom w:val="100"/>
          <w:divBdr>
            <w:top w:val="none" w:sz="0" w:space="0" w:color="auto"/>
            <w:left w:val="none" w:sz="0" w:space="0" w:color="auto"/>
            <w:bottom w:val="none" w:sz="0" w:space="0" w:color="auto"/>
            <w:right w:val="none" w:sz="0" w:space="0" w:color="auto"/>
          </w:divBdr>
        </w:div>
        <w:div w:id="675425524">
          <w:marLeft w:val="720"/>
          <w:marRight w:val="0"/>
          <w:marTop w:val="0"/>
          <w:marBottom w:val="100"/>
          <w:divBdr>
            <w:top w:val="none" w:sz="0" w:space="0" w:color="auto"/>
            <w:left w:val="none" w:sz="0" w:space="0" w:color="auto"/>
            <w:bottom w:val="none" w:sz="0" w:space="0" w:color="auto"/>
            <w:right w:val="none" w:sz="0" w:space="0" w:color="auto"/>
          </w:divBdr>
        </w:div>
        <w:div w:id="851189380">
          <w:marLeft w:val="720"/>
          <w:marRight w:val="0"/>
          <w:marTop w:val="0"/>
          <w:marBottom w:val="100"/>
          <w:divBdr>
            <w:top w:val="none" w:sz="0" w:space="0" w:color="auto"/>
            <w:left w:val="none" w:sz="0" w:space="0" w:color="auto"/>
            <w:bottom w:val="none" w:sz="0" w:space="0" w:color="auto"/>
            <w:right w:val="none" w:sz="0" w:space="0" w:color="auto"/>
          </w:divBdr>
        </w:div>
        <w:div w:id="946084994">
          <w:marLeft w:val="720"/>
          <w:marRight w:val="0"/>
          <w:marTop w:val="0"/>
          <w:marBottom w:val="100"/>
          <w:divBdr>
            <w:top w:val="none" w:sz="0" w:space="0" w:color="auto"/>
            <w:left w:val="none" w:sz="0" w:space="0" w:color="auto"/>
            <w:bottom w:val="none" w:sz="0" w:space="0" w:color="auto"/>
            <w:right w:val="none" w:sz="0" w:space="0" w:color="auto"/>
          </w:divBdr>
        </w:div>
        <w:div w:id="703672853">
          <w:marLeft w:val="720"/>
          <w:marRight w:val="0"/>
          <w:marTop w:val="0"/>
          <w:marBottom w:val="100"/>
          <w:divBdr>
            <w:top w:val="none" w:sz="0" w:space="0" w:color="auto"/>
            <w:left w:val="none" w:sz="0" w:space="0" w:color="auto"/>
            <w:bottom w:val="none" w:sz="0" w:space="0" w:color="auto"/>
            <w:right w:val="none" w:sz="0" w:space="0" w:color="auto"/>
          </w:divBdr>
        </w:div>
        <w:div w:id="1479106642">
          <w:marLeft w:val="0"/>
          <w:marRight w:val="0"/>
          <w:marTop w:val="0"/>
          <w:marBottom w:val="100"/>
          <w:divBdr>
            <w:top w:val="none" w:sz="0" w:space="0" w:color="auto"/>
            <w:left w:val="none" w:sz="0" w:space="0" w:color="auto"/>
            <w:bottom w:val="none" w:sz="0" w:space="0" w:color="auto"/>
            <w:right w:val="none" w:sz="0" w:space="0" w:color="auto"/>
          </w:divBdr>
        </w:div>
        <w:div w:id="1389913073">
          <w:marLeft w:val="0"/>
          <w:marRight w:val="0"/>
          <w:marTop w:val="0"/>
          <w:marBottom w:val="100"/>
          <w:divBdr>
            <w:top w:val="none" w:sz="0" w:space="0" w:color="auto"/>
            <w:left w:val="none" w:sz="0" w:space="0" w:color="auto"/>
            <w:bottom w:val="none" w:sz="0" w:space="0" w:color="auto"/>
            <w:right w:val="none" w:sz="0" w:space="0" w:color="auto"/>
          </w:divBdr>
        </w:div>
        <w:div w:id="693071642">
          <w:marLeft w:val="0"/>
          <w:marRight w:val="0"/>
          <w:marTop w:val="0"/>
          <w:marBottom w:val="100"/>
          <w:divBdr>
            <w:top w:val="none" w:sz="0" w:space="0" w:color="auto"/>
            <w:left w:val="none" w:sz="0" w:space="0" w:color="auto"/>
            <w:bottom w:val="none" w:sz="0" w:space="0" w:color="auto"/>
            <w:right w:val="none" w:sz="0" w:space="0" w:color="auto"/>
          </w:divBdr>
        </w:div>
        <w:div w:id="1542791034">
          <w:marLeft w:val="0"/>
          <w:marRight w:val="0"/>
          <w:marTop w:val="0"/>
          <w:marBottom w:val="100"/>
          <w:divBdr>
            <w:top w:val="none" w:sz="0" w:space="0" w:color="auto"/>
            <w:left w:val="none" w:sz="0" w:space="0" w:color="auto"/>
            <w:bottom w:val="none" w:sz="0" w:space="0" w:color="auto"/>
            <w:right w:val="none" w:sz="0" w:space="0" w:color="auto"/>
          </w:divBdr>
        </w:div>
        <w:div w:id="755442543">
          <w:marLeft w:val="0"/>
          <w:marRight w:val="0"/>
          <w:marTop w:val="0"/>
          <w:marBottom w:val="100"/>
          <w:divBdr>
            <w:top w:val="none" w:sz="0" w:space="0" w:color="auto"/>
            <w:left w:val="none" w:sz="0" w:space="0" w:color="auto"/>
            <w:bottom w:val="none" w:sz="0" w:space="0" w:color="auto"/>
            <w:right w:val="none" w:sz="0" w:space="0" w:color="auto"/>
          </w:divBdr>
        </w:div>
        <w:div w:id="1678532523">
          <w:marLeft w:val="0"/>
          <w:marRight w:val="0"/>
          <w:marTop w:val="0"/>
          <w:marBottom w:val="100"/>
          <w:divBdr>
            <w:top w:val="none" w:sz="0" w:space="0" w:color="auto"/>
            <w:left w:val="none" w:sz="0" w:space="0" w:color="auto"/>
            <w:bottom w:val="none" w:sz="0" w:space="0" w:color="auto"/>
            <w:right w:val="none" w:sz="0" w:space="0" w:color="auto"/>
          </w:divBdr>
        </w:div>
        <w:div w:id="1053970139">
          <w:marLeft w:val="0"/>
          <w:marRight w:val="0"/>
          <w:marTop w:val="0"/>
          <w:marBottom w:val="100"/>
          <w:divBdr>
            <w:top w:val="none" w:sz="0" w:space="0" w:color="auto"/>
            <w:left w:val="none" w:sz="0" w:space="0" w:color="auto"/>
            <w:bottom w:val="none" w:sz="0" w:space="0" w:color="auto"/>
            <w:right w:val="none" w:sz="0" w:space="0" w:color="auto"/>
          </w:divBdr>
        </w:div>
        <w:div w:id="998387052">
          <w:marLeft w:val="0"/>
          <w:marRight w:val="0"/>
          <w:marTop w:val="0"/>
          <w:marBottom w:val="100"/>
          <w:divBdr>
            <w:top w:val="none" w:sz="0" w:space="0" w:color="auto"/>
            <w:left w:val="none" w:sz="0" w:space="0" w:color="auto"/>
            <w:bottom w:val="none" w:sz="0" w:space="0" w:color="auto"/>
            <w:right w:val="none" w:sz="0" w:space="0" w:color="auto"/>
          </w:divBdr>
        </w:div>
        <w:div w:id="296760689">
          <w:marLeft w:val="0"/>
          <w:marRight w:val="0"/>
          <w:marTop w:val="0"/>
          <w:marBottom w:val="100"/>
          <w:divBdr>
            <w:top w:val="none" w:sz="0" w:space="0" w:color="auto"/>
            <w:left w:val="none" w:sz="0" w:space="0" w:color="auto"/>
            <w:bottom w:val="none" w:sz="0" w:space="0" w:color="auto"/>
            <w:right w:val="none" w:sz="0" w:space="0" w:color="auto"/>
          </w:divBdr>
        </w:div>
        <w:div w:id="1415325326">
          <w:marLeft w:val="0"/>
          <w:marRight w:val="0"/>
          <w:marTop w:val="0"/>
          <w:marBottom w:val="100"/>
          <w:divBdr>
            <w:top w:val="none" w:sz="0" w:space="0" w:color="auto"/>
            <w:left w:val="none" w:sz="0" w:space="0" w:color="auto"/>
            <w:bottom w:val="none" w:sz="0" w:space="0" w:color="auto"/>
            <w:right w:val="none" w:sz="0" w:space="0" w:color="auto"/>
          </w:divBdr>
        </w:div>
        <w:div w:id="549459765">
          <w:marLeft w:val="0"/>
          <w:marRight w:val="0"/>
          <w:marTop w:val="0"/>
          <w:marBottom w:val="100"/>
          <w:divBdr>
            <w:top w:val="none" w:sz="0" w:space="0" w:color="auto"/>
            <w:left w:val="none" w:sz="0" w:space="0" w:color="auto"/>
            <w:bottom w:val="none" w:sz="0" w:space="0" w:color="auto"/>
            <w:right w:val="none" w:sz="0" w:space="0" w:color="auto"/>
          </w:divBdr>
        </w:div>
        <w:div w:id="1316639514">
          <w:marLeft w:val="0"/>
          <w:marRight w:val="0"/>
          <w:marTop w:val="0"/>
          <w:marBottom w:val="100"/>
          <w:divBdr>
            <w:top w:val="none" w:sz="0" w:space="0" w:color="auto"/>
            <w:left w:val="none" w:sz="0" w:space="0" w:color="auto"/>
            <w:bottom w:val="none" w:sz="0" w:space="0" w:color="auto"/>
            <w:right w:val="none" w:sz="0" w:space="0" w:color="auto"/>
          </w:divBdr>
        </w:div>
        <w:div w:id="505904082">
          <w:marLeft w:val="0"/>
          <w:marRight w:val="0"/>
          <w:marTop w:val="0"/>
          <w:marBottom w:val="100"/>
          <w:divBdr>
            <w:top w:val="none" w:sz="0" w:space="0" w:color="auto"/>
            <w:left w:val="none" w:sz="0" w:space="0" w:color="auto"/>
            <w:bottom w:val="none" w:sz="0" w:space="0" w:color="auto"/>
            <w:right w:val="none" w:sz="0" w:space="0" w:color="auto"/>
          </w:divBdr>
        </w:div>
        <w:div w:id="1281494712">
          <w:marLeft w:val="0"/>
          <w:marRight w:val="0"/>
          <w:marTop w:val="0"/>
          <w:marBottom w:val="100"/>
          <w:divBdr>
            <w:top w:val="none" w:sz="0" w:space="0" w:color="auto"/>
            <w:left w:val="none" w:sz="0" w:space="0" w:color="auto"/>
            <w:bottom w:val="none" w:sz="0" w:space="0" w:color="auto"/>
            <w:right w:val="none" w:sz="0" w:space="0" w:color="auto"/>
          </w:divBdr>
        </w:div>
        <w:div w:id="914632268">
          <w:marLeft w:val="0"/>
          <w:marRight w:val="0"/>
          <w:marTop w:val="0"/>
          <w:marBottom w:val="100"/>
          <w:divBdr>
            <w:top w:val="none" w:sz="0" w:space="0" w:color="auto"/>
            <w:left w:val="none" w:sz="0" w:space="0" w:color="auto"/>
            <w:bottom w:val="none" w:sz="0" w:space="0" w:color="auto"/>
            <w:right w:val="none" w:sz="0" w:space="0" w:color="auto"/>
          </w:divBdr>
        </w:div>
        <w:div w:id="1034110491">
          <w:marLeft w:val="0"/>
          <w:marRight w:val="0"/>
          <w:marTop w:val="0"/>
          <w:marBottom w:val="100"/>
          <w:divBdr>
            <w:top w:val="none" w:sz="0" w:space="0" w:color="auto"/>
            <w:left w:val="none" w:sz="0" w:space="0" w:color="auto"/>
            <w:bottom w:val="none" w:sz="0" w:space="0" w:color="auto"/>
            <w:right w:val="none" w:sz="0" w:space="0" w:color="auto"/>
          </w:divBdr>
        </w:div>
        <w:div w:id="487020868">
          <w:marLeft w:val="0"/>
          <w:marRight w:val="0"/>
          <w:marTop w:val="0"/>
          <w:marBottom w:val="100"/>
          <w:divBdr>
            <w:top w:val="none" w:sz="0" w:space="0" w:color="auto"/>
            <w:left w:val="none" w:sz="0" w:space="0" w:color="auto"/>
            <w:bottom w:val="none" w:sz="0" w:space="0" w:color="auto"/>
            <w:right w:val="none" w:sz="0" w:space="0" w:color="auto"/>
          </w:divBdr>
        </w:div>
        <w:div w:id="775904385">
          <w:marLeft w:val="0"/>
          <w:marRight w:val="0"/>
          <w:marTop w:val="0"/>
          <w:marBottom w:val="100"/>
          <w:divBdr>
            <w:top w:val="none" w:sz="0" w:space="0" w:color="auto"/>
            <w:left w:val="none" w:sz="0" w:space="0" w:color="auto"/>
            <w:bottom w:val="none" w:sz="0" w:space="0" w:color="auto"/>
            <w:right w:val="none" w:sz="0" w:space="0" w:color="auto"/>
          </w:divBdr>
        </w:div>
        <w:div w:id="1673798092">
          <w:marLeft w:val="0"/>
          <w:marRight w:val="0"/>
          <w:marTop w:val="0"/>
          <w:marBottom w:val="100"/>
          <w:divBdr>
            <w:top w:val="none" w:sz="0" w:space="0" w:color="auto"/>
            <w:left w:val="none" w:sz="0" w:space="0" w:color="auto"/>
            <w:bottom w:val="none" w:sz="0" w:space="0" w:color="auto"/>
            <w:right w:val="none" w:sz="0" w:space="0" w:color="auto"/>
          </w:divBdr>
        </w:div>
        <w:div w:id="259021669">
          <w:marLeft w:val="0"/>
          <w:marRight w:val="0"/>
          <w:marTop w:val="0"/>
          <w:marBottom w:val="100"/>
          <w:divBdr>
            <w:top w:val="none" w:sz="0" w:space="0" w:color="auto"/>
            <w:left w:val="none" w:sz="0" w:space="0" w:color="auto"/>
            <w:bottom w:val="none" w:sz="0" w:space="0" w:color="auto"/>
            <w:right w:val="none" w:sz="0" w:space="0" w:color="auto"/>
          </w:divBdr>
        </w:div>
        <w:div w:id="1166742953">
          <w:marLeft w:val="0"/>
          <w:marRight w:val="0"/>
          <w:marTop w:val="0"/>
          <w:marBottom w:val="100"/>
          <w:divBdr>
            <w:top w:val="none" w:sz="0" w:space="0" w:color="auto"/>
            <w:left w:val="none" w:sz="0" w:space="0" w:color="auto"/>
            <w:bottom w:val="none" w:sz="0" w:space="0" w:color="auto"/>
            <w:right w:val="none" w:sz="0" w:space="0" w:color="auto"/>
          </w:divBdr>
        </w:div>
        <w:div w:id="1954363064">
          <w:marLeft w:val="0"/>
          <w:marRight w:val="0"/>
          <w:marTop w:val="0"/>
          <w:marBottom w:val="100"/>
          <w:divBdr>
            <w:top w:val="none" w:sz="0" w:space="0" w:color="auto"/>
            <w:left w:val="none" w:sz="0" w:space="0" w:color="auto"/>
            <w:bottom w:val="none" w:sz="0" w:space="0" w:color="auto"/>
            <w:right w:val="none" w:sz="0" w:space="0" w:color="auto"/>
          </w:divBdr>
        </w:div>
        <w:div w:id="1511678776">
          <w:marLeft w:val="0"/>
          <w:marRight w:val="0"/>
          <w:marTop w:val="0"/>
          <w:marBottom w:val="100"/>
          <w:divBdr>
            <w:top w:val="none" w:sz="0" w:space="0" w:color="auto"/>
            <w:left w:val="none" w:sz="0" w:space="0" w:color="auto"/>
            <w:bottom w:val="none" w:sz="0" w:space="0" w:color="auto"/>
            <w:right w:val="none" w:sz="0" w:space="0" w:color="auto"/>
          </w:divBdr>
        </w:div>
        <w:div w:id="1970738520">
          <w:marLeft w:val="0"/>
          <w:marRight w:val="0"/>
          <w:marTop w:val="0"/>
          <w:marBottom w:val="100"/>
          <w:divBdr>
            <w:top w:val="none" w:sz="0" w:space="0" w:color="auto"/>
            <w:left w:val="none" w:sz="0" w:space="0" w:color="auto"/>
            <w:bottom w:val="none" w:sz="0" w:space="0" w:color="auto"/>
            <w:right w:val="none" w:sz="0" w:space="0" w:color="auto"/>
          </w:divBdr>
        </w:div>
        <w:div w:id="1507984495">
          <w:marLeft w:val="0"/>
          <w:marRight w:val="0"/>
          <w:marTop w:val="0"/>
          <w:marBottom w:val="100"/>
          <w:divBdr>
            <w:top w:val="none" w:sz="0" w:space="0" w:color="auto"/>
            <w:left w:val="none" w:sz="0" w:space="0" w:color="auto"/>
            <w:bottom w:val="none" w:sz="0" w:space="0" w:color="auto"/>
            <w:right w:val="none" w:sz="0" w:space="0" w:color="auto"/>
          </w:divBdr>
        </w:div>
        <w:div w:id="485390902">
          <w:marLeft w:val="0"/>
          <w:marRight w:val="0"/>
          <w:marTop w:val="0"/>
          <w:marBottom w:val="100"/>
          <w:divBdr>
            <w:top w:val="none" w:sz="0" w:space="0" w:color="auto"/>
            <w:left w:val="none" w:sz="0" w:space="0" w:color="auto"/>
            <w:bottom w:val="none" w:sz="0" w:space="0" w:color="auto"/>
            <w:right w:val="none" w:sz="0" w:space="0" w:color="auto"/>
          </w:divBdr>
        </w:div>
        <w:div w:id="291257507">
          <w:marLeft w:val="0"/>
          <w:marRight w:val="0"/>
          <w:marTop w:val="0"/>
          <w:marBottom w:val="100"/>
          <w:divBdr>
            <w:top w:val="none" w:sz="0" w:space="0" w:color="auto"/>
            <w:left w:val="none" w:sz="0" w:space="0" w:color="auto"/>
            <w:bottom w:val="none" w:sz="0" w:space="0" w:color="auto"/>
            <w:right w:val="none" w:sz="0" w:space="0" w:color="auto"/>
          </w:divBdr>
        </w:div>
        <w:div w:id="1357344752">
          <w:marLeft w:val="0"/>
          <w:marRight w:val="0"/>
          <w:marTop w:val="0"/>
          <w:marBottom w:val="100"/>
          <w:divBdr>
            <w:top w:val="none" w:sz="0" w:space="0" w:color="auto"/>
            <w:left w:val="none" w:sz="0" w:space="0" w:color="auto"/>
            <w:bottom w:val="none" w:sz="0" w:space="0" w:color="auto"/>
            <w:right w:val="none" w:sz="0" w:space="0" w:color="auto"/>
          </w:divBdr>
        </w:div>
        <w:div w:id="1741322799">
          <w:marLeft w:val="0"/>
          <w:marRight w:val="0"/>
          <w:marTop w:val="0"/>
          <w:marBottom w:val="100"/>
          <w:divBdr>
            <w:top w:val="none" w:sz="0" w:space="0" w:color="auto"/>
            <w:left w:val="none" w:sz="0" w:space="0" w:color="auto"/>
            <w:bottom w:val="none" w:sz="0" w:space="0" w:color="auto"/>
            <w:right w:val="none" w:sz="0" w:space="0" w:color="auto"/>
          </w:divBdr>
        </w:div>
        <w:div w:id="67116318">
          <w:marLeft w:val="0"/>
          <w:marRight w:val="0"/>
          <w:marTop w:val="0"/>
          <w:marBottom w:val="100"/>
          <w:divBdr>
            <w:top w:val="none" w:sz="0" w:space="0" w:color="auto"/>
            <w:left w:val="none" w:sz="0" w:space="0" w:color="auto"/>
            <w:bottom w:val="none" w:sz="0" w:space="0" w:color="auto"/>
            <w:right w:val="none" w:sz="0" w:space="0" w:color="auto"/>
          </w:divBdr>
        </w:div>
        <w:div w:id="315958455">
          <w:marLeft w:val="0"/>
          <w:marRight w:val="0"/>
          <w:marTop w:val="101"/>
          <w:marBottom w:val="100"/>
          <w:divBdr>
            <w:top w:val="none" w:sz="0" w:space="0" w:color="auto"/>
            <w:left w:val="none" w:sz="0" w:space="0" w:color="auto"/>
            <w:bottom w:val="none" w:sz="0" w:space="0" w:color="auto"/>
            <w:right w:val="none" w:sz="0" w:space="0" w:color="auto"/>
          </w:divBdr>
        </w:div>
        <w:div w:id="643245022">
          <w:marLeft w:val="0"/>
          <w:marRight w:val="0"/>
          <w:marTop w:val="0"/>
          <w:marBottom w:val="100"/>
          <w:divBdr>
            <w:top w:val="none" w:sz="0" w:space="0" w:color="auto"/>
            <w:left w:val="none" w:sz="0" w:space="0" w:color="auto"/>
            <w:bottom w:val="none" w:sz="0" w:space="0" w:color="auto"/>
            <w:right w:val="none" w:sz="0" w:space="0" w:color="auto"/>
          </w:divBdr>
        </w:div>
        <w:div w:id="23558645">
          <w:marLeft w:val="0"/>
          <w:marRight w:val="0"/>
          <w:marTop w:val="0"/>
          <w:marBottom w:val="100"/>
          <w:divBdr>
            <w:top w:val="none" w:sz="0" w:space="0" w:color="auto"/>
            <w:left w:val="none" w:sz="0" w:space="0" w:color="auto"/>
            <w:bottom w:val="none" w:sz="0" w:space="0" w:color="auto"/>
            <w:right w:val="none" w:sz="0" w:space="0" w:color="auto"/>
          </w:divBdr>
        </w:div>
        <w:div w:id="1534731405">
          <w:marLeft w:val="0"/>
          <w:marRight w:val="0"/>
          <w:marTop w:val="0"/>
          <w:marBottom w:val="100"/>
          <w:divBdr>
            <w:top w:val="none" w:sz="0" w:space="0" w:color="auto"/>
            <w:left w:val="none" w:sz="0" w:space="0" w:color="auto"/>
            <w:bottom w:val="none" w:sz="0" w:space="0" w:color="auto"/>
            <w:right w:val="none" w:sz="0" w:space="0" w:color="auto"/>
          </w:divBdr>
        </w:div>
        <w:div w:id="1521625594">
          <w:marLeft w:val="0"/>
          <w:marRight w:val="0"/>
          <w:marTop w:val="0"/>
          <w:marBottom w:val="100"/>
          <w:divBdr>
            <w:top w:val="none" w:sz="0" w:space="0" w:color="auto"/>
            <w:left w:val="none" w:sz="0" w:space="0" w:color="auto"/>
            <w:bottom w:val="none" w:sz="0" w:space="0" w:color="auto"/>
            <w:right w:val="none" w:sz="0" w:space="0" w:color="auto"/>
          </w:divBdr>
        </w:div>
        <w:div w:id="1583100544">
          <w:marLeft w:val="0"/>
          <w:marRight w:val="0"/>
          <w:marTop w:val="0"/>
          <w:marBottom w:val="100"/>
          <w:divBdr>
            <w:top w:val="none" w:sz="0" w:space="0" w:color="auto"/>
            <w:left w:val="none" w:sz="0" w:space="0" w:color="auto"/>
            <w:bottom w:val="none" w:sz="0" w:space="0" w:color="auto"/>
            <w:right w:val="none" w:sz="0" w:space="0" w:color="auto"/>
          </w:divBdr>
        </w:div>
        <w:div w:id="1975669884">
          <w:marLeft w:val="0"/>
          <w:marRight w:val="0"/>
          <w:marTop w:val="0"/>
          <w:marBottom w:val="100"/>
          <w:divBdr>
            <w:top w:val="none" w:sz="0" w:space="0" w:color="auto"/>
            <w:left w:val="none" w:sz="0" w:space="0" w:color="auto"/>
            <w:bottom w:val="none" w:sz="0" w:space="0" w:color="auto"/>
            <w:right w:val="none" w:sz="0" w:space="0" w:color="auto"/>
          </w:divBdr>
        </w:div>
        <w:div w:id="933778584">
          <w:marLeft w:val="0"/>
          <w:marRight w:val="0"/>
          <w:marTop w:val="0"/>
          <w:marBottom w:val="100"/>
          <w:divBdr>
            <w:top w:val="none" w:sz="0" w:space="0" w:color="auto"/>
            <w:left w:val="none" w:sz="0" w:space="0" w:color="auto"/>
            <w:bottom w:val="none" w:sz="0" w:space="0" w:color="auto"/>
            <w:right w:val="none" w:sz="0" w:space="0" w:color="auto"/>
          </w:divBdr>
        </w:div>
        <w:div w:id="2000964911">
          <w:marLeft w:val="0"/>
          <w:marRight w:val="0"/>
          <w:marTop w:val="0"/>
          <w:marBottom w:val="100"/>
          <w:divBdr>
            <w:top w:val="none" w:sz="0" w:space="0" w:color="auto"/>
            <w:left w:val="none" w:sz="0" w:space="0" w:color="auto"/>
            <w:bottom w:val="none" w:sz="0" w:space="0" w:color="auto"/>
            <w:right w:val="none" w:sz="0" w:space="0" w:color="auto"/>
          </w:divBdr>
        </w:div>
        <w:div w:id="772240754">
          <w:marLeft w:val="0"/>
          <w:marRight w:val="0"/>
          <w:marTop w:val="0"/>
          <w:marBottom w:val="100"/>
          <w:divBdr>
            <w:top w:val="none" w:sz="0" w:space="0" w:color="auto"/>
            <w:left w:val="none" w:sz="0" w:space="0" w:color="auto"/>
            <w:bottom w:val="none" w:sz="0" w:space="0" w:color="auto"/>
            <w:right w:val="none" w:sz="0" w:space="0" w:color="auto"/>
          </w:divBdr>
        </w:div>
        <w:div w:id="1066418043">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2641</Words>
  <Characters>14527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2021-10-05T13:11:00Z</dcterms:created>
  <dcterms:modified xsi:type="dcterms:W3CDTF">2021-10-05T13:44:00Z</dcterms:modified>
</cp:coreProperties>
</file>