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6C" w:rsidRDefault="00ED246C" w:rsidP="00ED246C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D246C">
        <w:rPr>
          <w:rFonts w:ascii="Verdana" w:eastAsia="Verdana" w:hAnsi="Verdana" w:cs="Verdana"/>
          <w:b/>
          <w:color w:val="0000FF"/>
          <w:sz w:val="24"/>
          <w:szCs w:val="24"/>
        </w:rPr>
        <w:t xml:space="preserve">FE de erratas al Decreto por el que se fomenta la regularización de vehículos usados de procedencia extranjera, publicado en edición vespertina del 19 de enero de 2022.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21 de enero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D246C" w:rsidRPr="00ED246C" w:rsidRDefault="00ED246C" w:rsidP="00ED246C">
      <w:pPr>
        <w:rPr>
          <w:rFonts w:ascii="Arial" w:hAnsi="Arial" w:cs="Arial"/>
          <w:b/>
          <w:color w:val="262626" w:themeColor="text1" w:themeTint="D9"/>
          <w:sz w:val="18"/>
        </w:rPr>
      </w:pPr>
      <w:r w:rsidRPr="00ED246C">
        <w:rPr>
          <w:rFonts w:ascii="Arial" w:hAnsi="Arial" w:cs="Arial"/>
          <w:b/>
          <w:color w:val="262626" w:themeColor="text1" w:themeTint="D9"/>
          <w:sz w:val="18"/>
        </w:rPr>
        <w:t>En el Artículo 3, fracción II, dice:</w:t>
      </w:r>
    </w:p>
    <w:p w:rsidR="00ED246C" w:rsidRPr="00ED246C" w:rsidRDefault="00ED246C" w:rsidP="00ED246C">
      <w:pPr>
        <w:rPr>
          <w:rFonts w:ascii="Arial" w:hAnsi="Arial" w:cs="Arial"/>
          <w:b/>
          <w:color w:val="262626" w:themeColor="text1" w:themeTint="D9"/>
          <w:sz w:val="18"/>
        </w:rPr>
      </w:pPr>
      <w:r w:rsidRPr="00ED246C">
        <w:rPr>
          <w:rFonts w:ascii="Arial" w:hAnsi="Arial" w:cs="Arial"/>
          <w:b/>
          <w:color w:val="262626" w:themeColor="text1" w:themeTint="D9"/>
          <w:sz w:val="18"/>
        </w:rPr>
        <w:t>II.     El año-modelo del vehículo sea de ocho o más años anteriores a aquél en el que se realice la importación definitiva;</w:t>
      </w:r>
    </w:p>
    <w:p w:rsidR="00ED246C" w:rsidRPr="00ED246C" w:rsidRDefault="00ED246C" w:rsidP="00ED246C">
      <w:pPr>
        <w:rPr>
          <w:rFonts w:ascii="Arial" w:hAnsi="Arial" w:cs="Arial"/>
          <w:b/>
          <w:color w:val="262626" w:themeColor="text1" w:themeTint="D9"/>
          <w:sz w:val="18"/>
        </w:rPr>
      </w:pPr>
      <w:r w:rsidRPr="00ED246C">
        <w:rPr>
          <w:rFonts w:ascii="Arial" w:hAnsi="Arial" w:cs="Arial"/>
          <w:b/>
          <w:color w:val="262626" w:themeColor="text1" w:themeTint="D9"/>
          <w:sz w:val="18"/>
        </w:rPr>
        <w:t>Debe decir:</w:t>
      </w:r>
    </w:p>
    <w:p w:rsidR="00B32171" w:rsidRPr="00ED246C" w:rsidRDefault="00ED246C" w:rsidP="00ED246C">
      <w:pPr>
        <w:rPr>
          <w:rFonts w:ascii="Arial" w:hAnsi="Arial" w:cs="Arial"/>
          <w:b/>
          <w:color w:val="262626" w:themeColor="text1" w:themeTint="D9"/>
          <w:sz w:val="18"/>
        </w:rPr>
      </w:pPr>
      <w:r w:rsidRPr="00ED246C">
        <w:rPr>
          <w:rFonts w:ascii="Arial" w:hAnsi="Arial" w:cs="Arial"/>
          <w:b/>
          <w:color w:val="262626" w:themeColor="text1" w:themeTint="D9"/>
          <w:sz w:val="18"/>
        </w:rPr>
        <w:t>II.     El año-modelo del vehículo sea de cinco o más años anteriores a aquél en el que se rea</w:t>
      </w:r>
      <w:r>
        <w:rPr>
          <w:rFonts w:ascii="Arial" w:hAnsi="Arial" w:cs="Arial"/>
          <w:b/>
          <w:color w:val="262626" w:themeColor="text1" w:themeTint="D9"/>
          <w:sz w:val="18"/>
        </w:rPr>
        <w:t>lice la importación definitiva;</w:t>
      </w:r>
    </w:p>
    <w:sectPr w:rsidR="00B32171" w:rsidRPr="00ED24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6C"/>
    <w:rsid w:val="00857D96"/>
    <w:rsid w:val="00C500C3"/>
    <w:rsid w:val="00E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2022-01-24T14:55:00Z</dcterms:created>
  <dcterms:modified xsi:type="dcterms:W3CDTF">2022-01-24T14:57:00Z</dcterms:modified>
</cp:coreProperties>
</file>