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las preferencias arancelarias del Apéndice IV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w:t>
      </w:r>
    </w:p>
    <w:p w:rsidR="00000000" w:rsidDel="00000000" w:rsidP="00000000" w:rsidRDefault="00000000" w:rsidRPr="00000000" w14:paraId="00000002">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diciembre de 2020)</w:t>
      </w:r>
    </w:p>
    <w:p w:rsidR="00000000" w:rsidDel="00000000" w:rsidP="00000000" w:rsidRDefault="00000000" w:rsidRPr="00000000" w14:paraId="00000003">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50r050gsakb5" w:id="0"/>
      <w:bookmarkEnd w:id="0"/>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5">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w:t>
      </w:r>
    </w:p>
    <w:p w:rsidR="00000000" w:rsidDel="00000000" w:rsidP="00000000" w:rsidRDefault="00000000" w:rsidRPr="00000000" w14:paraId="0000000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Que en el marco del Tratado, los Estados Unidos Mexicanos y la República Argentina, la República Federativa del Brasil, la República del Paraguay y la República Oriental del Uruguay, siendo los últimos cuatro Estados Partes del Mercado Común del Sur (Mercosur), suscribieron el 27 de septiembre de 2002, el Acuerdo de Complementación Económica No. 55 (ACE No. 55), el cual fue publicado en el Diario Oficial de la Federación el 29 de noviembre de 2002 y entró en vigor el 1 de enero de 2003, entre los Estados Unidos Mexicanos y la República Argentina, la República Federativa del Brasil, y la República Oriental del Uruguay; y el 1 de febrero de 2011, entre los Estados Unidos Mexicanos y la República del Paraguay.</w:t>
      </w:r>
    </w:p>
    <w:p w:rsidR="00000000" w:rsidDel="00000000" w:rsidP="00000000" w:rsidRDefault="00000000" w:rsidRPr="00000000" w14:paraId="0000000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Que las Partes pactaron en el párrafo primero del artículo 5o. del ACE No. 55 establecer el libre comercio de los productos automotores comprendidos en los literales a), b), e), f) y g) del artículo 3o. del mismo instrumento, en forma gradual tras un periodo de transición desde su entrada en vigor y hasta el 30 de junio de 2011, por lo que a partir del 1 de julio del 2011, el libre comercio para dichos productos es regulado por lo dispuesto en el artículo 5o. del ACE No. 55.</w:t>
      </w:r>
    </w:p>
    <w:p w:rsidR="00000000" w:rsidDel="00000000" w:rsidP="00000000" w:rsidRDefault="00000000" w:rsidRPr="00000000" w14:paraId="0000000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Que en el Apéndice IV del ACE No. 55, se establece el libre comercio para otros productos automotores comprendidos en la cobertura del Acuerdo aplicables al comercio bilateral entre los Estados Unidos Mexicanos y la República Oriental del Uruguay.</w:t>
      </w:r>
    </w:p>
    <w:p w:rsidR="00000000" w:rsidDel="00000000" w:rsidP="00000000" w:rsidRDefault="00000000" w:rsidRPr="00000000" w14:paraId="0000000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Que el 27 de junio de 2014 la Organización Mundial de Aduanas adoptó la Sexta Enmienda al Sistema Armonizado de Designación y Codificación de Mercancías que incluye, entre otras, modificaciones a las notas legales, la eliminación de partidas o subpartidas que describen productos que han reportado escaso movimiento comercial, así como la creación o restructuración de otras para identificar productos nuevos en el comercio mundial.</w:t>
      </w:r>
    </w:p>
    <w:p w:rsidR="00000000" w:rsidDel="00000000" w:rsidP="00000000" w:rsidRDefault="00000000" w:rsidRPr="00000000" w14:paraId="0000000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en virtud del cual,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antes señalada.</w:t>
      </w:r>
    </w:p>
    <w:p w:rsidR="00000000" w:rsidDel="00000000" w:rsidP="00000000" w:rsidRDefault="00000000" w:rsidRPr="00000000" w14:paraId="0000000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Que de conformidad con las disposiciones transitorias del referido Decreto, los artículos 1o. y 2o., fracciones I y II, reglas 1ª, 2ª y 4ª a 9ª de la Ley de los Impuestos Generales de Importación y de Exportación entrarán en vigor a los 180 días naturales siguientes al de su publicación en el Diario Oficial de la Federación, es decir, a partir del 28 de diciembre de 2020.</w:t>
      </w:r>
    </w:p>
    <w:p w:rsidR="00000000" w:rsidDel="00000000" w:rsidP="00000000" w:rsidRDefault="00000000" w:rsidRPr="00000000" w14:paraId="0000000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Que en razón de lo anterior, y siendo necesario dar a conocer a los operadores y autoridades aduaneras las preferencias arancelarias del Apéndice IV del ACE No. 55, se expide el siguiente:</w:t>
      </w:r>
    </w:p>
    <w:p w:rsidR="00000000" w:rsidDel="00000000" w:rsidP="00000000" w:rsidRDefault="00000000" w:rsidRPr="00000000" w14:paraId="0000000E">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DAN A CONOCER LAS PREFERENCIAS ARANCELARIAS DEL APÉNDICE</w:t>
      </w:r>
    </w:p>
    <w:p w:rsidR="00000000" w:rsidDel="00000000" w:rsidP="00000000" w:rsidRDefault="00000000" w:rsidRPr="00000000" w14:paraId="0000000F">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IV DEL ACUERDO DE COMPLEMENTACIÓN ECONÓMICA No. 55 SUSCRITO ENTRE LOS ESTADOS</w:t>
      </w:r>
    </w:p>
    <w:p w:rsidR="00000000" w:rsidDel="00000000" w:rsidP="00000000" w:rsidRDefault="00000000" w:rsidRPr="00000000" w14:paraId="00000010">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UNIDOS MEXICANOS Y LA REPÚBLICA ARGENTINA, LA REPÚBLICA FEDERATIVA DEL BRASIL, LA</w:t>
      </w:r>
    </w:p>
    <w:p w:rsidR="00000000" w:rsidDel="00000000" w:rsidP="00000000" w:rsidRDefault="00000000" w:rsidRPr="00000000" w14:paraId="00000011">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REPÚBLICA DEL PARAGUAY Y LA REPÚBLICA ORIENTAL DEL URUGUAY, SIENDO LOS ÚLTIMOS</w:t>
      </w:r>
    </w:p>
    <w:p w:rsidR="00000000" w:rsidDel="00000000" w:rsidP="00000000" w:rsidRDefault="00000000" w:rsidRPr="00000000" w14:paraId="00000012">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CUATRO ESTADOS PARTES DEL MERCADO COMÚN DEL SUR</w:t>
      </w:r>
    </w:p>
    <w:p w:rsidR="00000000" w:rsidDel="00000000" w:rsidP="00000000" w:rsidRDefault="00000000" w:rsidRPr="00000000" w14:paraId="0000001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Primero.- Los Estados Unidos Mexicanos aplicarán un arancel de cero por ciento (0%) </w:t>
      </w:r>
      <w:r w:rsidDel="00000000" w:rsidR="00000000" w:rsidRPr="00000000">
        <w:rPr>
          <w:b w:val="1"/>
          <w:i w:val="1"/>
          <w:color w:val="2f2f2f"/>
          <w:sz w:val="18"/>
          <w:szCs w:val="18"/>
          <w:rtl w:val="0"/>
        </w:rPr>
        <w:t xml:space="preserve">ad-valorem</w:t>
      </w:r>
      <w:r w:rsidDel="00000000" w:rsidR="00000000" w:rsidRPr="00000000">
        <w:rPr>
          <w:b w:val="1"/>
          <w:color w:val="2f2f2f"/>
          <w:sz w:val="18"/>
          <w:szCs w:val="18"/>
          <w:rtl w:val="0"/>
        </w:rPr>
        <w:t xml:space="preserve"> a las importaciones de productos automotores originarios y procedentes de la República Oriental del Uruguay, comprendidos en los literales a), b), e), f) y g) del artículo 3o. y en el Apéndice IV del Acuerdo de Complementación Económica No. 55 celebrado entre el MERCOSUR y los Estados Unidos Mexicanos (ACE No. 55), clasificados en las fracciones arancelarias de la Tarifa de la Ley de los Impuestos Generales de</w:t>
      </w:r>
    </w:p>
    <w:p w:rsidR="00000000" w:rsidDel="00000000" w:rsidP="00000000" w:rsidRDefault="00000000" w:rsidRPr="00000000" w14:paraId="00000014">
      <w:pPr>
        <w:shd w:fill="ffffff" w:val="clear"/>
        <w:spacing w:after="80" w:lineRule="auto"/>
        <w:jc w:val="both"/>
        <w:rPr>
          <w:b w:val="1"/>
          <w:color w:val="2f2f2f"/>
          <w:sz w:val="18"/>
          <w:szCs w:val="18"/>
        </w:rPr>
      </w:pPr>
      <w:r w:rsidDel="00000000" w:rsidR="00000000" w:rsidRPr="00000000">
        <w:rPr>
          <w:b w:val="1"/>
          <w:color w:val="2f2f2f"/>
          <w:sz w:val="18"/>
          <w:szCs w:val="18"/>
          <w:rtl w:val="0"/>
        </w:rPr>
        <w:t xml:space="preserve">Importación y de Exportación, listados en la siguiente:</w:t>
      </w:r>
    </w:p>
    <w:p w:rsidR="00000000" w:rsidDel="00000000" w:rsidP="00000000" w:rsidRDefault="00000000" w:rsidRPr="00000000" w14:paraId="0000001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DE LOS PRODUCTOS AUTOMOTORES COMPRENDIDOS EN LOS LITERALES a), b), e), f) Y g)</w:t>
      </w:r>
    </w:p>
    <w:p w:rsidR="00000000" w:rsidDel="00000000" w:rsidP="00000000" w:rsidRDefault="00000000" w:rsidRPr="00000000" w14:paraId="0000001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ARTÍCULO 3o. Y EN EL APENDICE IV DEL ACE No. 55</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185"/>
        <w:gridCol w:w="3225"/>
        <w:tblGridChange w:id="0">
          <w:tblGrid>
            <w:gridCol w:w="1395"/>
            <w:gridCol w:w="4185"/>
            <w:gridCol w:w="322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hd w:fill="ffffff" w:val="clear"/>
              <w:spacing w:after="40" w:before="20" w:lineRule="auto"/>
              <w:ind w:left="80" w:firstLine="0"/>
              <w:jc w:val="center"/>
              <w:rPr>
                <w:b w:val="1"/>
                <w:sz w:val="18"/>
                <w:szCs w:val="18"/>
              </w:rPr>
            </w:pPr>
            <w:r w:rsidDel="00000000" w:rsidR="00000000" w:rsidRPr="00000000">
              <w:rPr>
                <w:b w:val="1"/>
                <w:sz w:val="18"/>
                <w:szCs w:val="18"/>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hd w:fill="ffffff" w:val="clear"/>
              <w:spacing w:after="40" w:before="2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hd w:fill="ffffff" w:val="clear"/>
              <w:spacing w:after="40" w:before="20" w:lineRule="auto"/>
              <w:ind w:left="80" w:firstLine="0"/>
              <w:jc w:val="center"/>
              <w:rPr>
                <w:b w:val="1"/>
                <w:sz w:val="18"/>
                <w:szCs w:val="18"/>
              </w:rPr>
            </w:pPr>
            <w:r w:rsidDel="00000000" w:rsidR="00000000" w:rsidRPr="00000000">
              <w:rPr>
                <w:b w:val="1"/>
                <w:sz w:val="18"/>
                <w:szCs w:val="18"/>
                <w:rtl w:val="0"/>
              </w:rPr>
              <w:t xml:space="preserve">Observaciones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hd w:fill="ffffff" w:val="clear"/>
              <w:spacing w:after="40" w:before="20" w:lineRule="auto"/>
              <w:ind w:left="80" w:firstLine="0"/>
              <w:jc w:val="center"/>
              <w:rPr>
                <w:b w:val="1"/>
                <w:sz w:val="18"/>
                <w:szCs w:val="18"/>
              </w:rPr>
            </w:pPr>
            <w:r w:rsidDel="00000000" w:rsidR="00000000" w:rsidRPr="00000000">
              <w:rPr>
                <w:b w:val="1"/>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hd w:fill="ffffff" w:val="clear"/>
              <w:spacing w:after="40" w:before="20" w:lineRule="auto"/>
              <w:ind w:left="80" w:firstLine="0"/>
              <w:jc w:val="center"/>
              <w:rPr>
                <w:b w:val="1"/>
                <w:sz w:val="18"/>
                <w:szCs w:val="18"/>
              </w:rPr>
            </w:pPr>
            <w:r w:rsidDel="00000000" w:rsidR="00000000" w:rsidRPr="00000000">
              <w:rPr>
                <w:b w:val="1"/>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hd w:fill="ffffff" w:val="clear"/>
              <w:spacing w:after="40" w:before="20" w:lineRule="auto"/>
              <w:ind w:left="80" w:firstLine="0"/>
              <w:jc w:val="center"/>
              <w:rPr>
                <w:b w:val="1"/>
                <w:sz w:val="18"/>
                <w:szCs w:val="18"/>
              </w:rPr>
            </w:pPr>
            <w:r w:rsidDel="00000000" w:rsidR="00000000" w:rsidRPr="00000000">
              <w:rPr>
                <w:b w:val="1"/>
                <w:sz w:val="18"/>
                <w:szCs w:val="18"/>
                <w:rtl w:val="0"/>
              </w:rPr>
              <w:t xml:space="preserve">(3)</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3819.00.03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Líquidos para transmisiones hidráulicas a base de ésteres fosfóricos o hidrocarburos clorados y aceites minerales.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3819.00.04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Líquidos para frenos hidráulicos.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3819.00.99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4011.10.10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De los tipos utilizados en automóviles de turismo (incluidos los del tipo familiar ("break" o "station wagon") y los de carreras).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4011.20.04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Con diámetro interior superior a 44.45 cm, de construcción radial.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4011.20.05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Con diámetro interior superior a 44.45 cm, de construcción diagonal.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4011.20.06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Con diámetro interior inferior o igual a 44.45 cm.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4011.40.01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De los tipos utilizados en motocicletas.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21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4011.70.01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Con altos relieves en forma de taco, ángulo o similar, para maquinaria y tractores agrícolas, cuyos números de medida sean: 8.25-15; 10.00-15; 6.00-16; 6.50-16; 7.50-16; 5.00-16; 7.50-18; 6.00-19; 13.00-24; 16.00-25; 17.50-25; 18.00-25; 18.40-26; 23.1-26; 11.25-28; 13.6-28; 14.9-28; 16.9-30; 18.4-30; 24.5-32; 18.4-34; 20.8-34; 23.1-34; 12.4-36; 13.6-38; 14.9-38; 15.5-38; 18.4-38.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4011.70.02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Con altos relieves en forma de taco, ángulo o similar, para maquinaria y tractores agrícolas, excepto lo comprendido en la fracción arancelaria 4011.70.01.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4011.70.99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4011.80.01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maquinaria y tractores industriales, con altos relieves en forma de taco, ángulo o similar, para rines de diámetro inferior o igual a 61 cm.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4011.80.02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maquinaria y tractores industriales, cuyos números de medida sean: 8.25-15; 10.00-15; 6.50-16; 7.50-16, con altos relieves en forma de taco, ángulo o similar, para rines de diámetro superior a 61 cm.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4011.80.03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vehículos fuera de carretera, con diámetro exterior superior a 2.20 m, con altos relieves en forma de taco, ángulo o similar, para rines de diámetro superior a 61 cm.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4011.80.04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maquinaria y tractores industriales, con altos relieves en forma de taco, ángulo o similar, para rines de diámetro superior a 61 cm, excepto lo comprendido en la fracción arancelaria 4011.80.02.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04A">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170"/>
        <w:gridCol w:w="3225"/>
        <w:tblGridChange w:id="0">
          <w:tblGrid>
            <w:gridCol w:w="1395"/>
            <w:gridCol w:w="4170"/>
            <w:gridCol w:w="322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4011.80.93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 para rines.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4011.90.02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De diámetro interior superior a 35 cm.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4011.90.99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4504.10.02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Empaquetaduras.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4504.10.99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Excepto: para naves aéreas; losas o mosaicos.</w:t>
            </w:r>
          </w:p>
        </w:tc>
      </w:tr>
    </w:tbl>
    <w:p w:rsidR="00000000" w:rsidDel="00000000" w:rsidP="00000000" w:rsidRDefault="00000000" w:rsidRPr="00000000" w14:paraId="0000005A">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140"/>
        <w:gridCol w:w="3255"/>
        <w:tblGridChange w:id="0">
          <w:tblGrid>
            <w:gridCol w:w="1395"/>
            <w:gridCol w:w="4140"/>
            <w:gridCol w:w="325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4504.90.99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6807.90.99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6812.80.99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Excepto: papel, cartón y fieltro; hojas o láminas con acrilonitrilo butadieno, incluso presentadas en rollos; cuerdas y cordones, incluso trenzados.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6812.99.99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Excepto: cuerdas y cordones, incluso trenzados.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6813.20.05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Que contengan amianto (asbesto).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Excepto: para naves aéreas.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6813.81.99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6813.89.99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Excepto: para naves aéreas.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6909.19.99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7007.11.99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7007.19.99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7007.21.99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7007.29.99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7009.10.99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7014.00.02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Elementos de vidrio para alumbrado y señalización.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bl>
    <w:p w:rsidR="00000000" w:rsidDel="00000000" w:rsidP="00000000" w:rsidRDefault="00000000" w:rsidRPr="00000000" w14:paraId="00000085">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155"/>
        <w:gridCol w:w="3255"/>
        <w:tblGridChange w:id="0">
          <w:tblGrid>
            <w:gridCol w:w="1395"/>
            <w:gridCol w:w="4155"/>
            <w:gridCol w:w="3255"/>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7014.00.04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Lentes o reflectores de borosilicato, reconocibles como concebidos exclusivamente para la fabricación de faros o proyectores sellados (unidades selladas) de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7014.00.99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8301.20.02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Cerraduras de los tipos utilizados en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8407.33.04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De cilindrada superior a 250 cm3 pero inferior o igual a 1,000 cm3.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Excepto: para motocicletas, motonetas o análogos.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8407.34.03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De cilindrada superior a 1,000 cm3.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Excepto: para motocicletas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8407.90.02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 motores.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Motores de los tipos utilizados para la propulsión de vehículos del capítulo 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8409.91.11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Cárteres, excepto los reconocibles para tractores agrícolas e industriales.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18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8409.91.99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para motocicletas, motonetas o análogos; pistones (émbolos) de aluminio, con diámetro exterior igual o superior a 58 mm, sin exceder de 140.0 mm, que no sean para tractores agrícolas e industriales.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8409.99.01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Culatas (cabezas) o monobloques.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8409.99.02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Pistones (émbolos) de aluminio, con diámetro exterior igual o superior a 58 mm, sin exceder de 140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8409.99.03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Pistones, camisas, anillos o válvulas, aun cuando se presenten en juegos ("kits") excepto lo comprendido en las fracciones arancelarias 8409.99.02 y 8409.99.04.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bl>
    <w:p w:rsidR="00000000" w:rsidDel="00000000" w:rsidP="00000000" w:rsidRDefault="00000000" w:rsidRPr="00000000" w14:paraId="000000AA">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185"/>
        <w:gridCol w:w="3225"/>
        <w:tblGridChange w:id="0">
          <w:tblGrid>
            <w:gridCol w:w="1395"/>
            <w:gridCol w:w="4185"/>
            <w:gridCol w:w="3225"/>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8409.99.04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Balancines, barras de balancines, punterías (buzos), válvulas con diámetro de cabeza igual o superior a 26 mm, sin exceder de 52 mm, incluso en juegos ("kits").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bl>
    <w:p w:rsidR="00000000" w:rsidDel="00000000" w:rsidP="00000000" w:rsidRDefault="00000000" w:rsidRPr="00000000" w14:paraId="000000AE">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4140"/>
        <w:gridCol w:w="3285"/>
        <w:tblGridChange w:id="0">
          <w:tblGrid>
            <w:gridCol w:w="1380"/>
            <w:gridCol w:w="4140"/>
            <w:gridCol w:w="328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8409.99.05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Bielas o portabielas.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8409.99.08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Ejes ("pernos") para pistón (émbolo), excepto lo comprendido en las fracciones arancelarias 8409.99.09 y 8409.99.10.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8409.99.10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Reconocibles como concebidas exclusivamente para tractores agrícolas e industriales, excepto lo comprendido en las fracciones arancelarias 8409.99.07 y 8409.99.11.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8409.99.11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Reconocibles como concebidas exclusivamente para inyectores de combustible diésel.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8409.99.12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Gobernadores de revoluciones.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8409.99.13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Varillas empujadoras de válvulas, no tubulares (sólidas) para uso en motores de combustión interna.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8409.99.14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Esbozos de émbolos de acero, hierro gris o aluminio, con diámetro exterior superior a 140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8409.99.99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8413.30.03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gasolina.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8413.30.99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para naves aéreas.</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8413.91.13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De bombas.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Reconocibles como concebidas exclusivamente para lo comprendido en las fracciones 8413.11.01, 8413.19.01 y 8413.81.02.</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8414.59.99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8414.80.99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Turbocargadores y supercargadores..</w:t>
            </w:r>
          </w:p>
        </w:tc>
      </w:tr>
      <w:tr>
        <w:trPr>
          <w:trHeight w:val="4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8414.90.10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rotores y estatores para compresores de los tipos utilizados en los equipos frigoríficos; impulsores o impelentes para compresores centrífugos; reconocibles como concebidas exclusivamente para motocompresores integrales, de 4 o más cilindros motrices; reconocibles como concebidas exclusivamente para compresores de amoniaco, de uso en refrigeración; reguladores de potencia, placas o platos de válvulas, lengüetas para platos de válvulas reconocibles como concebidos exclusivamente para compresores de refrigeración denominados abiertos.</w:t>
            </w:r>
          </w:p>
        </w:tc>
      </w:tr>
    </w:tbl>
    <w:p w:rsidR="00000000" w:rsidDel="00000000" w:rsidP="00000000" w:rsidRDefault="00000000" w:rsidRPr="00000000" w14:paraId="000000D9">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185"/>
        <w:gridCol w:w="3225"/>
        <w:tblGridChange w:id="0">
          <w:tblGrid>
            <w:gridCol w:w="1395"/>
            <w:gridCol w:w="4185"/>
            <w:gridCol w:w="322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8415.20.01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De los tipos utilizados en vehículos automóviles para sus ocupantes.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8421.23.01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filtrar lubricantes o carburantes en los motores de encendido por chispa o compresión.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8421.31.01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Reconocibles como concebidos exclusivamente para tractores agrícolas e industriales.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8421.31.99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8421.41.02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Pulverizadores portátiles.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Manuales o de pedal.</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8421.49.99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Manuales o de pedal.</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8421.99.99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8424.82.07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agricultura u horticultura.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Manuales o de pedal.</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8429.11.01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De orugas.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0F5">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00"/>
        <w:gridCol w:w="3195"/>
        <w:tblGridChange w:id="0">
          <w:tblGrid>
            <w:gridCol w:w="1395"/>
            <w:gridCol w:w="4200"/>
            <w:gridCol w:w="319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8429.19.99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8429.20.01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Niveladoras.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8429.30.01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Traíllas ("scrapers").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8429.40.02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Compactadoras y apisonadoras (aplanadoras).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8429.51.03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Palas mecánicas, excepto autopropulsadas sobre orugas, con peso unitario superior a 55,000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8429.51.99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8429.52.03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Máquinas cuya superestructura pueda girar 360°.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8429.59.01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Zanjadoras.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8429.59.02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Dragas, con capacidad de carga de arrastre hasta 4,000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8429.59.05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Dragas o excavadoras, excepto lo comprendido en las fracciones arancelarias 8429.59.02, 8429.59.03 y 8429.59.04.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8429.59.99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8430.31.03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Autopropulsadas.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8430.41.03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Autopropulsadas.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11D">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00"/>
        <w:gridCol w:w="3210"/>
        <w:tblGridChange w:id="0">
          <w:tblGrid>
            <w:gridCol w:w="1395"/>
            <w:gridCol w:w="4200"/>
            <w:gridCol w:w="3210"/>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8430.50.01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Excavadoras, cargadores frontales de accionamiento hidráulico, con capacidad igual o inferior a 335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8430.50.02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Desgarradores.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8430.50.99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8433.51.01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Cosechadoras-trilladoras.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8433.52.01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Las demás máquinas y aparatos de trillar.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8433.53.01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Máquinas de cosechar raíces o tubérculos.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8433.59.99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8479.10.01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Distribuidoras vibradoras de concreto.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8479.10.03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Esparcidoras de asfalto remolcables, provistas de dispositivo calentador.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8479.10.04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Esparcidoras de asfalto autopropulsadas, incluso con equipo fundidor de asfalto.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8479.10.07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Esparcidoras de asfalto remolcables, excepto lo comprendido en la fracción arancelaria 8479.10.03.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8479.10.99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8482.10.02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En fila sencilla con diámetro interior igual o superior a 12.7 mm, sin exceder de 50.8 mm y diámetro exterior igual o superior a 40 mm, sin exceder de 100 mm, con superficie exterior esférica, excepto los de centro de eje cuadrado.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8482.10.99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para naves aéreas.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8482.91.02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Bolas, rodillos y agujas.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8483.10.08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Árboles de transmisión (incluidos los de levas y los cigüeñales) y manivelas.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para naves aéreas.</w:t>
            </w:r>
          </w:p>
        </w:tc>
      </w:tr>
    </w:tbl>
    <w:p w:rsidR="00000000" w:rsidDel="00000000" w:rsidP="00000000" w:rsidRDefault="00000000" w:rsidRPr="00000000" w14:paraId="0000014E">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00"/>
        <w:gridCol w:w="3210"/>
        <w:tblGridChange w:id="0">
          <w:tblGrid>
            <w:gridCol w:w="1395"/>
            <w:gridCol w:w="4200"/>
            <w:gridCol w:w="3210"/>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8483.30.04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Cajas de cojinetes sin rodamientos incorporados; cojinetes.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bl>
    <w:p w:rsidR="00000000" w:rsidDel="00000000" w:rsidP="00000000" w:rsidRDefault="00000000" w:rsidRPr="00000000" w14:paraId="00000152">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185"/>
        <w:gridCol w:w="3225"/>
        <w:tblGridChange w:id="0">
          <w:tblGrid>
            <w:gridCol w:w="1395"/>
            <w:gridCol w:w="4185"/>
            <w:gridCol w:w="3225"/>
          </w:tblGrid>
        </w:tblGridChange>
      </w:tblGrid>
      <w:tr>
        <w:trPr>
          <w:trHeight w:val="19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8483.40.09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Engranajes y ruedas de fricción, excepto las ruedas dentadas y demás órganos elementales de transmisión presentados aisladamente; husillos fileteados de bolas o rodillos; reductores, multiplicadores y variadores de velocidad, incluidos los convertidores de par.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engranes para carretilla con motor de explosión o combustión interna con capacidad de carga hasta 7,000 kg, medida a 620 mm de la cara frontal de las horquillas; engranes o ruedas de fricción con peso unitario superior a 2,000 kg; cajas marinas.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8483.50.03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Volantes y poleas, incluidos los motones.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8483.60.01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Embragues.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8483.60.99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8483.90.03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Ruedas dentadas y demás órganos elementales de transmisión presentados aisladamente;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8484.10.01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Juntas metaloplásticas.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8484.20.01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Juntas mecánicas de estanqueidad.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8484.90.99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para naves aéreas.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8487.90.01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Cilindros hidráulicos.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8487.90.02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Válvulas de engrase por inyección.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8487.90.03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Guarniciones montadas de frenos.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8487.90.04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Reconocibles como concebidas exclusivamente para tractores agrícolas e industriales, excepto lo comprendido en la fracción arancelaria 8487.90.02.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8487.90.06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Engrasadoras de copa tipo "Stauffer".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8487.90.99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8507.90.01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8511.10.03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Cuyo electrodo central sea de níquel, tungsteno; platino, iridio o de aleaciones de oro; o que contengan dos o más electrodos a tierra; excepto los reconocibles como concebidas para naves aéreas, tractores agrícolas e industriales o motocicletas.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183">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170"/>
        <w:gridCol w:w="3240"/>
        <w:tblGridChange w:id="0">
          <w:tblGrid>
            <w:gridCol w:w="1395"/>
            <w:gridCol w:w="4170"/>
            <w:gridCol w:w="324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8511.10.99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para naves aéreas.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8511.20.04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Magnetos; dinamomagnetos; volantes magnéticos.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para naves aéreas.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8511.30.05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Distribuidores; bobinas de encendido.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para naves aéreas y motocicletas.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8511.40.04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Motores de arranque, aunque funcionen también como generadores.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para naves aéreas.</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8511.50.05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 generadores.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para naves aéreas; reconocibles como concebidas exclusivamente para tractores agrícolas e industriales o motocicletas..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8511.80.01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Reguladores de arranque.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8511.80.03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Bujías de calentado (precalentadoras).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8511.80.04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Reconocibles como concebidos exclusivamente para tractores agrícolas e industriales o motocicletas.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8511.80.99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8511.90.06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para naves aéreas.</w:t>
            </w:r>
          </w:p>
        </w:tc>
      </w:tr>
    </w:tbl>
    <w:p w:rsidR="00000000" w:rsidDel="00000000" w:rsidP="00000000" w:rsidRDefault="00000000" w:rsidRPr="00000000" w14:paraId="000001A2">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15"/>
        <w:gridCol w:w="3195"/>
        <w:tblGridChange w:id="0">
          <w:tblGrid>
            <w:gridCol w:w="1395"/>
            <w:gridCol w:w="4215"/>
            <w:gridCol w:w="319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8512.20.02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Luces direccionales y/o calaveras traseras, excepto lo comprendido en la fracción arancelaria 8512.20.01.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8512.20.99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8512.30.01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Alarma electrónica contra robo, para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8512.30.99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8512.40.01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Limpiaparabrisas y eliminadores de escarcha o vaho.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8512.90.07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Excepto para motocicletas y bicicletas.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8519.30.02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Giradiscos.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Con cambiador automático de discos, para uso automotriz.</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8519.81.05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Reproductores con sistema de lectura óptica por haz de rayos láser (lectores de discos compactos) reconocibles como concebidos exclusivamente para uso automotriz, excepto los comprendidos en la fracción arancelaria 8519.81.06.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8519.81.06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Reproductores con sistema de lectura óptica por haz de rayos láser (lectores de discos compactos), con cambiador automático incluido con capacidad de 6 o más discos, reconocibles como concebidos exclusivamente para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1BE">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170"/>
        <w:gridCol w:w="3240"/>
        <w:tblGridChange w:id="0">
          <w:tblGrid>
            <w:gridCol w:w="1395"/>
            <w:gridCol w:w="4170"/>
            <w:gridCol w:w="3240"/>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8519.81.12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Reproductores de casetes (tocacasetes) de bolsillo; de tipo doméstico y/o para automóviles, con peso unitario igual o inferior a 3.5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8527.21.01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Receptores de radio AM-FM, aun cuando incluyan transmisores-receptores de radio banda civil o receptor de señal satelital, o entradas para "Bluethooth" o "USB".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8527.21.99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8527.29.01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Receptores de radiodifusión, AM reconocibles como concebidos exclusivamente para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8527.29.99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8527.92.01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Sin combinar con grabador o reproductor de sonido, pero combinados con reloj.</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15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8529.10.09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Antenas y reflectores de antena de cualquier tipo; partes apropiadas para su utilización con dichos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antenas para aparatos receptores de radio o de televisión; antenas parabólicas para transmisión y/o recepción de microondas (de más de 1 GHz), hasta 9 m, de diámetro.</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8529.90.09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Combinaciones de las partes especificadas en la Nota Aclaratoria 4 del Capítulo 85, excepto las comprendidas en la fracción arancelaria 8529.90.19.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8529.90.19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Sintonizadores de canal, combinados con otras partes especificadas en la Nota Aclaratoria 4 del capítulo 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8529.90.99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bl>
    <w:p w:rsidR="00000000" w:rsidDel="00000000" w:rsidP="00000000" w:rsidRDefault="00000000" w:rsidRPr="00000000" w14:paraId="000001DD">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DE">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155"/>
        <w:gridCol w:w="3255"/>
        <w:tblGridChange w:id="0">
          <w:tblGrid>
            <w:gridCol w:w="1395"/>
            <w:gridCol w:w="4155"/>
            <w:gridCol w:w="3255"/>
          </w:tblGrid>
        </w:tblGridChange>
      </w:tblGrid>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8531.10.04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Detectores acústicos, para sistemas de alarmas en bóvedas de seguridad; sistemas de seguridad a detección acústica y/o visual, con señalización local y remota, sin equipo de enlace por radiofrecuencia.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21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8531.10.99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bocinas en o con caja tipo intemperie a prueba de humedad, gases, vapores, polvo y explosión; Campanas de alarma, con caja tipo intemperie a prueba de humedad, gases, vapores, polvos y explosión; detectores electrónicos de humo, de monóxido de carbono, o de calor.</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8531.80.01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Sirenas.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8531.80.99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timbres, campanillas, zumbadores y otros avisadores acústicos.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8533.21.01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De potencia inferior o igual a 20 W.</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8539.10.99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para naves aéreas.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8543.20.06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Generadores de señales.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para naves aéreas.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8544.30.99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para naves aéreas.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Tractores de un solo eje.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Tractores de orugas con potencia al volante del motor igual o superior a 105 CP sin exceder de 380 CP, medida a 1900 RPM, incluso con hoja empujadora.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8701.30.99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200">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15"/>
        <w:gridCol w:w="3180"/>
        <w:tblGridChange w:id="0">
          <w:tblGrid>
            <w:gridCol w:w="1395"/>
            <w:gridCol w:w="4215"/>
            <w:gridCol w:w="3180"/>
          </w:tblGrid>
        </w:tblGridChange>
      </w:tblGrid>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Tractores de ruedas con toma de fuerza o enganche de tres puntos, para acoplamiento de implementos agrícolas,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28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8701.91.02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8701.91.99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8701.92.01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Tractores de ruedas con toma de fuerza o enganche de tres puntos, para acoplamiento de implementos agrícolas, excepto aquellos cuyo número de serie o modelo sea al menos 2 años anterior al vigente y lo comprendido en la fracción arancelaria 8701.92.02.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8701.92.02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Tractores de ruedas con toma de fuerza o enganche de tres puntos, para acoplamiento de implementos agrícolas, con potencia igual o superior a 32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210">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11">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30"/>
        <w:gridCol w:w="3165"/>
        <w:tblGridChange w:id="0">
          <w:tblGrid>
            <w:gridCol w:w="1395"/>
            <w:gridCol w:w="4230"/>
            <w:gridCol w:w="3165"/>
          </w:tblGrid>
        </w:tblGridChange>
      </w:tblGrid>
      <w:tr>
        <w:trPr>
          <w:trHeight w:val="28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8701.92.03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8701.92.99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8701.93.01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Tractores de ruedas con toma de fuerza o enganche de tres puntos, para acoplamiento de implementos agrícolas, con potencia superior a 53 CP,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28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8701.93.02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8701.93.99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8701.94.01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Tractores de ruedas con toma de fuerza o enganche de tres puntos, para acoplamiento de implementos agrícolas, excepto lo comprendido en las fracciones arancelarias 8701.94.02, 8701.94.03 y 8701.94.04.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8701.94.02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Tractores de ruedas con toma de fuerza o enganche de tres puntos, para acoplamiento de implementos agrícolas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7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8701.94.03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Tractores de ruedas con toma de fuerza o enganche de tres puntos, para acoplamiento de implementos agrícolas, con potencia igual o superior a 140 CP, transmisión manual y tablero de instrumentos analógico, excepto lo comprendido en la fracción arancelaria 8701.94.02.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22A">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2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15"/>
        <w:gridCol w:w="3180"/>
        <w:tblGridChange w:id="0">
          <w:tblGrid>
            <w:gridCol w:w="1395"/>
            <w:gridCol w:w="4215"/>
            <w:gridCol w:w="3180"/>
          </w:tblGrid>
        </w:tblGridChange>
      </w:tblGrid>
      <w:tr>
        <w:trPr>
          <w:trHeight w:val="19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8701.94.04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Tractores de ruedas con toma de fuerza o enganche de tres puntos, para acoplamiento de implementos agrícolas, con potencia igual o superior a 106 CP pero inferior a 140 CP, con cabina con aire acondicionado y transmisión syncroplus o powerquad, excepto lo comprendido en la fracción arancelaria 8701.94.02.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22E">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2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15"/>
        <w:gridCol w:w="3180"/>
        <w:tblGridChange w:id="0">
          <w:tblGrid>
            <w:gridCol w:w="1395"/>
            <w:gridCol w:w="4215"/>
            <w:gridCol w:w="3180"/>
          </w:tblGrid>
        </w:tblGridChange>
      </w:tblGrid>
      <w:tr>
        <w:trPr>
          <w:trHeight w:val="30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8701.94.05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lo comprendido en las fracciones arancelarias 8701.94.02, 8701.94.03 y 8701.94.04.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8701.94.99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8701.95.01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Tractores de ruedas con toma de fuerza o enganche de tres puntos, para acoplamiento de implementos agrícolas, con potencia superior a 180 CP,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28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8701.95.02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8701.95.99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23E">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15"/>
        <w:gridCol w:w="3195"/>
        <w:tblGridChange w:id="0">
          <w:tblGrid>
            <w:gridCol w:w="1395"/>
            <w:gridCol w:w="4215"/>
            <w:gridCol w:w="3195"/>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Motociclos de tres ruedas (trimotos)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8703.21.99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8703.22.01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6">
            <w:pPr>
              <w:shd w:fill="ffffff" w:val="clear"/>
              <w:spacing w:after="40" w:before="20" w:lineRule="auto"/>
              <w:ind w:left="80" w:firstLine="0"/>
              <w:jc w:val="both"/>
              <w:rPr>
                <w:b w:val="1"/>
                <w:sz w:val="14"/>
                <w:szCs w:val="14"/>
              </w:rPr>
            </w:pPr>
            <w:r w:rsidDel="00000000" w:rsidR="00000000" w:rsidRPr="00000000">
              <w:rPr>
                <w:b w:val="1"/>
                <w:sz w:val="14"/>
                <w:szCs w:val="14"/>
                <w:rtl w:val="0"/>
              </w:rPr>
              <w:t xml:space="preserve">De cilindrada superior a 1,000 cm3 pero inferior o igual a 1,500 cm3, excepto lo comprendido en la fracción 8703.22.02.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8703.23.01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9">
            <w:pPr>
              <w:shd w:fill="ffffff" w:val="clear"/>
              <w:spacing w:after="40" w:before="20" w:lineRule="auto"/>
              <w:ind w:left="80" w:firstLine="0"/>
              <w:jc w:val="both"/>
              <w:rPr>
                <w:b w:val="1"/>
                <w:sz w:val="14"/>
                <w:szCs w:val="14"/>
              </w:rPr>
            </w:pPr>
            <w:r w:rsidDel="00000000" w:rsidR="00000000" w:rsidRPr="00000000">
              <w:rPr>
                <w:b w:val="1"/>
                <w:sz w:val="14"/>
                <w:szCs w:val="14"/>
                <w:rtl w:val="0"/>
              </w:rPr>
              <w:t xml:space="preserve">De cilindrada superior a 1,500 cm3 pero inferior o igual a 3,000 cm3, excepto lo comprendido en la fracción 8703.23.02.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8703.24.01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C">
            <w:pPr>
              <w:shd w:fill="ffffff" w:val="clear"/>
              <w:spacing w:after="40" w:before="20" w:lineRule="auto"/>
              <w:ind w:left="80" w:firstLine="0"/>
              <w:jc w:val="both"/>
              <w:rPr>
                <w:b w:val="1"/>
                <w:sz w:val="14"/>
                <w:szCs w:val="14"/>
              </w:rPr>
            </w:pPr>
            <w:r w:rsidDel="00000000" w:rsidR="00000000" w:rsidRPr="00000000">
              <w:rPr>
                <w:b w:val="1"/>
                <w:sz w:val="14"/>
                <w:szCs w:val="14"/>
                <w:rtl w:val="0"/>
              </w:rPr>
              <w:t xml:space="preserve">De cilindrada superior a 3,000 cm3, excepto lo comprendido en la fracción 8703.24.02.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8703.31.01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F">
            <w:pPr>
              <w:shd w:fill="ffffff" w:val="clear"/>
              <w:spacing w:after="40" w:before="20" w:lineRule="auto"/>
              <w:ind w:left="80" w:firstLine="0"/>
              <w:jc w:val="both"/>
              <w:rPr>
                <w:b w:val="1"/>
                <w:sz w:val="14"/>
                <w:szCs w:val="14"/>
              </w:rPr>
            </w:pPr>
            <w:r w:rsidDel="00000000" w:rsidR="00000000" w:rsidRPr="00000000">
              <w:rPr>
                <w:b w:val="1"/>
                <w:sz w:val="14"/>
                <w:szCs w:val="14"/>
                <w:rtl w:val="0"/>
              </w:rPr>
              <w:t xml:space="preserve">De cilindrada inferior o igual a 1,500 cm3, excepto lo comprendido en la fracción 8703.31.02.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8703.32.01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2">
            <w:pPr>
              <w:shd w:fill="ffffff" w:val="clear"/>
              <w:spacing w:after="40" w:before="20" w:lineRule="auto"/>
              <w:ind w:left="80" w:firstLine="0"/>
              <w:jc w:val="both"/>
              <w:rPr>
                <w:b w:val="1"/>
                <w:sz w:val="14"/>
                <w:szCs w:val="14"/>
              </w:rPr>
            </w:pPr>
            <w:r w:rsidDel="00000000" w:rsidR="00000000" w:rsidRPr="00000000">
              <w:rPr>
                <w:b w:val="1"/>
                <w:sz w:val="14"/>
                <w:szCs w:val="14"/>
                <w:rtl w:val="0"/>
              </w:rPr>
              <w:t xml:space="preserve">De cilindrada superior a 1,500 cm3 pero inferior o igual a 2,500 cm3, excepto lo comprendido en la fracción 8703.32.02.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8703.33.01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hd w:fill="ffffff" w:val="clear"/>
              <w:spacing w:after="40" w:before="20" w:lineRule="auto"/>
              <w:ind w:left="80" w:firstLine="0"/>
              <w:jc w:val="both"/>
              <w:rPr>
                <w:b w:val="1"/>
                <w:sz w:val="14"/>
                <w:szCs w:val="14"/>
              </w:rPr>
            </w:pPr>
            <w:r w:rsidDel="00000000" w:rsidR="00000000" w:rsidRPr="00000000">
              <w:rPr>
                <w:b w:val="1"/>
                <w:sz w:val="14"/>
                <w:szCs w:val="14"/>
                <w:rtl w:val="0"/>
              </w:rPr>
              <w:t xml:space="preserve">De cilindrada superior a 2,500 cm3, excepto lo comprendido en la fracción 8703.33.02.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9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8703.40.01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 vehículos, equipados para la propulsión con motor de émbolo (pistón) alternativo, de encendido por chispa y con motor eléctrico, excepto los que se puedan cargar mediante conexión a una fuente externa de alimentación eléctrica y lo comprendido en las fracciones arancelarias 8703.40.02 y 8703.40.03.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25A">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2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5B">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185"/>
        <w:gridCol w:w="3225"/>
        <w:tblGridChange w:id="0">
          <w:tblGrid>
            <w:gridCol w:w="1395"/>
            <w:gridCol w:w="4185"/>
            <w:gridCol w:w="3225"/>
          </w:tblGrid>
        </w:tblGridChange>
      </w:tblGrid>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8703.40.03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Motociclos de tres ruedas (trimotos), de cilindrada inferior o igual a 1,000 cm³,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9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8703.50.01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 vehículos, equipados para la propulsión con motor de émbolo (pistón), de encendido por compresión (diésel o semi-diésel) y con motor eléctrico, excepto los que se puedan cargar mediante conexión a una fuente externa de alimentación eléctrica y lo comprendido en la fracción arancelaria 8703.50.02.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7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8703.60.01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 vehículos, equipados para la propulsión con motor de émbolo (pistón) alternativo, de encendido por chispa y con motor eléctrico, que se puedan cargar mediante conexión a una fuente externa de alimentación eléctrica, excepto los comprendidos en las fracciones arancelarias 8703.60.02 y 8703.60.03.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8703.60.03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Motociclos de tres ruedas (trimotos), de cilindrada inferior o igual a 1,000 cm³,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7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8703.70.01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 vehículos, equipados para la propulsión con motor de émbolo (pistón), de encendido por compresión (diésel o semi-diésel) y con motor eléctrico, que se puedan cargar mediante conexión a una fuente externa de alimentación eléctrica, excepto lo comprendido en la fracción arancelaria 8703.70.02.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8703.80.01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Eléctricos, excepto usados.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8704.21.01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Acarreadores de escoria, excepto para la recolección de basura doméstica.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8704.21.99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Acarreadores de escoria, excepto para la recolección de basura doméstica.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De peso total con carga máxima inferior o igual a 8,845 kgs.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8704.22.99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De peso total con carga máxima inferior o igual 8,845 kgs.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Acarreadores de escoria, excepto para la recolección de basura doméstica.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8704.31.02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Motociclos de tres ruedas (trimotos)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8704.31.99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8704.32.01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Acarreadores de escoria, excepto para la recolección de basura doméstica.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De peso total con carga máxima inferior o igual a 8,845 kgs.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8704.32.99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De peso total con carga máxima inferior o igual a 8,845 kgs.</w:t>
            </w:r>
          </w:p>
        </w:tc>
      </w:tr>
    </w:tbl>
    <w:p w:rsidR="00000000" w:rsidDel="00000000" w:rsidP="00000000" w:rsidRDefault="00000000" w:rsidRPr="00000000" w14:paraId="0000028C">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095"/>
        <w:gridCol w:w="3315"/>
        <w:tblGridChange w:id="0">
          <w:tblGrid>
            <w:gridCol w:w="1395"/>
            <w:gridCol w:w="4095"/>
            <w:gridCol w:w="3315"/>
          </w:tblGrid>
        </w:tblGridChange>
      </w:tblGrid>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Chasis de vehículos automóviles de las fracciones: 8704.21.01, 8704.21.99, 8704.22.011, , 8704.22.991, 8704.31.01, 8704.31.02, 8704.31.99, 8704.32.011, 8704.32.991.</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8707.10.02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De vehículos de la partida 87.03.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293">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2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30"/>
        <w:gridCol w:w="3165"/>
        <w:tblGridChange w:id="0">
          <w:tblGrid>
            <w:gridCol w:w="1395"/>
            <w:gridCol w:w="4230"/>
            <w:gridCol w:w="316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transporte de más de 16 personas, para ser montadas sobre chasis de largueros completos, para vehículos de dos ejes.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Defensas reconocibles como concebidas exclusivamente para tractores agrícolas.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Defensas completas, reconocibles como concebidas exclusivamente para vehículos automóviles de hasta diez plazas.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Cinturones de seguridad.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Guardafangos.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Capots (cofres).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Estribos.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8708.29.04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Viseras, forros de tablero, paneles de puerta, coderas, sombrereras, incluso acojinadas.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8708.29.06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tractores de ruedas.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8708.29.07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Parrillas de adorno y protección para radiador.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8708.29.08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Biseles.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8708.29.09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Tapas de cajuelas portaequipajes.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8708.29.10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Marcos para cristales.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8708.29.11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Aletas, excepto de vidrio, aun cuando se presenten con marco.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8708.29.12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Soportes o armazones para acojinados.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8708.29.13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Reconocibles como concebidos exclusivamente para capots (cofres).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2CA">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2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15"/>
        <w:gridCol w:w="3180"/>
        <w:tblGridChange w:id="0">
          <w:tblGrid>
            <w:gridCol w:w="1395"/>
            <w:gridCol w:w="4215"/>
            <w:gridCol w:w="3180"/>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8708.29.16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Toldos exteriores acojinados, techos corredizos centrales o laterales y sus partes; de accionamiento manual o electrónico.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8708.29.17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Juntas preformadas para carrocería.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8708.29.18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Reconocibles como concebidos exclusivamente para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8708.29.19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Ensambles de puertas.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8708.29.20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Partes troqueladas para carrocería.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8708.29.22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Tableros de instrumentos, incluso con instrumentos de medida o control, para uso exclusivo en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8708.29.23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Dispositivos retractores y sus partes o piezas sueltas, para cinturones de seguridad.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8708.29.24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Dispositivos interiores (consolas), reconocibles como concebidos exclusivamente para vehículos automóviles hasta de diez plazas, aún cuando se presenten con palancas al piso para cambios de velocidades.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Reconocibles como concebidas exclusivamente para tractores de ruedas.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Guarniciones de frenos montadas, excepto lo comprendido en las fracciones arancelarias 8708.30.01, 8708.30.02 y lo reconocido como exclusivamente para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2EC">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2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00"/>
        <w:gridCol w:w="3195"/>
        <w:tblGridChange w:id="0">
          <w:tblGrid>
            <w:gridCol w:w="1395"/>
            <w:gridCol w:w="4200"/>
            <w:gridCol w:w="3195"/>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8708.30.06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Cilindros de ruedas para mecanismos de frenos; juegos de repuesto para cilindros de rueda y para cilindros maestros, presentados en surtidos (</w:t>
            </w:r>
            <w:r w:rsidDel="00000000" w:rsidR="00000000" w:rsidRPr="00000000">
              <w:rPr>
                <w:b w:val="1"/>
                <w:i w:val="1"/>
                <w:sz w:val="18"/>
                <w:szCs w:val="18"/>
                <w:rtl w:val="0"/>
              </w:rPr>
              <w:t xml:space="preserve">kits</w:t>
            </w:r>
            <w:r w:rsidDel="00000000" w:rsidR="00000000" w:rsidRPr="00000000">
              <w:rPr>
                <w:b w:val="1"/>
                <w:sz w:val="18"/>
                <w:szCs w:val="18"/>
                <w:rtl w:val="0"/>
              </w:rPr>
              <w:t xml:space="preserve">) para su venta al por menor.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8708.30.08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Frenos de tambor accionados por leva o sus partes componentes.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8708.30.09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Cilindros maestros para mecanismos de frenos.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8708.30.10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Frenos de tambor accionados hidráulicamente o sus partes componentes, excepto lo comprendido en la fracción arancelaria 8708.30.06.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8708.30.11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Mangueras de frenos hidráulicos automotrices con conexiones.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2FF">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2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30"/>
        <w:gridCol w:w="3165"/>
        <w:tblGridChange w:id="0">
          <w:tblGrid>
            <w:gridCol w:w="1395"/>
            <w:gridCol w:w="4230"/>
            <w:gridCol w:w="3165"/>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Reconocibles como concebidas exclusivamente para lo comprendido en las fracciones arancelarias 8701.91.01, 8701.92.01, 8701.93.01, 8701.94.01, 8701.95.01 y 8701.94.05.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Cajas de velocidades mecánicas, con peso inferior a 120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Cajas de velocidades automáticas.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Cajas de velocidades mecánicas con peso igual o superior a 120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8708.40.05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Reconocibles como concebidas exclusivamente para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8708.40.07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Partes reconocibles como concebidas exclusivamente para lo comprendido en las fracciones arancelarias 8708.40.02 y 8708.40.04, excepto engranes.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8708.40.08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Forja de flecha, para ser utilizada en cajas de velocidad de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Reconocibles como concebidas exclusivamente para lo comprendido en las fracciones arancelarias 8701.91.01, 8701.92.01, 8701.93.01, 8701.94.01, 8701.95.01 y 8701.94.05.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Reconocibles como concebidos exclusivamente para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Ejes con diferencial traseros sin acoplar a las masas, reconocibles como concebidos exclusivamente para lo comprendido en la partida 87.03.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Acoplados a las masas, con o sin mecanismos de frenos y tambores, excepto lo comprendido en las fracciones arancelarias 8708.50.04 y 8708.50.08.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324">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3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15"/>
        <w:gridCol w:w="3180"/>
        <w:tblGridChange w:id="0">
          <w:tblGrid>
            <w:gridCol w:w="1395"/>
            <w:gridCol w:w="4215"/>
            <w:gridCol w:w="3180"/>
          </w:tblGrid>
        </w:tblGridChange>
      </w:tblGrid>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Conjunto diferencial integral compuesto de caja de velocidades, diferencial con o sin flecha (semieje), y sus partes componentes, excepto lo comprendido en la fracción arancelaria 8708.50.08.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Ejes con diferencial delanteros, excepto lo comprendido en las fracciones arancelarias 8708.50.06 y 8708.50.08.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32B">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3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30"/>
        <w:gridCol w:w="3165"/>
        <w:tblGridChange w:id="0">
          <w:tblGrid>
            <w:gridCol w:w="1395"/>
            <w:gridCol w:w="4230"/>
            <w:gridCol w:w="3165"/>
          </w:tblGrid>
        </w:tblGridChange>
      </w:tblGrid>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 ejes con diferencial reconocibles como concebidos exclusivamente para lo comprendido en la partida 87.03, excepto los comprendidos en las fracciones arancelarias 8708.50.04 y 8708.50.05.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 ejes con diferencial, excepto los comprendidos en la fracción arancelaria 8708.50.08.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Ejes portadores delanteros, y sus partes, excepto lo comprendido en la fracción arancelaria 8708.50.13.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Ejes portadores reconocibles como concebidos exclusivamente para lo comprendido en la partida 87.03.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Vigas, muñones, brazos en forja para ejes delanteros de vehículos con capacidad de carga igual o superior a 2,724 kg (6,000 libras), pero inferior o igual a 8,172 kg (18,000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Corona en forja para ejes traseros de vehículos con capacidad de carga igual o superior a 8,626 kg (19,000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Fundiciones (esbozos) de mazas para eje delantero de vehículos con capacidad de carga superior a 2,724 kg (6,000 libras), pero inferior o igual a 8,172 kg (18,000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Forjas para la fabricación de flechas de velocidad constante (homocinéticas).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Reconocibles como concebidos exclusivamente para ejes cardán, excepto lo comprendido en las fracciones arancelarias 8708.50.22 y 8708.50.23.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Ensamble de toma de fuerza para control de tracción delantera-trasera (PTU).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Ensamble diferencial hidráulico para estabilización de revoluciones ("Geromatic").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34D">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3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30"/>
        <w:gridCol w:w="3165"/>
        <w:tblGridChange w:id="0">
          <w:tblGrid>
            <w:gridCol w:w="1395"/>
            <w:gridCol w:w="4230"/>
            <w:gridCol w:w="316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Forjas o fundiciones de yugos, con peso unitario superior a 6.4 kg pero inferior o igual a 14 kg, para utilizarse en el eje trasero 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Forjas de flechas de entrada y salida para diferencial de eje trasero; forjas de flechas semi-eje para vehículos con capacidad de carga superior a 8,626 kg (19,000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Conjuntos compuestos de las siguientes fundiciones: de portadiferencial, de caja para baleros, de caja diferencial, de caja cambiador y de caja piñón, todos ellos para integrar portadiferenciales de eje trasero de vehículos de carga.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Fundiciones de mazas para eje diferencial trasero para vehículos con capacidad de carga superior a 8,626 kg (19,000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35A">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3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00"/>
        <w:gridCol w:w="3195"/>
        <w:tblGridChange w:id="0">
          <w:tblGrid>
            <w:gridCol w:w="1395"/>
            <w:gridCol w:w="4200"/>
            <w:gridCol w:w="3195"/>
          </w:tblGrid>
        </w:tblGridChange>
      </w:tblGrid>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Placas troqueladas (preformas), de acero, para la fabricación de fundas para ejes traseros con diferencial, de vehículos con capacidad de carga superior a 8,626 kg (19,000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Forjas de crucetas para eje trasero motriz para vehículos con capacidad de carga igual o superior a 8,846 kg (19,501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Forjas de piñón para ejes traseros motriz, para vehículos con capacidad de carga igual o superior a 7,258 kg (16,000 libras), pero inferior o igual a 20,884 kg (46,000 libras).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367">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15"/>
        <w:gridCol w:w="3195"/>
        <w:tblGridChange w:id="0">
          <w:tblGrid>
            <w:gridCol w:w="1395"/>
            <w:gridCol w:w="4215"/>
            <w:gridCol w:w="3195"/>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8708.70.06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Tapones o polveras y arillos para ruedas, excepto las reconocidas como concebidas exclusivamente para trolebuses y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8708.70.99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Excepto trolebuses.</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Reconocibles como concebidas exclusivamente para lo comprendido en los números de identificación comercial 8701.91.01.00, 8701.92.01.00, 8701.93.01.00, 8701.94.01.00, 8701.95.01.00 y 8701.94.05.00.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Reconocibles como concebidos exclusivamente para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Cartuchos para amortiguadores ("Mc Pherson Struts").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8708.80.05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Partes reconocibles como concebidos exclusivamente para sistemas de suspensión, excepto lo comprendido en las fracciones arancelarias 8708.80.07, 8708.80.10 y 8708.80.12.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8708.80.06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Horquillas de levante hidráulico.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8708.80.07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Horquillas, brazos, excéntricos o pernos, para el sistema de suspensión delantera.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8708.80.08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Partes componentes de barras de torsión.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8708.80.09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Barras de torsión.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8708.80.10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Rótulas, para el sistema de suspensión delantera.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8708.80.11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Partes reconocibles como concebidos exclusivamente para amortiguadores.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8708.80.12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Bujes para suspensión.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392">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00"/>
        <w:gridCol w:w="3210"/>
        <w:tblGridChange w:id="0">
          <w:tblGrid>
            <w:gridCol w:w="1395"/>
            <w:gridCol w:w="4200"/>
            <w:gridCol w:w="3210"/>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Reconocibles como concebidas exclusivamente para lo comprendido en las fracciones arancelarias 8701.91.01, 8701.92.01, 8701.93.01, 8701.94.01, 8701.95.01 y 8701.94.05.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Aspas para radiadores.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8708.91.03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Radiadores de aceites lubricantes para motores de émbolo (pistón) de encendido por compresión (motores Diesel o semi-Diesel).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8708.92.03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Silenciadores y tubos (caños) de escape;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8708.93.05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Embragues y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Excepto para trolebuses.</w:t>
            </w:r>
          </w:p>
        </w:tc>
      </w:tr>
    </w:tbl>
    <w:p w:rsidR="00000000" w:rsidDel="00000000" w:rsidP="00000000" w:rsidRDefault="00000000" w:rsidRPr="00000000" w14:paraId="000003A5">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00"/>
        <w:gridCol w:w="3210"/>
        <w:tblGridChange w:id="0">
          <w:tblGrid>
            <w:gridCol w:w="1395"/>
            <w:gridCol w:w="4200"/>
            <w:gridCol w:w="3210"/>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8708.94.12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Volantes, columnas y cajas de dirección;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Excepto para trolebuses.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8708.95.02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Bolsas inflables de seguridad con sistema de inflado (airbag);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Tanques de combustible, excepto los reconocidos como exclusivamente para trolebuses o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8708.99.07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Bastidores ("chasis"), excepto los reconocidos como exclusivamente para trolebuses o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8708.99.08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Perchas o columpios, excepto los reconocidos como exclusivamente para trolebuses o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8708.99.09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Uniones de ballestas (abrazaderas o soportes), excepto los reconocidos como exclusivamente para trolebuses o lo comprendido en la fracción arancelaria 8701.30.01.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8708.99.99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Excepto para trolebuses.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8716.20.04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Remolques y semirremolques, autocargadores o autodescargadores, para uso agrícola.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8716.31.03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Cisternas.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3C1">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185"/>
        <w:gridCol w:w="3225"/>
        <w:tblGridChange w:id="0">
          <w:tblGrid>
            <w:gridCol w:w="1395"/>
            <w:gridCol w:w="4185"/>
            <w:gridCol w:w="322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8716.39.03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Reconocibles como concebidos exclusivamente para el transporte de lanchas, yates y veleros de más de 4.5 m de eslora.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8716.39.04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Remolques tipo plataformas modulares con ejes direccionales, incluso con sección de puente transportador, acoplamientos hidráulicos y/o cuello de ganso y/o motor de accionamiento hidráulico del equipo.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8716.39.08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Remolques o semirremolques de dos pisos, reconocibles como concebidos exclusivamente para transportar ganado bovino.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8716.39.99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8716.40.99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 remolques y semirremolques.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8716.90.99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Excepto rodajas para carros de mano.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9025.19.01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De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9025.90.01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9026.10.07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medida o control del caudal o nivel de líquidos.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para naves aéreas.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9026.90.01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9029.20.06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Velocímetros y tacómetros; estroboscopios.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2">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para naves aéreas.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9029.90.01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9031.80.01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Controles fotoeléctricos.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9031.80.02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verificar la alineación, equilibrio o balanceo de neumáticos o ruedas.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9031.80.07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Niveles.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F">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9031.80.99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0">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1">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para naves aéreas.</w:t>
            </w:r>
          </w:p>
        </w:tc>
      </w:tr>
    </w:tbl>
    <w:p w:rsidR="00000000" w:rsidDel="00000000" w:rsidP="00000000" w:rsidRDefault="00000000" w:rsidRPr="00000000" w14:paraId="000003F2">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185"/>
        <w:gridCol w:w="3225"/>
        <w:tblGridChange w:id="0">
          <w:tblGrid>
            <w:gridCol w:w="1395"/>
            <w:gridCol w:w="4185"/>
            <w:gridCol w:w="322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3">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9104.00.04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4">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Relojes de tablero de instrumentos y relojes similares, para automóviles, aeronaves, barcos o demás vehículos.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5">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 excepto para naves aéreas.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6">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9401.20.01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7">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Asientos de los tipos utilizados en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8">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9">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9613.80.99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A">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B">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Encendedores de cigarrillos a base de resistencia para uso automotriz.</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C">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9620.00.99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D">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E">
            <w:pPr>
              <w:shd w:fill="ffffff" w:val="clear"/>
              <w:spacing w:after="40" w:before="20" w:lineRule="auto"/>
              <w:ind w:left="80" w:firstLine="0"/>
              <w:jc w:val="both"/>
              <w:rPr>
                <w:b w:val="1"/>
                <w:sz w:val="18"/>
                <w:szCs w:val="18"/>
              </w:rPr>
            </w:pPr>
            <w:r w:rsidDel="00000000" w:rsidR="00000000" w:rsidRPr="00000000">
              <w:rPr>
                <w:b w:val="1"/>
                <w:sz w:val="18"/>
                <w:szCs w:val="18"/>
                <w:rtl w:val="0"/>
              </w:rPr>
              <w:t xml:space="preserve">Para uso automotriz.</w:t>
            </w:r>
          </w:p>
        </w:tc>
      </w:tr>
    </w:tbl>
    <w:p w:rsidR="00000000" w:rsidDel="00000000" w:rsidP="00000000" w:rsidRDefault="00000000" w:rsidRPr="00000000" w14:paraId="000003FF">
      <w:pPr>
        <w:shd w:fill="ffffff" w:val="clear"/>
        <w:spacing w:after="100" w:lineRule="auto"/>
        <w:ind w:firstLine="280"/>
        <w:jc w:val="both"/>
        <w:rPr>
          <w:b w:val="1"/>
          <w:sz w:val="14"/>
          <w:szCs w:val="14"/>
        </w:rPr>
      </w:pPr>
      <w:r w:rsidDel="00000000" w:rsidR="00000000" w:rsidRPr="00000000">
        <w:rPr>
          <w:b w:val="1"/>
          <w:color w:val="2f2f2f"/>
          <w:sz w:val="14"/>
          <w:szCs w:val="14"/>
          <w:rtl w:val="0"/>
        </w:rPr>
        <w:t xml:space="preserve">1</w:t>
      </w:r>
      <w:r w:rsidDel="00000000" w:rsidR="00000000" w:rsidRPr="00000000">
        <w:rPr>
          <w:b w:val="1"/>
          <w:sz w:val="14"/>
          <w:szCs w:val="14"/>
          <w:rtl w:val="0"/>
        </w:rPr>
        <w:t xml:space="preserve"> De peso total con carga inferior o igual a 8,845 kg -ocho mil ochocientos cuarenta y cinco kilogramos-.</w:t>
      </w:r>
    </w:p>
    <w:p w:rsidR="00000000" w:rsidDel="00000000" w:rsidP="00000000" w:rsidRDefault="00000000" w:rsidRPr="00000000" w14:paraId="0000040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Únicamente para uso automotriz. Para efectos de lo dispuesto en el Anexo II del Apéndice IV del ACE No. 55, se considerarán para uso automotriz a los bienes destinados a ser incorporados en la fabricación de bienes comprendidos en los literales a) a la h) inclusive, del artículo 3o. del ACE No. 55, así como los destinados al mercado de repuestos.</w:t>
      </w:r>
    </w:p>
    <w:p w:rsidR="00000000" w:rsidDel="00000000" w:rsidP="00000000" w:rsidRDefault="00000000" w:rsidRPr="00000000" w14:paraId="0000040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Segundo.- La determinación y certificación de origen de los productos a que se refiere el presente Acuerdo, se realizará conforme a lo dispuesto en el Anexo II del ACE No. 55.</w:t>
      </w:r>
    </w:p>
    <w:p w:rsidR="00000000" w:rsidDel="00000000" w:rsidP="00000000" w:rsidRDefault="00000000" w:rsidRPr="00000000" w14:paraId="0000040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Tercero.- Lo dispuesto en el presente Acuerdo no libera del cumplimiento las medidas de regulación y restricción no arancelarias en términos de lo dispuesto en los tratados de libre comercio celebrados por México, la Ley de Comercio Exterior, la Ley Aduanera y las demás disposiciones aplicables.</w:t>
      </w:r>
    </w:p>
    <w:p w:rsidR="00000000" w:rsidDel="00000000" w:rsidP="00000000" w:rsidRDefault="00000000" w:rsidRPr="00000000" w14:paraId="0000040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40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PRIMERO.- El presente Acuerdo entrará en vigor el 28 de diciembre de 2020.</w:t>
      </w:r>
    </w:p>
    <w:p w:rsidR="00000000" w:rsidDel="00000000" w:rsidP="00000000" w:rsidRDefault="00000000" w:rsidRPr="00000000" w14:paraId="000004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SEGUNDO.- Se abroga el Acuerdo por el que se dan a conocer las preferencias arancelarias del Apéndice IV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 publicado en el Diario Oficial de la Federación el 29 de junio de 2012.</w:t>
      </w:r>
    </w:p>
    <w:p w:rsidR="00000000" w:rsidDel="00000000" w:rsidP="00000000" w:rsidRDefault="00000000" w:rsidRPr="00000000" w14:paraId="000004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Ciudad de México, a 24 de diciembre de 2020.- La Secretaria de Economía, Graciela Márquez Colín.- Rúbrica.</w:t>
      </w:r>
    </w:p>
    <w:p w:rsidR="00000000" w:rsidDel="00000000" w:rsidP="00000000" w:rsidRDefault="00000000" w:rsidRPr="00000000" w14:paraId="00000407">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