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42" w:rsidRDefault="00AA1042" w:rsidP="00AA1042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A1042">
        <w:rPr>
          <w:rFonts w:ascii="Verdana" w:eastAsia="Verdana" w:hAnsi="Verdana" w:cs="Verdana"/>
          <w:b/>
          <w:color w:val="0000FF"/>
          <w:sz w:val="24"/>
          <w:szCs w:val="24"/>
        </w:rPr>
        <w:t xml:space="preserve">DÉCIMA Resolución de Modificaciones a las Reglas Generales de Comercio Exterior para 2020.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 de diciembre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  <w:bookmarkEnd w:id="0"/>
    </w:p>
    <w:p w:rsidR="00B32171" w:rsidRDefault="00AA1042" w:rsidP="00AA1042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AA1042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Público.- Servicio de Administración Tributaria.</w:t>
      </w:r>
    </w:p>
    <w:p w:rsidR="00AA1042" w:rsidRPr="00AA1042" w:rsidRDefault="00AA1042" w:rsidP="00AA1042">
      <w:pPr>
        <w:shd w:val="clear" w:color="auto" w:fill="FFFFFF"/>
        <w:spacing w:after="76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A104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DÉCIMA RESOLUCIÓN DE MODIFICACIONES A LAS REGLAS GENERALES DE COMERCIO</w:t>
      </w:r>
      <w:r w:rsidRPr="00AA1042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AA104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EXTERIOR PARA 2020.</w:t>
      </w:r>
    </w:p>
    <w:p w:rsidR="00AA1042" w:rsidRPr="00AA1042" w:rsidRDefault="00AA1042" w:rsidP="00AA1042">
      <w:pPr>
        <w:shd w:val="clear" w:color="auto" w:fill="FFFFFF"/>
        <w:spacing w:after="7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04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Servicio de Administración Tributaria, con fundamento en los artículos 16 y 31 de la Ley Orgánica de la Administración Pública Federal; 1o. y 144 de la Ley Aduanera; 33, fracción I, inciso g), del Código Fiscal de la Federación; 14, fracción III de la Ley del Servicio de Administración Tributaria, y 8 del Reglamento Interior del Servicio de Administración Tributaria, resuelve:</w:t>
      </w:r>
    </w:p>
    <w:p w:rsidR="00AA1042" w:rsidRPr="00AA1042" w:rsidRDefault="00AA1042" w:rsidP="00AA1042">
      <w:pPr>
        <w:shd w:val="clear" w:color="auto" w:fill="FFFFFF"/>
        <w:spacing w:after="7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04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</w:t>
      </w:r>
      <w:r w:rsidRPr="00AA104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 </w:t>
      </w:r>
      <w:r w:rsidRPr="00AA104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reforma</w:t>
      </w:r>
      <w:r w:rsidRPr="00AA104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regla 2.4.1., fracción II, inciso a), segundo párrafo, de las Reglas Generales de Comercio Exterior para 2020, para quedar de la siguiente manera:</w:t>
      </w:r>
    </w:p>
    <w:p w:rsidR="00AA1042" w:rsidRPr="00AA1042" w:rsidRDefault="00AA1042" w:rsidP="00AA1042">
      <w:pPr>
        <w:shd w:val="clear" w:color="auto" w:fill="FFFFFF"/>
        <w:spacing w:after="76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04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Autorización para el despacho en lugar distinto al autorizado</w:t>
      </w:r>
    </w:p>
    <w:p w:rsidR="00AA1042" w:rsidRPr="00AA1042" w:rsidRDefault="00AA1042" w:rsidP="00AA1042">
      <w:pPr>
        <w:shd w:val="clear" w:color="auto" w:fill="FFFFFF"/>
        <w:spacing w:after="76" w:line="240" w:lineRule="auto"/>
        <w:ind w:hanging="79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04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2.4.1.</w:t>
      </w:r>
      <w:r w:rsidRPr="00AA104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r w:rsidRPr="00AA104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AA1042" w:rsidRPr="00AA1042" w:rsidRDefault="00AA1042" w:rsidP="00AA1042">
      <w:pPr>
        <w:shd w:val="clear" w:color="auto" w:fill="FFFFFF"/>
        <w:spacing w:after="76" w:line="240" w:lineRule="auto"/>
        <w:ind w:hanging="36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04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II.</w:t>
      </w:r>
      <w:r w:rsidRPr="00AA104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AA104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</w:t>
      </w:r>
      <w:r w:rsidRPr="00AA104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Requisitos:</w:t>
      </w:r>
    </w:p>
    <w:p w:rsidR="00AA1042" w:rsidRPr="00AA1042" w:rsidRDefault="00AA1042" w:rsidP="00AA1042">
      <w:pPr>
        <w:shd w:val="clear" w:color="auto" w:fill="FFFFFF"/>
        <w:spacing w:after="76" w:line="240" w:lineRule="auto"/>
        <w:ind w:hanging="45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04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a)</w:t>
      </w:r>
      <w:r w:rsidRPr="00AA104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AA104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AA1042" w:rsidRPr="00AA1042" w:rsidRDefault="00AA1042" w:rsidP="00AA1042">
      <w:pPr>
        <w:shd w:val="clear" w:color="auto" w:fill="FFFFFF"/>
        <w:spacing w:after="7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04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En el caso de las mercancías de la fracción I, inciso a) a que se refiere la presente regla, no se podrá efectuar el trasvase directo a pipas o </w:t>
      </w:r>
      <w:proofErr w:type="spellStart"/>
      <w:r w:rsidRPr="00AA104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autotanques</w:t>
      </w:r>
      <w:proofErr w:type="spellEnd"/>
      <w:r w:rsidRPr="00AA104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únicamente se deberá hacer por medio de ductos o para almacenamiento. Lo dispuesto en este párrafo no será aplicable tratándose de operaciones de entrada y salida del territorio nacional de las referidas mercancías por cuestiones de seguridad nacional.</w:t>
      </w:r>
    </w:p>
    <w:p w:rsidR="00AA1042" w:rsidRPr="00AA1042" w:rsidRDefault="00AA1042" w:rsidP="00AA1042">
      <w:pPr>
        <w:shd w:val="clear" w:color="auto" w:fill="FFFFFF"/>
        <w:spacing w:after="7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04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AA1042" w:rsidRPr="00AA1042" w:rsidRDefault="00AA1042" w:rsidP="00AA1042">
      <w:pPr>
        <w:shd w:val="clear" w:color="auto" w:fill="FFFFFF"/>
        <w:spacing w:after="7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04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AA1042" w:rsidRPr="00AA1042" w:rsidRDefault="00AA1042" w:rsidP="00AA1042">
      <w:pPr>
        <w:shd w:val="clear" w:color="auto" w:fill="FFFFFF"/>
        <w:spacing w:after="7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042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Ley 10, 19, 40, 130, 131, LFD 4, 40, Ley de Hidrocarburos Reglamento 11, 12, 14, 133 Reglamento de Insumos para la Salud, RGCE 1.1.4., 1.2.2., 2.4.10., 4.5.1., 4.6.11., Anexos 1-A, 10 y 15, RMF Anexo 19</w:t>
      </w:r>
    </w:p>
    <w:p w:rsidR="00AA1042" w:rsidRPr="00AA1042" w:rsidRDefault="00AA1042" w:rsidP="00AA1042">
      <w:pPr>
        <w:shd w:val="clear" w:color="auto" w:fill="FFFFFF"/>
        <w:spacing w:after="76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A104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AA1042" w:rsidRPr="00AA1042" w:rsidRDefault="00AA1042" w:rsidP="00AA1042">
      <w:pPr>
        <w:shd w:val="clear" w:color="auto" w:fill="FFFFFF"/>
        <w:spacing w:after="7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04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 </w:t>
      </w:r>
      <w:r w:rsidRPr="00AA104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presente Resolución entrará en vigor el día siguiente al de su publicación en el DOF y su contenido surtirá sus efectos en términos de la regla 1.1.2.</w:t>
      </w:r>
    </w:p>
    <w:p w:rsidR="00AA1042" w:rsidRPr="00AA1042" w:rsidRDefault="00AA1042" w:rsidP="00AA1042">
      <w:pPr>
        <w:shd w:val="clear" w:color="auto" w:fill="FFFFFF"/>
        <w:spacing w:after="7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04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Atentamente,</w:t>
      </w:r>
    </w:p>
    <w:p w:rsidR="00AA1042" w:rsidRPr="00AA1042" w:rsidRDefault="00AA1042" w:rsidP="00AA1042">
      <w:pPr>
        <w:shd w:val="clear" w:color="auto" w:fill="FFFFFF"/>
        <w:spacing w:after="7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04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16 de diciembre de 2021.- Jefa del Servicio de Administración Tributaria, </w:t>
      </w:r>
      <w:r w:rsidRPr="00AA104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Raquel Buenrostro Sánchez</w:t>
      </w:r>
      <w:r w:rsidRPr="00AA104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AA1042" w:rsidRPr="00AA1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42"/>
    <w:rsid w:val="00857D96"/>
    <w:rsid w:val="00AA1042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7230">
          <w:marLeft w:val="0"/>
          <w:marRight w:val="0"/>
          <w:marTop w:val="101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13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7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623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759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426">
          <w:marLeft w:val="144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464">
          <w:marLeft w:val="189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18">
          <w:marLeft w:val="189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435">
          <w:marLeft w:val="144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953">
          <w:marLeft w:val="99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7054">
          <w:marLeft w:val="99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265">
          <w:marLeft w:val="0"/>
          <w:marRight w:val="0"/>
          <w:marTop w:val="101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274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945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112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2021-12-22T15:15:00Z</dcterms:created>
  <dcterms:modified xsi:type="dcterms:W3CDTF">2021-12-22T15:17:00Z</dcterms:modified>
</cp:coreProperties>
</file>