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para resolver sobre la procedencia de destitución de las Presidentas y Presidentes de las Juntas Especiales, así como de las Secretarias y Secretarios Generales y Secretarias y Secretarios Auxiliares de la Junta Federal de Conciliación y Arbitraje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con fundamento en lo dispuesto por los artículos 40, fracción VIII de la Ley Orgánica de la Administración Pública Federal; 633, 637 fracción II, 645 fracción V y 646 de la Ley Federal del Trabajo en relación a los Transitorios Tercero, Sexto y Octavo del Decreto por el que se reforman, adicionan y derogan diversas disposiciones de la Ley Federal del Trabajo, entre otros ordenamientos legales, en materia de Justicia Laboral, Libertad Sindical y Negociación Colectiva, publicado en el Diario Oficial de la Federación, el 1 de mayo de 2019; 1, 2 y 5, fracción VII y 17 fracción I y II del Reglamento Interior de la Secretaría del Trabajo y Previsión Social, y</w:t>
      </w:r>
    </w:p>
    <w:p w:rsidR="00000000" w:rsidDel="00000000" w:rsidP="00000000" w:rsidRDefault="00000000" w:rsidRPr="00000000" w14:paraId="0000000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los artículos 14, 17 y 123 de la Constitución Política de los Estados Unidos Mexicanos; Transitorios Tercero, Sexto y Octavo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corresponde a las Juntas de Conciliación y Arbitraje Federales y Locales, así como a la Secretaría del Trabajo y Previsión Social, continuar conociendo de los procedimientos individuales, colectivos y registrales que se inicien con posterioridad a la entrada en vigor de dicho Decreto, hasta en tanto entren en funciones el Centro Federal de Conciliación y Registro Laboral, los Tribunales Federales y Locales, y los Centros de Conciliación conforme a los plazos previstos para tal efecto, además de que dichos procedimientos se tramitarán conforme a las disposiciones de la Ley Federal del Trabajo y demás leyes vigentes con anterioridad a la entrada en vigor del referido Decreto;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633 de la Ley Federal del Trabajo, en vigor conforme al régimen transitorio del decreto antes mencionado, otorga a la persona titular de la Secretaría del Trabajo y Previsión Social la facultad de nombrar cada seis años a las Presidentas y Presidentes de las Juntas Especiales de la Federal de Conciliación y Arbitraje;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fundamento en lo dispuesto por los artículos 40, fracción VIII de la Ley Orgánica de la Administración Pública Federal y 5, fracción VII del Reglamento Interior de la Secretaría del Trabajo y Previsión Social, a la Secretaria del Trabajo y Previsión Social le corresponde vigilar el funcionamiento de las Juntas Especiales de la Federal de Conciliación y Arbitraje;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ejercicio de esta facultad de vigilancia, se estima oportuno establecer el mecanismo para resolver sobre la procedencia de destitución de las Presidentas y Presidentes de las Juntas Especiales de la Federal de Conciliación y Arbitraje así como de las Secretarias y los Secretarios Generales y Secretarias y Secretarios Auxiliares en la Junta Federal de Conciliación y Arbitraje, que pudiera presentarse, según sea el caso, previo a la conclusión del periodo para el que fueron designados, por lo que he tenido a bien emitir el siguiente:</w:t>
      </w:r>
    </w:p>
    <w:p w:rsidR="00000000" w:rsidDel="00000000" w:rsidP="00000000" w:rsidRDefault="00000000" w:rsidRPr="00000000" w14:paraId="0000000C">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PARA RESOLVER SOBRE LA PROCEDENCIA DE DESTITUCIÓN DE LAS PRESIDENTAS Y</w:t>
      </w:r>
    </w:p>
    <w:p w:rsidR="00000000" w:rsidDel="00000000" w:rsidP="00000000" w:rsidRDefault="00000000" w:rsidRPr="00000000" w14:paraId="0000000D">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PRESIDENTES DE LAS JUNTAS ESPECIALES, ASÍ COMO DE LAS SECRETARIAS Y SECRETARIOS</w:t>
      </w:r>
    </w:p>
    <w:p w:rsidR="00000000" w:rsidDel="00000000" w:rsidP="00000000" w:rsidRDefault="00000000" w:rsidRPr="00000000" w14:paraId="0000000E">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GENERALES Y SECRETARIAS Y SECRETARIOS AUXILIARES DE LA JUNTA FEDERAL DE</w:t>
      </w:r>
    </w:p>
    <w:p w:rsidR="00000000" w:rsidDel="00000000" w:rsidP="00000000" w:rsidRDefault="00000000" w:rsidRPr="00000000" w14:paraId="0000000F">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CONCILIACIÓN Y ARBITRAJE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presente Acuerdo tiene por objeto establecer el mecanismo para resolver sobre la procedencia de destitución de las Presidentas y Presidentes de las Juntas Especiales, así como de las Secretarias y los Secretarios Generales y Secretarias y Secretarios Auxiliares de la Junta Federal de Conciliación y Arbitraje, que pudiera presentarse en su caso, previa a la conclusión del periodo de su designación.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Para efectos de este Acuerdo se entenderá por:</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DGAJ:</w:t>
      </w:r>
      <w:r w:rsidDel="00000000" w:rsidR="00000000" w:rsidRPr="00000000">
        <w:rPr>
          <w:color w:val="2f2f2f"/>
          <w:sz w:val="18"/>
          <w:szCs w:val="18"/>
          <w:rtl w:val="0"/>
        </w:rPr>
        <w:t xml:space="preserve"> A la Dirección General de Asuntos Jurídicos de la Secretaría del Trabajo y Previsión Social;</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Dirección de lo Contencioso: </w:t>
      </w:r>
      <w:r w:rsidDel="00000000" w:rsidR="00000000" w:rsidRPr="00000000">
        <w:rPr>
          <w:color w:val="2f2f2f"/>
          <w:sz w:val="18"/>
          <w:szCs w:val="18"/>
          <w:rtl w:val="0"/>
        </w:rPr>
        <w:t xml:space="preserve">A la Dirección de lo Contencioso de la </w:t>
      </w:r>
      <w:r w:rsidDel="00000000" w:rsidR="00000000" w:rsidRPr="00000000">
        <w:rPr>
          <w:b w:val="1"/>
          <w:color w:val="2f2f2f"/>
          <w:sz w:val="18"/>
          <w:szCs w:val="18"/>
          <w:rtl w:val="0"/>
        </w:rPr>
        <w:t xml:space="preserve">DGAJ</w:t>
      </w:r>
      <w:r w:rsidDel="00000000" w:rsidR="00000000" w:rsidRPr="00000000">
        <w:rPr>
          <w:color w:val="2f2f2f"/>
          <w:sz w:val="18"/>
          <w:szCs w:val="18"/>
          <w:rtl w:val="0"/>
        </w:rPr>
        <w:t xml:space="preserve">;</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JFCA:</w:t>
      </w:r>
      <w:r w:rsidDel="00000000" w:rsidR="00000000" w:rsidRPr="00000000">
        <w:rPr>
          <w:color w:val="2f2f2f"/>
          <w:sz w:val="18"/>
          <w:szCs w:val="18"/>
          <w:rtl w:val="0"/>
        </w:rPr>
        <w:t xml:space="preserve"> A la Junta Federal de Conciliación y Arbitraje;</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LFT:</w:t>
      </w:r>
      <w:r w:rsidDel="00000000" w:rsidR="00000000" w:rsidRPr="00000000">
        <w:rPr>
          <w:color w:val="2f2f2f"/>
          <w:sz w:val="18"/>
          <w:szCs w:val="18"/>
          <w:rtl w:val="0"/>
        </w:rPr>
        <w:t xml:space="preserve"> Las disposiciones vigentes de la Ley Federal del Trabajo, en relación con lo previsto en 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Para efectos del presente instrumento, serán consideradas como causas generales o especiales de destitución las señaladas en los artículos 643, 644 y 645 a que hace referencia la </w:t>
      </w:r>
      <w:r w:rsidDel="00000000" w:rsidR="00000000" w:rsidRPr="00000000">
        <w:rPr>
          <w:b w:val="1"/>
          <w:color w:val="2f2f2f"/>
          <w:sz w:val="18"/>
          <w:szCs w:val="18"/>
          <w:rtl w:val="0"/>
        </w:rPr>
        <w:t xml:space="preserve">LFT</w:t>
      </w:r>
      <w:r w:rsidDel="00000000" w:rsidR="00000000" w:rsidRPr="00000000">
        <w:rPr>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destitución del cargo que se determine con base en este Acuerdo será independiente respecto de otro tipo de sanciones de carácter penal o administrativa, decretadas respectivamente por autoridad competente que, en su caso, pudieran corresponder a las Presidentas y Presidentes de las Juntas Especiales, así como de las Secretarias y los Secretarios Generales y Secretarias y Secretarios Auxiliares de la Junta Federal de Conciliación y Arbitraje.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 destitución de las Presidentas y Presidentes de las Juntas Especiales, así como de las Secretarias y los Secretarios Generales y Secretarias y Secretarios Auxiliares de la Junta Federal de Conciliación y Arbitraje, será determinada cuando se actualice alguna causa general o especial previstas en la </w:t>
      </w:r>
      <w:r w:rsidDel="00000000" w:rsidR="00000000" w:rsidRPr="00000000">
        <w:rPr>
          <w:b w:val="1"/>
          <w:color w:val="2f2f2f"/>
          <w:sz w:val="18"/>
          <w:szCs w:val="18"/>
          <w:rtl w:val="0"/>
        </w:rPr>
        <w:t xml:space="preserve">LFT</w:t>
      </w:r>
      <w:r w:rsidDel="00000000" w:rsidR="00000000" w:rsidRPr="00000000">
        <w:rPr>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Las disposiciones de este Acuerdo son de observancia general respecto de los actos y el mecanismo que regulan, por lo que obligan a todas personas servidoras públicas que en ellos participen.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interpretación del presente Acuerdo corresponde a la </w:t>
      </w:r>
      <w:r w:rsidDel="00000000" w:rsidR="00000000" w:rsidRPr="00000000">
        <w:rPr>
          <w:b w:val="1"/>
          <w:color w:val="2f2f2f"/>
          <w:sz w:val="18"/>
          <w:szCs w:val="18"/>
          <w:rtl w:val="0"/>
        </w:rPr>
        <w:t xml:space="preserve">DGAJ</w:t>
      </w:r>
      <w:r w:rsidDel="00000000" w:rsidR="00000000" w:rsidRPr="00000000">
        <w:rPr>
          <w:color w:val="2f2f2f"/>
          <w:sz w:val="18"/>
          <w:szCs w:val="18"/>
          <w:rtl w:val="0"/>
        </w:rPr>
        <w:t xml:space="preserve">, que también resolverá lo no previsto en el mismo en términos de las disposiciones jurídicas aplicables.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Presidenta o Presidente de la Junta Federal de Conciliación y Arbitraje deberá dar cuenta a la persona titular de la Secretaría del Trabajo y Previsión Social, a través de la</w:t>
      </w:r>
      <w:r w:rsidDel="00000000" w:rsidR="00000000" w:rsidRPr="00000000">
        <w:rPr>
          <w:b w:val="1"/>
          <w:color w:val="2f2f2f"/>
          <w:sz w:val="18"/>
          <w:szCs w:val="18"/>
          <w:rtl w:val="0"/>
        </w:rPr>
        <w:t xml:space="preserve"> DGAJ </w:t>
      </w:r>
      <w:r w:rsidDel="00000000" w:rsidR="00000000" w:rsidRPr="00000000">
        <w:rPr>
          <w:color w:val="2f2f2f"/>
          <w:sz w:val="18"/>
          <w:szCs w:val="18"/>
          <w:rtl w:val="0"/>
        </w:rPr>
        <w:t xml:space="preserve">cuando tenga conocimiento de conductas que lleven a cabo las Presidentas y Presidentes de las Juntas Especiales, así como de las Secretarias y los Secretarios Generales y Secretarias y Secretarios Auxiliares de la Junta Federal de Conciliación y Arbitraje y que puedan actualizar alguna causa general o especial de destitución.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trámite, con el fin de salvaguardar y otorgar la garantía de audiencia a las partes involucradas, se llevará a cabo a través de la Dirección de lo Contencioso, de conformidad con lo previsto en el presente instrumento.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El trámite de destitución se instrumentará cuando la Presidenta o el Presidente de la Junta Federal de Conciliación y Arbitraje tenga conocimiento por cualquier medio, de conductas llevadas a cabo por las Presidentas y los Presidentes de las Juntas Especiales, así como de las Secretarias y los Secretarios Generales y Secretarias y Secretarios Auxiliares de la Junta Federal de Conciliación y Arbitraje, que actualicen alguna causa general o especial de destitución previstas en la </w:t>
      </w:r>
      <w:r w:rsidDel="00000000" w:rsidR="00000000" w:rsidRPr="00000000">
        <w:rPr>
          <w:b w:val="1"/>
          <w:color w:val="2f2f2f"/>
          <w:sz w:val="18"/>
          <w:szCs w:val="18"/>
          <w:rtl w:val="0"/>
        </w:rPr>
        <w:t xml:space="preserve">LFT</w:t>
      </w:r>
      <w:r w:rsidDel="00000000" w:rsidR="00000000" w:rsidRPr="00000000">
        <w:rPr>
          <w:color w:val="2f2f2f"/>
          <w:sz w:val="18"/>
          <w:szCs w:val="18"/>
          <w:rtl w:val="0"/>
        </w:rPr>
        <w:t xml:space="preserve">.</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la Presidenta o Presidente de la Junta Federal de Conciliación deberá llevar a cabo las investigaciones que procedan, conforme a lo establecido en el Reglamento Interior de la Junta Federal de Conciliación y Arbitraje con el fin de allegarse de los elementos necesarios, los cuales deberá remitir de manera expedita a la </w:t>
      </w:r>
      <w:r w:rsidDel="00000000" w:rsidR="00000000" w:rsidRPr="00000000">
        <w:rPr>
          <w:b w:val="1"/>
          <w:color w:val="2f2f2f"/>
          <w:sz w:val="18"/>
          <w:szCs w:val="18"/>
          <w:rtl w:val="0"/>
        </w:rPr>
        <w:t xml:space="preserve">DGAJ, </w:t>
      </w:r>
      <w:r w:rsidDel="00000000" w:rsidR="00000000" w:rsidRPr="00000000">
        <w:rPr>
          <w:color w:val="2f2f2f"/>
          <w:sz w:val="18"/>
          <w:szCs w:val="18"/>
          <w:rtl w:val="0"/>
        </w:rPr>
        <w:t xml:space="preserve">mediante un informe fundado y motivado en el cual también deberá relacionar y acompañar las pruebas correspondientes.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El trámite de destitución dará inicio cuando del informe con que dé cuenta la Presidenta o Presidente de la Junta se advierta que existen elementos suficientes que actualicen alguna causa general o especial de destitución en términos de la </w:t>
      </w:r>
      <w:r w:rsidDel="00000000" w:rsidR="00000000" w:rsidRPr="00000000">
        <w:rPr>
          <w:b w:val="1"/>
          <w:color w:val="2f2f2f"/>
          <w:sz w:val="18"/>
          <w:szCs w:val="18"/>
          <w:rtl w:val="0"/>
        </w:rPr>
        <w:t xml:space="preserve">LFT</w:t>
      </w:r>
      <w:r w:rsidDel="00000000" w:rsidR="00000000" w:rsidRPr="00000000">
        <w:rPr>
          <w:color w:val="2f2f2f"/>
          <w:sz w:val="18"/>
          <w:szCs w:val="18"/>
          <w:rtl w:val="0"/>
        </w:rPr>
        <w:t xml:space="preserv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Una vez iniciado el trámite de destitución la Dirección de lo Contencioso a través de la Junta Federal de Conciliación y Arbitraje lo notificará a la Presidenta o Presidente de la Junta Especial a quien se le imputa la conducta contraria al funcionamiento de esta por conducto del personal que para tal efecto habilite.</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notificación deberá realizarse de manera personal, y expresará los actos u omisiones presuntamente cometidos, para que dentro de los cinco días siguientes exponga lo que a su derecho convenga y, en su caso aporte las pruebas con que cuente tendientes a desvirtuar los hechos que se les atribuyen.</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Dirección de lo Contencioso podrá allegarse de los medios de prueba que considere necesarios, sin más limitación que las establecidas en la ley.</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Dirección de lo Contencioso podrá solicitar el auxilio del Presidente o Presidenta de la Junta Federal de Conciliación y Arbitraje, para recabar o desahogar todo tipo de pruebas, cuando así lo estime necesario.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Una vez concluida la tramitación, la Dirección de lo Contencioso dará cuenta del proyecto de resolución a la persona titular de la </w:t>
      </w:r>
      <w:r w:rsidDel="00000000" w:rsidR="00000000" w:rsidRPr="00000000">
        <w:rPr>
          <w:b w:val="1"/>
          <w:color w:val="2f2f2f"/>
          <w:sz w:val="18"/>
          <w:szCs w:val="18"/>
          <w:rtl w:val="0"/>
        </w:rPr>
        <w:t xml:space="preserve">DGAJ</w:t>
      </w:r>
      <w:r w:rsidDel="00000000" w:rsidR="00000000" w:rsidRPr="00000000">
        <w:rPr>
          <w:color w:val="2f2f2f"/>
          <w:sz w:val="18"/>
          <w:szCs w:val="18"/>
          <w:rtl w:val="0"/>
        </w:rPr>
        <w:t xml:space="preserve"> a efecto de que en su caso, lo someta a consideración y firma de la persona titular de la Secretaría del Trabajo y Previsión Social, y se proceda a notificar la destitución correspondiente por conducto de la Junta Federal de Conciliación y Arbitraje, sin perjuicio de cualquier otra sanción a que hubiere lugar, de conformidad con las disposiciones jurídicas aplicables y que corresponda investigar, substanciar y resolver a las autoridades competentes.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destitución de la Presidenta o Presidente de la Junta Especial, serán sustituidos en términos de la </w:t>
      </w:r>
      <w:r w:rsidDel="00000000" w:rsidR="00000000" w:rsidRPr="00000000">
        <w:rPr>
          <w:b w:val="1"/>
          <w:color w:val="2f2f2f"/>
          <w:sz w:val="18"/>
          <w:szCs w:val="18"/>
          <w:rtl w:val="0"/>
        </w:rPr>
        <w:t xml:space="preserve">LFT</w:t>
      </w:r>
      <w:r w:rsidDel="00000000" w:rsidR="00000000" w:rsidRPr="00000000">
        <w:rPr>
          <w:color w:val="2f2f2f"/>
          <w:sz w:val="18"/>
          <w:szCs w:val="18"/>
          <w:rtl w:val="0"/>
        </w:rPr>
        <w:t xml:space="preserve">.</w:t>
      </w:r>
    </w:p>
    <w:p w:rsidR="00000000" w:rsidDel="00000000" w:rsidP="00000000" w:rsidRDefault="00000000" w:rsidRPr="00000000" w14:paraId="00000027">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treinta días del mes de abril del dos mil veintiuno.-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