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Modificatoria de la Resolución que modifica las Disposiciones de carácter general que establecen los criterios de contabilidad a los que se sujetarán los participantes del mercado de contratos de derivados, publicada el 4 de enero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Nacional Bancaria y de Valores, con fundamento en lo dispuesto por la Décimo Cuarta, primer párrafo de las Reglas a las que habrán de sujetarse los participantes del mercado de contratos de derivados, así como por los artículos 4, fracciones III, IV, XXXVI y XXXVIII, y 16, fracción I de la Ley de la Comisión Nacional Bancaria y de Valores,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4 de enero de 2018 se publicó en el Diario Oficial de la Federación la Resolución que modifica las Disposiciones de carácter general que establecen los criterios de contabilidad a los que se sujetarán los participantes del mercado de contratos de derivados, con la finalidad de incorporar ciertas Normas de Información Financiera emitidas por el Consejo Mexicano de Normas de Información Financiera, A.C., a las normas contables que resulten aplicables a las cámaras de compensación y socios liquidadores que participen en los mercados de contratos de derivados cotizados en bolsa;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15 de noviembre de 2018 y el 4 de noviembre de 2019 se modificó la resolución referida, con el propósito de extender la entrada en vigor de la aplicación de algunas normas contables incorporadas en la resolución del 4 de enero de 2018, a fin de que las cámaras de compensación y socios liquidadores estuvieran en posibilidad de ajustar sus sistemas de información contable, 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situación actual en la que los participantes del mercado de contratos de derivados han reducido su capacidad operativa y de recursos humanos ante las medidas sanitarias adoptadas por la contingencia de salud ocasionada por la enfermedad generada por el virus denominado COVID-19, sin que sea factible precisar los tiempos en que se pueda destinar recursos humanos y técnicos para implementar la entrada en vigor de las Normas de Información Financiera a que se refiere el párrafo primero de los presentes considerandos, ha resuelto expedir la siguiente: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MODIFICATORIA DE LA "RESOLUCIÓN QUE MODIFICA LAS DISPOSICIONES DE CARÁCTER GENERAL QUE ESTABLECEN LOS CRITERIOS DE CONTABILIDAD A LOS QUE SE SUJETARÁN LOS PARTICIPANTES DEL MERCADO DE CONTRATOS DE DERIVADOS", PUBLICADA EN EL DIARIO OFICIAL DE LA FEDERACIÓN EL 4 DE ENERO DE 2018</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el artículo ÚNICO TRANSITORIO de la "Resolución que modifica las Disposiciones de carácter general que establecen los criterios de contabilidad a los que se sujetarán los participantes del mercado de contratos de derivados", publicada en el Diario Oficial de la Federación el 4 de enero de 2018 y modificado mediante resoluciones publicadas en dicho medio de difusión el 15 de noviembre de 2018 y el 4 de noviembre de 2019, para quedar como sigue: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"ÚNICO.- Las Normas de Información Financiera B-17 "Determinación del valor razonable", C-3 "Cuentas por cobrar", C-9 "Provisiones, contingencias y compromisos", C-16 "Deterioro de instrumentos financieros por cobrar", C-19 "Instrumentos financieros por pagar", C-20 "Instrumentos financieros para cobrar principal e interés", D-1 "Ingresos por contratos con clientes", D-2 "Costos por contratos con clientes" y D-5 "Arrendamientos", emitidas por el Consejo Mexicano de Normas de Información Financiera, A.C. y referidas en el párrafo 3 del Criterio A-2 "Aplicación de normas particulares" de los Anexos 1 y 2 que se modifican mediante el presente instrumento, entrará en vigor el 1 de enero de 2023."</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 La presente Resolución entrará en vigor el día siguiente al de su publicación en el Diario Oficial de la Federación.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octubre de 2020.- El Presidente de la Comisión Nacional Bancaria y de</w:t>
      </w:r>
    </w:p>
    <w:p w:rsidR="00000000" w:rsidDel="00000000" w:rsidP="00000000" w:rsidRDefault="00000000" w:rsidRPr="00000000" w14:paraId="0000001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Valores, </w:t>
      </w:r>
      <w:r w:rsidDel="00000000" w:rsidR="00000000" w:rsidRPr="00000000">
        <w:rPr>
          <w:rFonts w:ascii="Verdana" w:cs="Verdana" w:eastAsia="Verdana" w:hAnsi="Verdana"/>
          <w:b w:val="1"/>
          <w:color w:val="2f2f2f"/>
          <w:sz w:val="20"/>
          <w:szCs w:val="20"/>
          <w:rtl w:val="0"/>
        </w:rPr>
        <w:t xml:space="preserve">Juan Pablo Graf Noriega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