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1A" w:rsidRDefault="00633E1A" w:rsidP="00633E1A">
      <w:pPr>
        <w:jc w:val="center"/>
        <w:rPr>
          <w:rFonts w:ascii="Verdana" w:eastAsia="Verdana" w:hAnsi="Verdana" w:cs="Verdana"/>
          <w:b/>
          <w:color w:val="0000FF"/>
          <w:sz w:val="24"/>
          <w:szCs w:val="24"/>
        </w:rPr>
      </w:pPr>
      <w:r w:rsidRPr="00633E1A">
        <w:rPr>
          <w:rFonts w:ascii="Verdana" w:eastAsia="Verdana" w:hAnsi="Verdana" w:cs="Verdana"/>
          <w:b/>
          <w:color w:val="0000FF"/>
          <w:sz w:val="24"/>
          <w:szCs w:val="24"/>
        </w:rPr>
        <w:t>PRIMERA Resolución de modificaciones a la Resolución de facilidades administrativas para el sector primario para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w:t>
      </w:r>
      <w:r>
        <w:rPr>
          <w:rFonts w:ascii="Verdana" w:eastAsia="Verdana" w:hAnsi="Verdana" w:cs="Verdana"/>
          <w:b/>
          <w:color w:val="0000FF"/>
          <w:sz w:val="24"/>
          <w:szCs w:val="24"/>
        </w:rPr>
        <w:t xml:space="preserve"> de junio de 2022</w:t>
      </w:r>
      <w:r w:rsidRPr="00575D6A">
        <w:rPr>
          <w:rFonts w:ascii="Verdana" w:eastAsia="Verdana" w:hAnsi="Verdana" w:cs="Verdana"/>
          <w:b/>
          <w:color w:val="0000FF"/>
          <w:sz w:val="24"/>
          <w:szCs w:val="24"/>
        </w:rPr>
        <w:t>)</w:t>
      </w:r>
      <w:bookmarkEnd w:id="0"/>
    </w:p>
    <w:p w:rsidR="00976270" w:rsidRDefault="00633E1A" w:rsidP="00633E1A">
      <w:pPr>
        <w:jc w:val="both"/>
        <w:rPr>
          <w:rFonts w:ascii="Arial" w:hAnsi="Arial" w:cs="Arial"/>
          <w:b/>
          <w:color w:val="262626" w:themeColor="text1" w:themeTint="D9"/>
          <w:sz w:val="18"/>
        </w:rPr>
      </w:pPr>
      <w:r w:rsidRPr="00633E1A">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633E1A" w:rsidRPr="00633E1A" w:rsidRDefault="00633E1A" w:rsidP="00633E1A">
      <w:pPr>
        <w:spacing w:after="100" w:line="240" w:lineRule="auto"/>
        <w:jc w:val="center"/>
        <w:rPr>
          <w:rFonts w:ascii="Arial" w:eastAsia="Times New Roman" w:hAnsi="Arial" w:cs="Arial"/>
          <w:b/>
          <w:sz w:val="18"/>
          <w:szCs w:val="18"/>
          <w:lang w:eastAsia="es-MX"/>
        </w:rPr>
      </w:pPr>
      <w:r w:rsidRPr="00633E1A">
        <w:rPr>
          <w:rFonts w:ascii="Arial" w:eastAsia="Times New Roman" w:hAnsi="Arial" w:cs="Arial"/>
          <w:b/>
          <w:sz w:val="18"/>
          <w:szCs w:val="18"/>
          <w:lang w:eastAsia="es-MX"/>
        </w:rPr>
        <w:t>PRIMERA RESOLUCIÓN DE MODIFICACIONES A LA RESOLUCIÓN DE FACILIDADES</w:t>
      </w:r>
      <w:r w:rsidRPr="00633E1A">
        <w:rPr>
          <w:rFonts w:ascii="Arial" w:eastAsia="Times New Roman" w:hAnsi="Arial" w:cs="Arial"/>
          <w:b/>
          <w:sz w:val="18"/>
          <w:szCs w:val="18"/>
          <w:lang w:eastAsia="es-MX"/>
        </w:rPr>
        <w:br/>
        <w:t>ADMINISTRATIVAS PARA EL SECTOR PRIMARIO PARA 2022.</w:t>
      </w:r>
    </w:p>
    <w:p w:rsidR="00633E1A" w:rsidRPr="00633E1A" w:rsidRDefault="00633E1A" w:rsidP="00633E1A">
      <w:pPr>
        <w:spacing w:after="100" w:line="240" w:lineRule="auto"/>
        <w:ind w:firstLine="288"/>
        <w:jc w:val="both"/>
        <w:rPr>
          <w:rFonts w:ascii="Arial" w:eastAsia="Times New Roman" w:hAnsi="Arial" w:cs="Arial"/>
          <w:sz w:val="18"/>
          <w:szCs w:val="18"/>
          <w:lang w:eastAsia="es-MX"/>
        </w:rPr>
      </w:pPr>
      <w:r w:rsidRPr="00633E1A">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633E1A" w:rsidRPr="00633E1A" w:rsidRDefault="00633E1A" w:rsidP="00633E1A">
      <w:pPr>
        <w:spacing w:after="100" w:line="240" w:lineRule="auto"/>
        <w:ind w:firstLine="288"/>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 xml:space="preserve">PRIMERO. </w:t>
      </w:r>
      <w:r w:rsidRPr="00633E1A">
        <w:rPr>
          <w:rFonts w:ascii="Arial" w:eastAsia="Times New Roman" w:hAnsi="Arial" w:cs="Arial"/>
          <w:color w:val="000000"/>
          <w:sz w:val="18"/>
          <w:szCs w:val="18"/>
          <w:lang w:eastAsia="es-MX"/>
        </w:rPr>
        <w:t xml:space="preserve">Se </w:t>
      </w:r>
      <w:r w:rsidRPr="00633E1A">
        <w:rPr>
          <w:rFonts w:ascii="Arial" w:eastAsia="Times New Roman" w:hAnsi="Arial" w:cs="Arial"/>
          <w:b/>
          <w:bCs/>
          <w:color w:val="000000"/>
          <w:sz w:val="18"/>
          <w:szCs w:val="18"/>
          <w:lang w:eastAsia="es-MX"/>
        </w:rPr>
        <w:t>adiciona</w:t>
      </w:r>
      <w:r w:rsidRPr="00633E1A">
        <w:rPr>
          <w:rFonts w:ascii="Arial" w:eastAsia="Times New Roman" w:hAnsi="Arial" w:cs="Arial"/>
          <w:color w:val="000000"/>
          <w:sz w:val="18"/>
          <w:szCs w:val="18"/>
          <w:lang w:eastAsia="es-MX"/>
        </w:rPr>
        <w:t xml:space="preserve"> la regla 16. </w:t>
      </w:r>
      <w:proofErr w:type="gramStart"/>
      <w:r w:rsidRPr="00633E1A">
        <w:rPr>
          <w:rFonts w:ascii="Arial" w:eastAsia="Times New Roman" w:hAnsi="Arial" w:cs="Arial"/>
          <w:color w:val="000000"/>
          <w:sz w:val="18"/>
          <w:szCs w:val="18"/>
          <w:lang w:eastAsia="es-MX"/>
        </w:rPr>
        <w:t>de</w:t>
      </w:r>
      <w:proofErr w:type="gramEnd"/>
      <w:r w:rsidRPr="00633E1A">
        <w:rPr>
          <w:rFonts w:ascii="Arial" w:eastAsia="Times New Roman" w:hAnsi="Arial" w:cs="Arial"/>
          <w:color w:val="000000"/>
          <w:sz w:val="18"/>
          <w:szCs w:val="18"/>
          <w:lang w:eastAsia="es-MX"/>
        </w:rPr>
        <w:t xml:space="preserve"> la Resolución de facilidades administrativas para el sector primario para 2022, para quedar de la siguiente manera:</w:t>
      </w:r>
    </w:p>
    <w:p w:rsidR="00633E1A" w:rsidRPr="00633E1A" w:rsidRDefault="00633E1A" w:rsidP="00633E1A">
      <w:pPr>
        <w:spacing w:after="100" w:line="240" w:lineRule="auto"/>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Opción para socios o integrantes de sociedades cooperativas de producción pesqueras o silvícolas</w:t>
      </w:r>
    </w:p>
    <w:p w:rsidR="00633E1A" w:rsidRPr="00633E1A" w:rsidRDefault="00633E1A" w:rsidP="00633E1A">
      <w:pPr>
        <w:spacing w:after="100" w:line="240" w:lineRule="auto"/>
        <w:ind w:hanging="576"/>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16.</w:t>
      </w:r>
      <w:r w:rsidRPr="00633E1A">
        <w:rPr>
          <w:rFonts w:ascii="Arial" w:eastAsia="Times New Roman" w:hAnsi="Arial" w:cs="Arial"/>
          <w:sz w:val="18"/>
          <w:szCs w:val="18"/>
          <w:lang w:eastAsia="es-MX"/>
        </w:rPr>
        <w:t>     Las personas físicas que sean socios de sociedades cooperativas de producción dedicadas exclusivamente a actividades pesqueras o silvícolas que cuenten con concesión o permiso del Gobierno Federal para explotar los recursos marinos o silvícolas, podrán optar por ser sujetas de la exención de $900,000.00 (novecientos mil pesos 00/100 M.N.) a que se refiere el artículo 113-E, párrafo noveno de la Ley del ISR, a través de dichas sociedades cooperativas, considerando para dicho monto el total de los ingresos que perciban por las citadas actividades efectivamente cobrados en el ejercicio, siempre que la totalidad de los socios de la sociedad cooperativa de que se trate ejerzan la referida opción y dichas sociedades cumplan con los siguientes requisitos:</w:t>
      </w:r>
    </w:p>
    <w:p w:rsidR="00633E1A" w:rsidRPr="00633E1A" w:rsidRDefault="00633E1A" w:rsidP="00633E1A">
      <w:pPr>
        <w:spacing w:after="100" w:line="240" w:lineRule="auto"/>
        <w:ind w:hanging="576"/>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I.</w:t>
      </w:r>
      <w:r w:rsidRPr="00633E1A">
        <w:rPr>
          <w:rFonts w:ascii="Arial" w:eastAsia="Times New Roman" w:hAnsi="Arial" w:cs="Arial"/>
          <w:sz w:val="18"/>
          <w:szCs w:val="18"/>
          <w:lang w:eastAsia="es-MX"/>
        </w:rPr>
        <w:t>        Se integren únicamente por personas físicas.</w:t>
      </w:r>
    </w:p>
    <w:p w:rsidR="00633E1A" w:rsidRPr="00633E1A" w:rsidRDefault="00633E1A" w:rsidP="00633E1A">
      <w:pPr>
        <w:spacing w:after="100" w:line="240" w:lineRule="auto"/>
        <w:ind w:hanging="576"/>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II.</w:t>
      </w:r>
      <w:r w:rsidRPr="00633E1A">
        <w:rPr>
          <w:rFonts w:ascii="Arial" w:eastAsia="Times New Roman" w:hAnsi="Arial" w:cs="Arial"/>
          <w:sz w:val="18"/>
          <w:szCs w:val="18"/>
          <w:lang w:eastAsia="es-MX"/>
        </w:rPr>
        <w:t>       No apliquen la exención establecida en el artículo 74, décimo primer párrafo de la Ley del ISR por cada uno de sus socios.</w:t>
      </w:r>
    </w:p>
    <w:p w:rsidR="00633E1A" w:rsidRPr="00633E1A" w:rsidRDefault="00633E1A" w:rsidP="00633E1A">
      <w:pPr>
        <w:spacing w:after="100" w:line="240" w:lineRule="auto"/>
        <w:ind w:hanging="576"/>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III.</w:t>
      </w:r>
      <w:r w:rsidRPr="00633E1A">
        <w:rPr>
          <w:rFonts w:ascii="Arial" w:eastAsia="Times New Roman" w:hAnsi="Arial" w:cs="Arial"/>
          <w:sz w:val="18"/>
          <w:szCs w:val="18"/>
          <w:lang w:eastAsia="es-MX"/>
        </w:rPr>
        <w:t>      Calculen y enteren el ISR que corresponda a los rendimientos y anticipos que se distribuyan en el ejercicio fiscal de conformidad con lo dispuesto en los artículos 94 y 96 de la Ley del ISR, por los ingresos que excedan de $900,000.00 (novecientos mil pesos 00/100 M.N.) por cada uno de sus socios.</w:t>
      </w:r>
    </w:p>
    <w:p w:rsidR="00633E1A" w:rsidRPr="00633E1A" w:rsidRDefault="00633E1A" w:rsidP="00633E1A">
      <w:pPr>
        <w:spacing w:after="100" w:line="240" w:lineRule="auto"/>
        <w:ind w:hanging="576"/>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IV.</w:t>
      </w:r>
      <w:r w:rsidRPr="00633E1A">
        <w:rPr>
          <w:rFonts w:ascii="Arial" w:eastAsia="Times New Roman" w:hAnsi="Arial" w:cs="Arial"/>
          <w:sz w:val="18"/>
          <w:szCs w:val="18"/>
          <w:lang w:eastAsia="es-MX"/>
        </w:rPr>
        <w:t>      Presenten en el Portal del SAT a más tardar el 1 de julio de 2022, en "Mi Portal", mediante un caso de "Servicio o solicitudes", seleccionando la opción "SOC COOP PES O SILVI", adjuntando y enviando escrito libre en el que manifieste que la totalidad de sus socios ejercen la opción establecida en esta regla y contenga la siguiente información:</w:t>
      </w:r>
    </w:p>
    <w:p w:rsidR="00633E1A" w:rsidRPr="00633E1A" w:rsidRDefault="00633E1A" w:rsidP="00633E1A">
      <w:pPr>
        <w:spacing w:after="100" w:line="240" w:lineRule="auto"/>
        <w:ind w:hanging="432"/>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a)</w:t>
      </w:r>
      <w:r w:rsidRPr="00633E1A">
        <w:rPr>
          <w:rFonts w:ascii="Arial" w:eastAsia="Times New Roman" w:hAnsi="Arial" w:cs="Arial"/>
          <w:sz w:val="18"/>
          <w:szCs w:val="18"/>
          <w:lang w:eastAsia="es-MX"/>
        </w:rPr>
        <w:t>    Denominación social y clave en el RFC de la sociedad.</w:t>
      </w:r>
    </w:p>
    <w:p w:rsidR="00633E1A" w:rsidRPr="00633E1A" w:rsidRDefault="00633E1A" w:rsidP="00633E1A">
      <w:pPr>
        <w:spacing w:after="100" w:line="240" w:lineRule="auto"/>
        <w:ind w:hanging="432"/>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b)</w:t>
      </w:r>
      <w:r w:rsidRPr="00633E1A">
        <w:rPr>
          <w:rFonts w:ascii="Arial" w:eastAsia="Times New Roman" w:hAnsi="Arial" w:cs="Arial"/>
          <w:sz w:val="18"/>
          <w:szCs w:val="18"/>
          <w:lang w:eastAsia="es-MX"/>
        </w:rPr>
        <w:t>    Nombre, clave en el RFC y CURP de cada uno de sus socios.</w:t>
      </w:r>
    </w:p>
    <w:p w:rsidR="00633E1A" w:rsidRPr="00633E1A" w:rsidRDefault="00633E1A" w:rsidP="00633E1A">
      <w:pPr>
        <w:spacing w:after="100" w:line="240" w:lineRule="auto"/>
        <w:jc w:val="both"/>
        <w:rPr>
          <w:rFonts w:ascii="Arial" w:eastAsia="Times New Roman" w:hAnsi="Arial" w:cs="Arial"/>
          <w:sz w:val="18"/>
          <w:szCs w:val="18"/>
          <w:lang w:eastAsia="es-MX"/>
        </w:rPr>
      </w:pPr>
      <w:r w:rsidRPr="00633E1A">
        <w:rPr>
          <w:rFonts w:ascii="Arial" w:eastAsia="Times New Roman" w:hAnsi="Arial" w:cs="Arial"/>
          <w:sz w:val="18"/>
          <w:szCs w:val="18"/>
          <w:lang w:eastAsia="es-MX"/>
        </w:rPr>
        <w:t>En caso de que durante el ejercicio fiscal, la sociedad registre cambios en la información antes citada, deberá comunicarlo en el Portal del SAT, a través de una nueva solicitud en "Mi Portal" haciendo uso de la misma opción y adjuntando y enviando el escrito libre indicado en el párrafo anterior dentro de los quince días siguientes a aquél en que el cambio ocurra, de no ser así, se entenderá que la sociedad cooperativa y sus integrantes dejan de aplicar lo dispuesto en esta regla y deberán estar, una vez transcurrido el plazo señalado, a lo dispuesto por el artículo 74 de la Ley del ISR y demás disposiciones aplicables.</w:t>
      </w:r>
    </w:p>
    <w:p w:rsidR="00633E1A" w:rsidRPr="00633E1A" w:rsidRDefault="00633E1A" w:rsidP="00633E1A">
      <w:pPr>
        <w:spacing w:after="100" w:line="240" w:lineRule="auto"/>
        <w:ind w:hanging="576"/>
        <w:jc w:val="both"/>
        <w:rPr>
          <w:rFonts w:ascii="Arial" w:eastAsia="Times New Roman" w:hAnsi="Arial" w:cs="Arial"/>
          <w:sz w:val="18"/>
          <w:szCs w:val="18"/>
          <w:lang w:eastAsia="es-MX"/>
        </w:rPr>
      </w:pPr>
      <w:r w:rsidRPr="00633E1A">
        <w:rPr>
          <w:rFonts w:ascii="Arial" w:eastAsia="Times New Roman" w:hAnsi="Arial" w:cs="Arial"/>
          <w:b/>
          <w:bCs/>
          <w:sz w:val="18"/>
          <w:szCs w:val="18"/>
          <w:lang w:eastAsia="es-MX"/>
        </w:rPr>
        <w:t>V.</w:t>
      </w:r>
      <w:r w:rsidRPr="00633E1A">
        <w:rPr>
          <w:rFonts w:ascii="Arial" w:eastAsia="Times New Roman" w:hAnsi="Arial" w:cs="Arial"/>
          <w:sz w:val="18"/>
          <w:szCs w:val="18"/>
          <w:lang w:eastAsia="es-MX"/>
        </w:rPr>
        <w:t>       Proporcionen a través del Portal del SAT, mediante una solicitud en "Mi Portal" mediante un caso de "Servicio o solicitudes", seleccionando la opción "SOC COOP PES O SILVI INGRESOS", un archivo en formato Excel (*XLSX), que contenga un reporte mensual acumulado de los ingresos percibidos por cada integrante en cada uno de los meses del ejercicio. Dicho reporte se presentará, a más tardar el día 17 del mes inmediato siguiente al que correspondan los ingresos.</w:t>
      </w:r>
    </w:p>
    <w:p w:rsidR="00633E1A" w:rsidRPr="00633E1A" w:rsidRDefault="00633E1A" w:rsidP="00633E1A">
      <w:pPr>
        <w:spacing w:after="100" w:line="240" w:lineRule="auto"/>
        <w:jc w:val="center"/>
        <w:rPr>
          <w:rFonts w:ascii="Arial" w:eastAsia="Times New Roman" w:hAnsi="Arial" w:cs="Arial"/>
          <w:b/>
          <w:sz w:val="18"/>
          <w:szCs w:val="18"/>
          <w:lang w:eastAsia="es-MX"/>
        </w:rPr>
      </w:pPr>
      <w:r w:rsidRPr="00633E1A">
        <w:rPr>
          <w:rFonts w:ascii="Arial" w:eastAsia="Times New Roman" w:hAnsi="Arial" w:cs="Arial"/>
          <w:b/>
          <w:sz w:val="18"/>
          <w:szCs w:val="18"/>
          <w:lang w:eastAsia="es-MX"/>
        </w:rPr>
        <w:t>Transitorios</w:t>
      </w:r>
    </w:p>
    <w:p w:rsidR="00633E1A" w:rsidRPr="00633E1A" w:rsidRDefault="00633E1A" w:rsidP="00633E1A">
      <w:pPr>
        <w:spacing w:after="100" w:line="240" w:lineRule="auto"/>
        <w:ind w:firstLine="288"/>
        <w:jc w:val="both"/>
        <w:rPr>
          <w:rFonts w:ascii="Arial" w:eastAsia="Times New Roman" w:hAnsi="Arial" w:cs="Arial"/>
          <w:sz w:val="18"/>
          <w:szCs w:val="18"/>
          <w:lang w:eastAsia="es-MX"/>
        </w:rPr>
      </w:pPr>
      <w:r w:rsidRPr="00633E1A">
        <w:rPr>
          <w:rFonts w:ascii="Arial" w:eastAsia="Times New Roman" w:hAnsi="Arial" w:cs="Arial"/>
          <w:b/>
          <w:bCs/>
          <w:color w:val="000000"/>
          <w:sz w:val="18"/>
          <w:szCs w:val="18"/>
          <w:lang w:eastAsia="es-MX"/>
        </w:rPr>
        <w:t xml:space="preserve">Único. </w:t>
      </w:r>
      <w:r w:rsidRPr="00633E1A">
        <w:rPr>
          <w:rFonts w:ascii="Arial" w:eastAsia="Times New Roman" w:hAnsi="Arial" w:cs="Arial"/>
          <w:color w:val="000000"/>
          <w:sz w:val="18"/>
          <w:szCs w:val="18"/>
          <w:lang w:eastAsia="es-MX"/>
        </w:rPr>
        <w:t>La presente Resolución entrará en vigor el día siguiente al de su publicación en el DOF y su contenido surtirá sus efectos en términos de la regla 1.8., tercer párrafo de la RMF para 2022.</w:t>
      </w:r>
    </w:p>
    <w:p w:rsidR="00633E1A" w:rsidRPr="00633E1A" w:rsidRDefault="00633E1A" w:rsidP="00633E1A">
      <w:pPr>
        <w:spacing w:after="100" w:line="240" w:lineRule="auto"/>
        <w:ind w:firstLine="288"/>
        <w:jc w:val="both"/>
        <w:rPr>
          <w:rFonts w:ascii="Arial" w:eastAsia="Times New Roman" w:hAnsi="Arial" w:cs="Arial"/>
          <w:sz w:val="18"/>
          <w:szCs w:val="18"/>
          <w:lang w:eastAsia="es-MX"/>
        </w:rPr>
      </w:pPr>
      <w:r w:rsidRPr="00633E1A">
        <w:rPr>
          <w:rFonts w:ascii="Arial" w:eastAsia="Times New Roman" w:hAnsi="Arial" w:cs="Arial"/>
          <w:color w:val="000000"/>
          <w:sz w:val="18"/>
          <w:szCs w:val="18"/>
          <w:lang w:eastAsia="es-MX"/>
        </w:rPr>
        <w:t>Atentamente.</w:t>
      </w:r>
    </w:p>
    <w:p w:rsidR="00633E1A" w:rsidRPr="00633E1A" w:rsidRDefault="00633E1A" w:rsidP="00633E1A">
      <w:pPr>
        <w:spacing w:after="100" w:line="240" w:lineRule="auto"/>
        <w:ind w:firstLine="288"/>
        <w:jc w:val="both"/>
        <w:rPr>
          <w:rFonts w:ascii="Arial" w:eastAsia="Times New Roman" w:hAnsi="Arial" w:cs="Arial"/>
          <w:sz w:val="18"/>
          <w:szCs w:val="18"/>
          <w:lang w:eastAsia="es-MX"/>
        </w:rPr>
      </w:pPr>
      <w:r w:rsidRPr="00633E1A">
        <w:rPr>
          <w:rFonts w:ascii="Arial" w:eastAsia="Times New Roman" w:hAnsi="Arial" w:cs="Arial"/>
          <w:sz w:val="18"/>
          <w:szCs w:val="18"/>
          <w:lang w:eastAsia="es-MX"/>
        </w:rPr>
        <w:t> </w:t>
      </w:r>
    </w:p>
    <w:p w:rsidR="00633E1A" w:rsidRPr="00633E1A" w:rsidRDefault="00633E1A" w:rsidP="00633E1A">
      <w:pPr>
        <w:spacing w:after="100" w:line="240" w:lineRule="auto"/>
        <w:ind w:firstLine="288"/>
        <w:jc w:val="both"/>
        <w:rPr>
          <w:rFonts w:ascii="Arial" w:eastAsia="Times New Roman" w:hAnsi="Arial" w:cs="Arial"/>
          <w:sz w:val="18"/>
          <w:szCs w:val="18"/>
          <w:lang w:eastAsia="es-MX"/>
        </w:rPr>
      </w:pPr>
      <w:r w:rsidRPr="00633E1A">
        <w:rPr>
          <w:rFonts w:ascii="Arial" w:eastAsia="Times New Roman" w:hAnsi="Arial" w:cs="Arial"/>
          <w:color w:val="000000"/>
          <w:sz w:val="18"/>
          <w:szCs w:val="18"/>
          <w:lang w:eastAsia="es-MX"/>
        </w:rPr>
        <w:lastRenderedPageBreak/>
        <w:t xml:space="preserve">Ciudad de México, a 3 de junio de 2022.- Jefa del Servicio de Administración Tributaria, Mtra. </w:t>
      </w:r>
      <w:r w:rsidRPr="00633E1A">
        <w:rPr>
          <w:rFonts w:ascii="Arial" w:eastAsia="Times New Roman" w:hAnsi="Arial" w:cs="Arial"/>
          <w:b/>
          <w:bCs/>
          <w:color w:val="000000"/>
          <w:sz w:val="18"/>
          <w:szCs w:val="18"/>
          <w:lang w:eastAsia="es-MX"/>
        </w:rPr>
        <w:t>Raquel Buenrostro Sánchez</w:t>
      </w:r>
      <w:r w:rsidRPr="00633E1A">
        <w:rPr>
          <w:rFonts w:ascii="Arial" w:eastAsia="Times New Roman" w:hAnsi="Arial" w:cs="Arial"/>
          <w:color w:val="000000"/>
          <w:sz w:val="18"/>
          <w:szCs w:val="18"/>
          <w:lang w:eastAsia="es-MX"/>
        </w:rPr>
        <w:t>.- Rúbrica.</w:t>
      </w:r>
    </w:p>
    <w:p w:rsidR="00633E1A" w:rsidRDefault="00633E1A" w:rsidP="00633E1A">
      <w:pPr>
        <w:jc w:val="both"/>
      </w:pPr>
    </w:p>
    <w:sectPr w:rsidR="00633E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1A"/>
    <w:rsid w:val="005152B3"/>
    <w:rsid w:val="00633E1A"/>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529">
      <w:bodyDiv w:val="1"/>
      <w:marLeft w:val="0"/>
      <w:marRight w:val="0"/>
      <w:marTop w:val="0"/>
      <w:marBottom w:val="0"/>
      <w:divBdr>
        <w:top w:val="none" w:sz="0" w:space="0" w:color="auto"/>
        <w:left w:val="none" w:sz="0" w:space="0" w:color="auto"/>
        <w:bottom w:val="none" w:sz="0" w:space="0" w:color="auto"/>
        <w:right w:val="none" w:sz="0" w:space="0" w:color="auto"/>
      </w:divBdr>
      <w:divsChild>
        <w:div w:id="1455515518">
          <w:marLeft w:val="0"/>
          <w:marRight w:val="0"/>
          <w:marTop w:val="0"/>
          <w:marBottom w:val="100"/>
          <w:divBdr>
            <w:top w:val="none" w:sz="0" w:space="0" w:color="auto"/>
            <w:left w:val="none" w:sz="0" w:space="0" w:color="auto"/>
            <w:bottom w:val="none" w:sz="0" w:space="0" w:color="auto"/>
            <w:right w:val="none" w:sz="0" w:space="0" w:color="auto"/>
          </w:divBdr>
        </w:div>
        <w:div w:id="36666646">
          <w:marLeft w:val="0"/>
          <w:marRight w:val="0"/>
          <w:marTop w:val="0"/>
          <w:marBottom w:val="100"/>
          <w:divBdr>
            <w:top w:val="none" w:sz="0" w:space="0" w:color="auto"/>
            <w:left w:val="none" w:sz="0" w:space="0" w:color="auto"/>
            <w:bottom w:val="none" w:sz="0" w:space="0" w:color="auto"/>
            <w:right w:val="none" w:sz="0" w:space="0" w:color="auto"/>
          </w:divBdr>
        </w:div>
        <w:div w:id="1853454737">
          <w:marLeft w:val="0"/>
          <w:marRight w:val="0"/>
          <w:marTop w:val="0"/>
          <w:marBottom w:val="100"/>
          <w:divBdr>
            <w:top w:val="none" w:sz="0" w:space="0" w:color="auto"/>
            <w:left w:val="none" w:sz="0" w:space="0" w:color="auto"/>
            <w:bottom w:val="none" w:sz="0" w:space="0" w:color="auto"/>
            <w:right w:val="none" w:sz="0" w:space="0" w:color="auto"/>
          </w:divBdr>
        </w:div>
        <w:div w:id="1430465588">
          <w:marLeft w:val="0"/>
          <w:marRight w:val="0"/>
          <w:marTop w:val="0"/>
          <w:marBottom w:val="100"/>
          <w:divBdr>
            <w:top w:val="none" w:sz="0" w:space="0" w:color="auto"/>
            <w:left w:val="none" w:sz="0" w:space="0" w:color="auto"/>
            <w:bottom w:val="none" w:sz="0" w:space="0" w:color="auto"/>
            <w:right w:val="none" w:sz="0" w:space="0" w:color="auto"/>
          </w:divBdr>
        </w:div>
        <w:div w:id="1580410045">
          <w:marLeft w:val="864"/>
          <w:marRight w:val="0"/>
          <w:marTop w:val="0"/>
          <w:marBottom w:val="100"/>
          <w:divBdr>
            <w:top w:val="none" w:sz="0" w:space="0" w:color="auto"/>
            <w:left w:val="none" w:sz="0" w:space="0" w:color="auto"/>
            <w:bottom w:val="none" w:sz="0" w:space="0" w:color="auto"/>
            <w:right w:val="none" w:sz="0" w:space="0" w:color="auto"/>
          </w:divBdr>
        </w:div>
        <w:div w:id="1789855679">
          <w:marLeft w:val="1440"/>
          <w:marRight w:val="0"/>
          <w:marTop w:val="0"/>
          <w:marBottom w:val="100"/>
          <w:divBdr>
            <w:top w:val="none" w:sz="0" w:space="0" w:color="auto"/>
            <w:left w:val="none" w:sz="0" w:space="0" w:color="auto"/>
            <w:bottom w:val="none" w:sz="0" w:space="0" w:color="auto"/>
            <w:right w:val="none" w:sz="0" w:space="0" w:color="auto"/>
          </w:divBdr>
        </w:div>
        <w:div w:id="1177964082">
          <w:marLeft w:val="1440"/>
          <w:marRight w:val="0"/>
          <w:marTop w:val="0"/>
          <w:marBottom w:val="100"/>
          <w:divBdr>
            <w:top w:val="none" w:sz="0" w:space="0" w:color="auto"/>
            <w:left w:val="none" w:sz="0" w:space="0" w:color="auto"/>
            <w:bottom w:val="none" w:sz="0" w:space="0" w:color="auto"/>
            <w:right w:val="none" w:sz="0" w:space="0" w:color="auto"/>
          </w:divBdr>
        </w:div>
        <w:div w:id="3166525">
          <w:marLeft w:val="1440"/>
          <w:marRight w:val="0"/>
          <w:marTop w:val="0"/>
          <w:marBottom w:val="100"/>
          <w:divBdr>
            <w:top w:val="none" w:sz="0" w:space="0" w:color="auto"/>
            <w:left w:val="none" w:sz="0" w:space="0" w:color="auto"/>
            <w:bottom w:val="none" w:sz="0" w:space="0" w:color="auto"/>
            <w:right w:val="none" w:sz="0" w:space="0" w:color="auto"/>
          </w:divBdr>
        </w:div>
        <w:div w:id="950549650">
          <w:marLeft w:val="1440"/>
          <w:marRight w:val="0"/>
          <w:marTop w:val="0"/>
          <w:marBottom w:val="100"/>
          <w:divBdr>
            <w:top w:val="none" w:sz="0" w:space="0" w:color="auto"/>
            <w:left w:val="none" w:sz="0" w:space="0" w:color="auto"/>
            <w:bottom w:val="none" w:sz="0" w:space="0" w:color="auto"/>
            <w:right w:val="none" w:sz="0" w:space="0" w:color="auto"/>
          </w:divBdr>
        </w:div>
        <w:div w:id="882061056">
          <w:marLeft w:val="1872"/>
          <w:marRight w:val="0"/>
          <w:marTop w:val="0"/>
          <w:marBottom w:val="100"/>
          <w:divBdr>
            <w:top w:val="none" w:sz="0" w:space="0" w:color="auto"/>
            <w:left w:val="none" w:sz="0" w:space="0" w:color="auto"/>
            <w:bottom w:val="none" w:sz="0" w:space="0" w:color="auto"/>
            <w:right w:val="none" w:sz="0" w:space="0" w:color="auto"/>
          </w:divBdr>
        </w:div>
        <w:div w:id="602811380">
          <w:marLeft w:val="1872"/>
          <w:marRight w:val="0"/>
          <w:marTop w:val="0"/>
          <w:marBottom w:val="100"/>
          <w:divBdr>
            <w:top w:val="none" w:sz="0" w:space="0" w:color="auto"/>
            <w:left w:val="none" w:sz="0" w:space="0" w:color="auto"/>
            <w:bottom w:val="none" w:sz="0" w:space="0" w:color="auto"/>
            <w:right w:val="none" w:sz="0" w:space="0" w:color="auto"/>
          </w:divBdr>
        </w:div>
        <w:div w:id="1354302964">
          <w:marLeft w:val="1440"/>
          <w:marRight w:val="0"/>
          <w:marTop w:val="0"/>
          <w:marBottom w:val="100"/>
          <w:divBdr>
            <w:top w:val="none" w:sz="0" w:space="0" w:color="auto"/>
            <w:left w:val="none" w:sz="0" w:space="0" w:color="auto"/>
            <w:bottom w:val="none" w:sz="0" w:space="0" w:color="auto"/>
            <w:right w:val="none" w:sz="0" w:space="0" w:color="auto"/>
          </w:divBdr>
        </w:div>
        <w:div w:id="1792747358">
          <w:marLeft w:val="1440"/>
          <w:marRight w:val="0"/>
          <w:marTop w:val="0"/>
          <w:marBottom w:val="100"/>
          <w:divBdr>
            <w:top w:val="none" w:sz="0" w:space="0" w:color="auto"/>
            <w:left w:val="none" w:sz="0" w:space="0" w:color="auto"/>
            <w:bottom w:val="none" w:sz="0" w:space="0" w:color="auto"/>
            <w:right w:val="none" w:sz="0" w:space="0" w:color="auto"/>
          </w:divBdr>
        </w:div>
        <w:div w:id="1597591475">
          <w:marLeft w:val="0"/>
          <w:marRight w:val="0"/>
          <w:marTop w:val="0"/>
          <w:marBottom w:val="100"/>
          <w:divBdr>
            <w:top w:val="none" w:sz="0" w:space="0" w:color="auto"/>
            <w:left w:val="none" w:sz="0" w:space="0" w:color="auto"/>
            <w:bottom w:val="none" w:sz="0" w:space="0" w:color="auto"/>
            <w:right w:val="none" w:sz="0" w:space="0" w:color="auto"/>
          </w:divBdr>
        </w:div>
        <w:div w:id="355741739">
          <w:marLeft w:val="0"/>
          <w:marRight w:val="0"/>
          <w:marTop w:val="0"/>
          <w:marBottom w:val="100"/>
          <w:divBdr>
            <w:top w:val="none" w:sz="0" w:space="0" w:color="auto"/>
            <w:left w:val="none" w:sz="0" w:space="0" w:color="auto"/>
            <w:bottom w:val="none" w:sz="0" w:space="0" w:color="auto"/>
            <w:right w:val="none" w:sz="0" w:space="0" w:color="auto"/>
          </w:divBdr>
        </w:div>
        <w:div w:id="126818199">
          <w:marLeft w:val="0"/>
          <w:marRight w:val="0"/>
          <w:marTop w:val="0"/>
          <w:marBottom w:val="100"/>
          <w:divBdr>
            <w:top w:val="none" w:sz="0" w:space="0" w:color="auto"/>
            <w:left w:val="none" w:sz="0" w:space="0" w:color="auto"/>
            <w:bottom w:val="none" w:sz="0" w:space="0" w:color="auto"/>
            <w:right w:val="none" w:sz="0" w:space="0" w:color="auto"/>
          </w:divBdr>
        </w:div>
        <w:div w:id="2115009836">
          <w:marLeft w:val="0"/>
          <w:marRight w:val="0"/>
          <w:marTop w:val="0"/>
          <w:marBottom w:val="100"/>
          <w:divBdr>
            <w:top w:val="none" w:sz="0" w:space="0" w:color="auto"/>
            <w:left w:val="none" w:sz="0" w:space="0" w:color="auto"/>
            <w:bottom w:val="none" w:sz="0" w:space="0" w:color="auto"/>
            <w:right w:val="none" w:sz="0" w:space="0" w:color="auto"/>
          </w:divBdr>
        </w:div>
        <w:div w:id="79190110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2022-06-09T13:50:00Z</dcterms:created>
  <dcterms:modified xsi:type="dcterms:W3CDTF">2022-06-09T13:54:00Z</dcterms:modified>
</cp:coreProperties>
</file>