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 el Artículo Primero Transitorio del Decreto por el que se expide la Convocatoria de Consulta Popular, publicado el 28 de octubre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Congreso de la Unión.</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CONGRESO GENERAL DE LOS ESTADOS UNIDOS MEXICANOS</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D E C R E T A :</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 REFORMA EL ARTÍCULO PRIMERO TRANSITORIO DEL DECRETO POR EL QUE SE EXPIDE LA CONVOCATORIA DE CONSULTA POPULAR, PUBLICADO EN EL DIARIO OFICIAL DE LA FEDERACIÓN EL 28 DE OCTUBRE DE 2020</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w:t>
      </w:r>
      <w:r w:rsidDel="00000000" w:rsidR="00000000" w:rsidRPr="00000000">
        <w:rPr>
          <w:rFonts w:ascii="Verdana" w:cs="Verdana" w:eastAsia="Verdana" w:hAnsi="Verdana"/>
          <w:color w:val="2f2f2f"/>
          <w:sz w:val="20"/>
          <w:szCs w:val="20"/>
          <w:rtl w:val="0"/>
        </w:rPr>
        <w:t xml:space="preserve"> Se reforma el Artículo Primero Transitorio del Decreto por el que se expide la Convocatoria de Consulta Popular, publicado en el Diario Oficial de la Federación el 28 de octubre de 2020, para quedar como sigue:</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y la Convocatoria de Consulta Popular que se expide entrarán en vigor el jueves 15 de julio de 2021, sin perjuicio de que el Instituto Nacional Electoral ejecute las acciones preparatorias necesarias para realizar la jornada de consulta popular.</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Tercero. ...</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Decreto entrará en vigor el día de su publicación en el Diario Oficial de la Federación.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noviembre de 2020.- Sen. </w:t>
      </w:r>
      <w:r w:rsidDel="00000000" w:rsidR="00000000" w:rsidRPr="00000000">
        <w:rPr>
          <w:rFonts w:ascii="Verdana" w:cs="Verdana" w:eastAsia="Verdana" w:hAnsi="Verdana"/>
          <w:b w:val="1"/>
          <w:color w:val="2f2f2f"/>
          <w:sz w:val="20"/>
          <w:szCs w:val="20"/>
          <w:rtl w:val="0"/>
        </w:rPr>
        <w:t xml:space="preserve">Oscar Eduardo Ramírez Aguilar</w:t>
      </w:r>
      <w:r w:rsidDel="00000000" w:rsidR="00000000" w:rsidRPr="00000000">
        <w:rPr>
          <w:rFonts w:ascii="Verdana" w:cs="Verdana" w:eastAsia="Verdana" w:hAnsi="Verdana"/>
          <w:color w:val="2f2f2f"/>
          <w:sz w:val="20"/>
          <w:szCs w:val="20"/>
          <w:rtl w:val="0"/>
        </w:rPr>
        <w:t xml:space="preserve">, Presidente.- Rúbrica.- Dip. </w:t>
      </w:r>
      <w:r w:rsidDel="00000000" w:rsidR="00000000" w:rsidRPr="00000000">
        <w:rPr>
          <w:rFonts w:ascii="Verdana" w:cs="Verdana" w:eastAsia="Verdana" w:hAnsi="Verdana"/>
          <w:b w:val="1"/>
          <w:color w:val="2f2f2f"/>
          <w:sz w:val="20"/>
          <w:szCs w:val="20"/>
          <w:rtl w:val="0"/>
        </w:rPr>
        <w:t xml:space="preserve">Dulce María Sauri Riancho</w:t>
      </w:r>
      <w:r w:rsidDel="00000000" w:rsidR="00000000" w:rsidRPr="00000000">
        <w:rPr>
          <w:rFonts w:ascii="Verdana" w:cs="Verdana" w:eastAsia="Verdana" w:hAnsi="Verdana"/>
          <w:color w:val="2f2f2f"/>
          <w:sz w:val="20"/>
          <w:szCs w:val="20"/>
          <w:rtl w:val="0"/>
        </w:rPr>
        <w:t xml:space="preserve">, Presidenta.- Rúbrica.- Sen. </w:t>
      </w:r>
      <w:r w:rsidDel="00000000" w:rsidR="00000000" w:rsidRPr="00000000">
        <w:rPr>
          <w:rFonts w:ascii="Verdana" w:cs="Verdana" w:eastAsia="Verdana" w:hAnsi="Verdana"/>
          <w:b w:val="1"/>
          <w:color w:val="2f2f2f"/>
          <w:sz w:val="20"/>
          <w:szCs w:val="20"/>
          <w:rtl w:val="0"/>
        </w:rPr>
        <w:t xml:space="preserve">Lilia Margarita Valdez Martínez</w:t>
      </w:r>
      <w:r w:rsidDel="00000000" w:rsidR="00000000" w:rsidRPr="00000000">
        <w:rPr>
          <w:rFonts w:ascii="Verdana" w:cs="Verdana" w:eastAsia="Verdana" w:hAnsi="Verdana"/>
          <w:color w:val="2f2f2f"/>
          <w:sz w:val="20"/>
          <w:szCs w:val="20"/>
          <w:rtl w:val="0"/>
        </w:rPr>
        <w:t xml:space="preserve">, Secretaria.- Rúbrica.- Dip. </w:t>
      </w:r>
      <w:r w:rsidDel="00000000" w:rsidR="00000000" w:rsidRPr="00000000">
        <w:rPr>
          <w:rFonts w:ascii="Verdana" w:cs="Verdana" w:eastAsia="Verdana" w:hAnsi="Verdana"/>
          <w:b w:val="1"/>
          <w:color w:val="2f2f2f"/>
          <w:sz w:val="20"/>
          <w:szCs w:val="20"/>
          <w:rtl w:val="0"/>
        </w:rPr>
        <w:t xml:space="preserve">Mónica Bautista Rodríguez</w:t>
      </w:r>
      <w:r w:rsidDel="00000000" w:rsidR="00000000" w:rsidRPr="00000000">
        <w:rPr>
          <w:rFonts w:ascii="Verdana" w:cs="Verdana" w:eastAsia="Verdana" w:hAnsi="Verdana"/>
          <w:color w:val="2f2f2f"/>
          <w:sz w:val="20"/>
          <w:szCs w:val="20"/>
          <w:rtl w:val="0"/>
        </w:rPr>
        <w:t xml:space="preserve">, Secretaria.- Rúbrica.</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