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4A" w:rsidRPr="00B4174A" w:rsidRDefault="00B4174A" w:rsidP="00B4174A">
      <w:pPr>
        <w:jc w:val="center"/>
        <w:rPr>
          <w:rFonts w:ascii="Verdana" w:hAnsi="Verdana"/>
          <w:b/>
          <w:bCs/>
          <w:color w:val="0070C0"/>
          <w:sz w:val="24"/>
        </w:rPr>
      </w:pPr>
      <w:r w:rsidRPr="00B4174A">
        <w:rPr>
          <w:rFonts w:ascii="Verdana" w:hAnsi="Verdana"/>
          <w:b/>
          <w:bCs/>
          <w:color w:val="0070C0"/>
          <w:sz w:val="24"/>
        </w:rPr>
        <w:t>Acuerdo del Comité Interinstitucional para la Aplicación del Estímulo Fiscal al Deporte de Alto Rendimiento por el que se da a conocer la distribución del monto otorgado durante el ejercicio fiscal de 2017 por concepto del estímulo fiscal a que se refiere el artículo 203, fracción III de la Ley del Impuesto sobre la Renta.</w:t>
      </w:r>
    </w:p>
    <w:p w:rsidR="001B390F" w:rsidRDefault="00B4174A" w:rsidP="00B4174A">
      <w:pPr>
        <w:jc w:val="center"/>
        <w:rPr>
          <w:rFonts w:ascii="Verdana" w:hAnsi="Verdana"/>
          <w:b/>
          <w:bCs/>
          <w:color w:val="0070C0"/>
          <w:sz w:val="24"/>
        </w:rPr>
      </w:pPr>
      <w:r w:rsidRPr="00B4174A">
        <w:rPr>
          <w:rFonts w:ascii="Verdana" w:hAnsi="Verdana"/>
          <w:b/>
          <w:bCs/>
          <w:color w:val="0070C0"/>
          <w:sz w:val="24"/>
        </w:rPr>
        <w:t xml:space="preserve"> </w:t>
      </w:r>
      <w:r w:rsidR="001B390F">
        <w:rPr>
          <w:rFonts w:ascii="Verdana" w:hAnsi="Verdana"/>
          <w:b/>
          <w:bCs/>
          <w:color w:val="0070C0"/>
          <w:sz w:val="24"/>
        </w:rPr>
        <w:t>(DOF del 21 de febrero de 2018)</w:t>
      </w:r>
    </w:p>
    <w:p w:rsidR="00B4174A" w:rsidRPr="00B4174A" w:rsidRDefault="00B4174A" w:rsidP="00B4174A">
      <w:pPr>
        <w:jc w:val="both"/>
        <w:rPr>
          <w:rFonts w:ascii="Verdana" w:hAnsi="Verdana"/>
          <w:b/>
          <w:bCs/>
          <w:sz w:val="20"/>
        </w:rPr>
      </w:pPr>
      <w:r w:rsidRPr="00B4174A">
        <w:rPr>
          <w:rFonts w:ascii="Verdana" w:hAnsi="Verdana"/>
          <w:b/>
          <w:bCs/>
          <w:sz w:val="20"/>
        </w:rPr>
        <w:t>Comité Interinstitucional para la Aplicación del Estímulo Fiscal al Deporte de Alto Rendimiento.</w:t>
      </w:r>
    </w:p>
    <w:p w:rsidR="00B4174A" w:rsidRPr="00B4174A" w:rsidRDefault="00B4174A" w:rsidP="00B4174A">
      <w:pPr>
        <w:jc w:val="both"/>
        <w:rPr>
          <w:rFonts w:ascii="Verdana" w:hAnsi="Verdana"/>
          <w:bCs/>
          <w:sz w:val="20"/>
        </w:rPr>
      </w:pPr>
      <w:r w:rsidRPr="00B4174A">
        <w:rPr>
          <w:rFonts w:ascii="Verdana" w:hAnsi="Verdana"/>
          <w:bCs/>
          <w:sz w:val="20"/>
        </w:rPr>
        <w:t>El Comité Interinstitucional para la Aplicación del Estímulo Fiscal al Deporte de Alto Rendimiento, con fundamento en lo dispuesto por el artículo 203, fracción III de la Ley del Impuesto sobre la Renta (LISR), y en cumplimiento a lo que establece la regla 6, inciso e) de las Reglas Generales para la aplicación del Estímulo Fiscal al Deporte de Alto Rendimiento (Reglas Generales), emitidas mediante Acuerdo y su modificación publicados en el Diario Oficial de la Federación el 28 de febrero de 2017 y el 26 de enero de 2018, respectivamente, informa:</w:t>
      </w:r>
    </w:p>
    <w:p w:rsidR="00B4174A" w:rsidRPr="00B4174A" w:rsidRDefault="00B4174A" w:rsidP="00B4174A">
      <w:pPr>
        <w:jc w:val="both"/>
        <w:rPr>
          <w:rFonts w:ascii="Verdana" w:hAnsi="Verdana"/>
          <w:bCs/>
          <w:sz w:val="20"/>
        </w:rPr>
      </w:pPr>
      <w:r w:rsidRPr="00B4174A">
        <w:rPr>
          <w:rFonts w:ascii="Verdana" w:hAnsi="Verdana"/>
          <w:bCs/>
          <w:sz w:val="20"/>
        </w:rPr>
        <w:t>Que de conformidad con el artículo 203, fracción II de la LISR, el monto total por concepto del estímulo fiscal al deporte de alto rendimiento a distribuir entre los aspirantes del beneficio por cada ejercicio fiscal no excederá de $400,000,000.00 (Cuatrocientos millones de pesos 00/100 M.N.); sin embargo, durante el ejercicio fiscal de 2017 las solicitudes presentadas para la aplicación del estímulo fiscal referido no cumplieron con los requisitos establecidos para ser autorizadas como inversiones en proyectos o programas para el Deporte de Alto Rendimiento en términos del artículo 203 de la LISR y las Reglas Generales, por lo que ningún contribuyente, ni proyecto de inversión o programa fue beneficiado con el estímulo fiscal para el ejercicio 2017 y, por consiguiente, el monto del estímulo otorgado fue de 0.00 (Cero pesos 00/100 M.N.).</w:t>
      </w:r>
    </w:p>
    <w:p w:rsidR="00B4174A" w:rsidRPr="00B4174A" w:rsidRDefault="00B4174A" w:rsidP="00B4174A">
      <w:pPr>
        <w:jc w:val="both"/>
        <w:rPr>
          <w:rFonts w:ascii="Verdana" w:hAnsi="Verdana"/>
          <w:bCs/>
          <w:sz w:val="20"/>
        </w:rPr>
      </w:pPr>
      <w:r w:rsidRPr="00B4174A">
        <w:rPr>
          <w:rFonts w:ascii="Verdana" w:hAnsi="Verdana"/>
          <w:bCs/>
          <w:sz w:val="20"/>
        </w:rPr>
        <w:t>Atentamente</w:t>
      </w:r>
    </w:p>
    <w:p w:rsidR="00B4174A" w:rsidRPr="00B4174A" w:rsidRDefault="00B4174A" w:rsidP="00B4174A">
      <w:pPr>
        <w:jc w:val="both"/>
        <w:rPr>
          <w:rFonts w:ascii="Verdana" w:hAnsi="Verdana"/>
          <w:bCs/>
          <w:sz w:val="20"/>
        </w:rPr>
      </w:pPr>
      <w:r w:rsidRPr="00B4174A">
        <w:rPr>
          <w:rFonts w:ascii="Verdana" w:hAnsi="Verdana"/>
          <w:bCs/>
          <w:sz w:val="20"/>
        </w:rPr>
        <w:t>Ciudad de México, a 12 de febrero de 2018.- El Representante Suplente Comisión Nacional de Cultura Física y Deporte, </w:t>
      </w:r>
      <w:r w:rsidRPr="00B4174A">
        <w:rPr>
          <w:rFonts w:ascii="Verdana" w:hAnsi="Verdana"/>
          <w:b/>
          <w:bCs/>
          <w:sz w:val="20"/>
        </w:rPr>
        <w:t>Óscar Juárez Davis</w:t>
      </w:r>
      <w:r w:rsidRPr="00B4174A">
        <w:rPr>
          <w:rFonts w:ascii="Verdana" w:hAnsi="Verdana"/>
          <w:bCs/>
          <w:sz w:val="20"/>
        </w:rPr>
        <w:t>.- Rúbrica.- El Representante Suplente del Comité Olímpico Mexicano, </w:t>
      </w:r>
      <w:r w:rsidRPr="00B4174A">
        <w:rPr>
          <w:rFonts w:ascii="Verdana" w:hAnsi="Verdana"/>
          <w:b/>
          <w:bCs/>
          <w:sz w:val="20"/>
        </w:rPr>
        <w:t>Juan Everardo Guerrero García</w:t>
      </w:r>
      <w:r w:rsidRPr="00B4174A">
        <w:rPr>
          <w:rFonts w:ascii="Verdana" w:hAnsi="Verdana"/>
          <w:bCs/>
          <w:sz w:val="20"/>
        </w:rPr>
        <w:t>.- Rúbrica.- El Representante Titular del Servicio de Administración Tributaria, </w:t>
      </w:r>
      <w:r w:rsidRPr="00B4174A">
        <w:rPr>
          <w:rFonts w:ascii="Verdana" w:hAnsi="Verdana"/>
          <w:b/>
          <w:bCs/>
          <w:sz w:val="20"/>
        </w:rPr>
        <w:t>Jaime Eusebio Flores Carrasco</w:t>
      </w:r>
      <w:r w:rsidRPr="00B4174A">
        <w:rPr>
          <w:rFonts w:ascii="Verdana" w:hAnsi="Verdana"/>
          <w:bCs/>
          <w:sz w:val="20"/>
        </w:rPr>
        <w:t>.- Rúbrica.- El Representante Suplente de la Secretaría de Hacienda y Crédito Público, </w:t>
      </w:r>
      <w:r w:rsidRPr="00B4174A">
        <w:rPr>
          <w:rFonts w:ascii="Verdana" w:hAnsi="Verdana"/>
          <w:b/>
          <w:bCs/>
          <w:sz w:val="20"/>
        </w:rPr>
        <w:t>Juan Rebolledo Márquez Padilla</w:t>
      </w:r>
      <w:r w:rsidRPr="00B4174A">
        <w:rPr>
          <w:rFonts w:ascii="Verdana" w:hAnsi="Verdana"/>
          <w:bCs/>
          <w:sz w:val="20"/>
        </w:rPr>
        <w:t>.- Rúbrica.</w:t>
      </w:r>
    </w:p>
    <w:p w:rsidR="00B4174A" w:rsidRPr="00B4174A" w:rsidRDefault="00B4174A" w:rsidP="00B4174A">
      <w:pPr>
        <w:jc w:val="both"/>
        <w:rPr>
          <w:rFonts w:ascii="Verdana" w:hAnsi="Verdana"/>
          <w:bCs/>
          <w:sz w:val="20"/>
        </w:rPr>
      </w:pPr>
      <w:r w:rsidRPr="00B4174A">
        <w:rPr>
          <w:rFonts w:ascii="Verdana" w:hAnsi="Verdana"/>
          <w:bCs/>
          <w:sz w:val="20"/>
        </w:rPr>
        <w:t> </w:t>
      </w:r>
    </w:p>
    <w:p w:rsidR="001B390F" w:rsidRPr="001B390F" w:rsidRDefault="001B390F" w:rsidP="001B390F">
      <w:pPr>
        <w:jc w:val="both"/>
        <w:rPr>
          <w:rFonts w:ascii="Verdana" w:hAnsi="Verdana"/>
          <w:bCs/>
          <w:sz w:val="20"/>
        </w:rPr>
      </w:pPr>
      <w:bookmarkStart w:id="0" w:name="_GoBack"/>
      <w:bookmarkEnd w:id="0"/>
    </w:p>
    <w:p w:rsidR="00BF3AEB" w:rsidRDefault="00B4174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0F"/>
    <w:rsid w:val="001B390F"/>
    <w:rsid w:val="002228FA"/>
    <w:rsid w:val="00B4174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98142">
      <w:bodyDiv w:val="1"/>
      <w:marLeft w:val="0"/>
      <w:marRight w:val="0"/>
      <w:marTop w:val="0"/>
      <w:marBottom w:val="0"/>
      <w:divBdr>
        <w:top w:val="none" w:sz="0" w:space="0" w:color="auto"/>
        <w:left w:val="none" w:sz="0" w:space="0" w:color="auto"/>
        <w:bottom w:val="none" w:sz="0" w:space="0" w:color="auto"/>
        <w:right w:val="none" w:sz="0" w:space="0" w:color="auto"/>
      </w:divBdr>
    </w:div>
    <w:div w:id="776020529">
      <w:bodyDiv w:val="1"/>
      <w:marLeft w:val="0"/>
      <w:marRight w:val="0"/>
      <w:marTop w:val="0"/>
      <w:marBottom w:val="0"/>
      <w:divBdr>
        <w:top w:val="none" w:sz="0" w:space="0" w:color="auto"/>
        <w:left w:val="none" w:sz="0" w:space="0" w:color="auto"/>
        <w:bottom w:val="none" w:sz="0" w:space="0" w:color="auto"/>
        <w:right w:val="none" w:sz="0" w:space="0" w:color="auto"/>
      </w:divBdr>
    </w:div>
    <w:div w:id="807740969">
      <w:bodyDiv w:val="1"/>
      <w:marLeft w:val="0"/>
      <w:marRight w:val="0"/>
      <w:marTop w:val="0"/>
      <w:marBottom w:val="0"/>
      <w:divBdr>
        <w:top w:val="none" w:sz="0" w:space="0" w:color="auto"/>
        <w:left w:val="none" w:sz="0" w:space="0" w:color="auto"/>
        <w:bottom w:val="none" w:sz="0" w:space="0" w:color="auto"/>
        <w:right w:val="none" w:sz="0" w:space="0" w:color="auto"/>
      </w:divBdr>
      <w:divsChild>
        <w:div w:id="2099594657">
          <w:marLeft w:val="0"/>
          <w:marRight w:val="0"/>
          <w:marTop w:val="0"/>
          <w:marBottom w:val="101"/>
          <w:divBdr>
            <w:top w:val="none" w:sz="0" w:space="0" w:color="auto"/>
            <w:left w:val="none" w:sz="0" w:space="0" w:color="auto"/>
            <w:bottom w:val="none" w:sz="0" w:space="0" w:color="auto"/>
            <w:right w:val="none" w:sz="0" w:space="0" w:color="auto"/>
          </w:divBdr>
        </w:div>
        <w:div w:id="1041899802">
          <w:marLeft w:val="0"/>
          <w:marRight w:val="0"/>
          <w:marTop w:val="0"/>
          <w:marBottom w:val="101"/>
          <w:divBdr>
            <w:top w:val="none" w:sz="0" w:space="0" w:color="auto"/>
            <w:left w:val="none" w:sz="0" w:space="0" w:color="auto"/>
            <w:bottom w:val="none" w:sz="0" w:space="0" w:color="auto"/>
            <w:right w:val="none" w:sz="0" w:space="0" w:color="auto"/>
          </w:divBdr>
        </w:div>
        <w:div w:id="83189482">
          <w:marLeft w:val="0"/>
          <w:marRight w:val="0"/>
          <w:marTop w:val="0"/>
          <w:marBottom w:val="101"/>
          <w:divBdr>
            <w:top w:val="none" w:sz="0" w:space="0" w:color="auto"/>
            <w:left w:val="none" w:sz="0" w:space="0" w:color="auto"/>
            <w:bottom w:val="none" w:sz="0" w:space="0" w:color="auto"/>
            <w:right w:val="none" w:sz="0" w:space="0" w:color="auto"/>
          </w:divBdr>
        </w:div>
        <w:div w:id="1436750638">
          <w:marLeft w:val="0"/>
          <w:marRight w:val="0"/>
          <w:marTop w:val="0"/>
          <w:marBottom w:val="101"/>
          <w:divBdr>
            <w:top w:val="none" w:sz="0" w:space="0" w:color="auto"/>
            <w:left w:val="none" w:sz="0" w:space="0" w:color="auto"/>
            <w:bottom w:val="none" w:sz="0" w:space="0" w:color="auto"/>
            <w:right w:val="none" w:sz="0" w:space="0" w:color="auto"/>
          </w:divBdr>
        </w:div>
        <w:div w:id="1540892462">
          <w:marLeft w:val="0"/>
          <w:marRight w:val="0"/>
          <w:marTop w:val="0"/>
          <w:marBottom w:val="101"/>
          <w:divBdr>
            <w:top w:val="none" w:sz="0" w:space="0" w:color="auto"/>
            <w:left w:val="none" w:sz="0" w:space="0" w:color="auto"/>
            <w:bottom w:val="none" w:sz="0" w:space="0" w:color="auto"/>
            <w:right w:val="none" w:sz="0" w:space="0" w:color="auto"/>
          </w:divBdr>
        </w:div>
      </w:divsChild>
    </w:div>
    <w:div w:id="1247886616">
      <w:bodyDiv w:val="1"/>
      <w:marLeft w:val="0"/>
      <w:marRight w:val="0"/>
      <w:marTop w:val="0"/>
      <w:marBottom w:val="0"/>
      <w:divBdr>
        <w:top w:val="none" w:sz="0" w:space="0" w:color="auto"/>
        <w:left w:val="none" w:sz="0" w:space="0" w:color="auto"/>
        <w:bottom w:val="none" w:sz="0" w:space="0" w:color="auto"/>
        <w:right w:val="none" w:sz="0" w:space="0" w:color="auto"/>
      </w:divBdr>
      <w:divsChild>
        <w:div w:id="923607625">
          <w:marLeft w:val="0"/>
          <w:marRight w:val="0"/>
          <w:marTop w:val="0"/>
          <w:marBottom w:val="101"/>
          <w:divBdr>
            <w:top w:val="none" w:sz="0" w:space="0" w:color="auto"/>
            <w:left w:val="none" w:sz="0" w:space="0" w:color="auto"/>
            <w:bottom w:val="none" w:sz="0" w:space="0" w:color="auto"/>
            <w:right w:val="none" w:sz="0" w:space="0" w:color="auto"/>
          </w:divBdr>
        </w:div>
        <w:div w:id="1348676313">
          <w:marLeft w:val="0"/>
          <w:marRight w:val="0"/>
          <w:marTop w:val="101"/>
          <w:marBottom w:val="101"/>
          <w:divBdr>
            <w:top w:val="none" w:sz="0" w:space="0" w:color="auto"/>
            <w:left w:val="none" w:sz="0" w:space="0" w:color="auto"/>
            <w:bottom w:val="none" w:sz="0" w:space="0" w:color="auto"/>
            <w:right w:val="none" w:sz="0" w:space="0" w:color="auto"/>
          </w:divBdr>
        </w:div>
        <w:div w:id="1274358421">
          <w:marLeft w:val="0"/>
          <w:marRight w:val="0"/>
          <w:marTop w:val="0"/>
          <w:marBottom w:val="101"/>
          <w:divBdr>
            <w:top w:val="none" w:sz="0" w:space="0" w:color="auto"/>
            <w:left w:val="none" w:sz="0" w:space="0" w:color="auto"/>
            <w:bottom w:val="none" w:sz="0" w:space="0" w:color="auto"/>
            <w:right w:val="none" w:sz="0" w:space="0" w:color="auto"/>
          </w:divBdr>
        </w:div>
        <w:div w:id="729232711">
          <w:marLeft w:val="0"/>
          <w:marRight w:val="0"/>
          <w:marTop w:val="0"/>
          <w:marBottom w:val="101"/>
          <w:divBdr>
            <w:top w:val="none" w:sz="0" w:space="0" w:color="auto"/>
            <w:left w:val="none" w:sz="0" w:space="0" w:color="auto"/>
            <w:bottom w:val="none" w:sz="0" w:space="0" w:color="auto"/>
            <w:right w:val="none" w:sz="0" w:space="0" w:color="auto"/>
          </w:divBdr>
        </w:div>
        <w:div w:id="100034893">
          <w:marLeft w:val="0"/>
          <w:marRight w:val="0"/>
          <w:marTop w:val="0"/>
          <w:marBottom w:val="101"/>
          <w:divBdr>
            <w:top w:val="none" w:sz="0" w:space="0" w:color="auto"/>
            <w:left w:val="none" w:sz="0" w:space="0" w:color="auto"/>
            <w:bottom w:val="none" w:sz="0" w:space="0" w:color="auto"/>
            <w:right w:val="none" w:sz="0" w:space="0" w:color="auto"/>
          </w:divBdr>
        </w:div>
        <w:div w:id="1335063483">
          <w:marLeft w:val="0"/>
          <w:marRight w:val="0"/>
          <w:marTop w:val="0"/>
          <w:marBottom w:val="101"/>
          <w:divBdr>
            <w:top w:val="none" w:sz="0" w:space="0" w:color="auto"/>
            <w:left w:val="none" w:sz="0" w:space="0" w:color="auto"/>
            <w:bottom w:val="none" w:sz="0" w:space="0" w:color="auto"/>
            <w:right w:val="none" w:sz="0" w:space="0" w:color="auto"/>
          </w:divBdr>
        </w:div>
        <w:div w:id="1896550854">
          <w:marLeft w:val="0"/>
          <w:marRight w:val="0"/>
          <w:marTop w:val="0"/>
          <w:marBottom w:val="101"/>
          <w:divBdr>
            <w:top w:val="none" w:sz="0" w:space="0" w:color="auto"/>
            <w:left w:val="none" w:sz="0" w:space="0" w:color="auto"/>
            <w:bottom w:val="none" w:sz="0" w:space="0" w:color="auto"/>
            <w:right w:val="none" w:sz="0" w:space="0" w:color="auto"/>
          </w:divBdr>
        </w:div>
        <w:div w:id="1532450496">
          <w:marLeft w:val="0"/>
          <w:marRight w:val="0"/>
          <w:marTop w:val="0"/>
          <w:marBottom w:val="101"/>
          <w:divBdr>
            <w:top w:val="none" w:sz="0" w:space="0" w:color="auto"/>
            <w:left w:val="none" w:sz="0" w:space="0" w:color="auto"/>
            <w:bottom w:val="none" w:sz="0" w:space="0" w:color="auto"/>
            <w:right w:val="none" w:sz="0" w:space="0" w:color="auto"/>
          </w:divBdr>
        </w:div>
        <w:div w:id="910848031">
          <w:marLeft w:val="0"/>
          <w:marRight w:val="0"/>
          <w:marTop w:val="0"/>
          <w:marBottom w:val="101"/>
          <w:divBdr>
            <w:top w:val="none" w:sz="0" w:space="0" w:color="auto"/>
            <w:left w:val="none" w:sz="0" w:space="0" w:color="auto"/>
            <w:bottom w:val="none" w:sz="0" w:space="0" w:color="auto"/>
            <w:right w:val="none" w:sz="0" w:space="0" w:color="auto"/>
          </w:divBdr>
        </w:div>
        <w:div w:id="61686274">
          <w:marLeft w:val="0"/>
          <w:marRight w:val="0"/>
          <w:marTop w:val="101"/>
          <w:marBottom w:val="101"/>
          <w:divBdr>
            <w:top w:val="none" w:sz="0" w:space="0" w:color="auto"/>
            <w:left w:val="none" w:sz="0" w:space="0" w:color="auto"/>
            <w:bottom w:val="none" w:sz="0" w:space="0" w:color="auto"/>
            <w:right w:val="none" w:sz="0" w:space="0" w:color="auto"/>
          </w:divBdr>
        </w:div>
        <w:div w:id="1495485377">
          <w:marLeft w:val="0"/>
          <w:marRight w:val="0"/>
          <w:marTop w:val="0"/>
          <w:marBottom w:val="101"/>
          <w:divBdr>
            <w:top w:val="none" w:sz="0" w:space="0" w:color="auto"/>
            <w:left w:val="none" w:sz="0" w:space="0" w:color="auto"/>
            <w:bottom w:val="none" w:sz="0" w:space="0" w:color="auto"/>
            <w:right w:val="none" w:sz="0" w:space="0" w:color="auto"/>
          </w:divBdr>
        </w:div>
        <w:div w:id="1071121474">
          <w:marLeft w:val="0"/>
          <w:marRight w:val="0"/>
          <w:marTop w:val="0"/>
          <w:marBottom w:val="101"/>
          <w:divBdr>
            <w:top w:val="none" w:sz="0" w:space="0" w:color="auto"/>
            <w:left w:val="none" w:sz="0" w:space="0" w:color="auto"/>
            <w:bottom w:val="none" w:sz="0" w:space="0" w:color="auto"/>
            <w:right w:val="none" w:sz="0" w:space="0" w:color="auto"/>
          </w:divBdr>
        </w:div>
        <w:div w:id="1839929691">
          <w:marLeft w:val="0"/>
          <w:marRight w:val="0"/>
          <w:marTop w:val="101"/>
          <w:marBottom w:val="101"/>
          <w:divBdr>
            <w:top w:val="none" w:sz="0" w:space="0" w:color="auto"/>
            <w:left w:val="none" w:sz="0" w:space="0" w:color="auto"/>
            <w:bottom w:val="none" w:sz="0" w:space="0" w:color="auto"/>
            <w:right w:val="none" w:sz="0" w:space="0" w:color="auto"/>
          </w:divBdr>
        </w:div>
        <w:div w:id="1195313297">
          <w:marLeft w:val="0"/>
          <w:marRight w:val="0"/>
          <w:marTop w:val="0"/>
          <w:marBottom w:val="101"/>
          <w:divBdr>
            <w:top w:val="none" w:sz="0" w:space="0" w:color="auto"/>
            <w:left w:val="none" w:sz="0" w:space="0" w:color="auto"/>
            <w:bottom w:val="none" w:sz="0" w:space="0" w:color="auto"/>
            <w:right w:val="none" w:sz="0" w:space="0" w:color="auto"/>
          </w:divBdr>
        </w:div>
        <w:div w:id="1021248060">
          <w:marLeft w:val="0"/>
          <w:marRight w:val="0"/>
          <w:marTop w:val="0"/>
          <w:marBottom w:val="101"/>
          <w:divBdr>
            <w:top w:val="none" w:sz="0" w:space="0" w:color="auto"/>
            <w:left w:val="none" w:sz="0" w:space="0" w:color="auto"/>
            <w:bottom w:val="none" w:sz="0" w:space="0" w:color="auto"/>
            <w:right w:val="none" w:sz="0" w:space="0" w:color="auto"/>
          </w:divBdr>
        </w:div>
        <w:div w:id="1350371283">
          <w:marLeft w:val="0"/>
          <w:marRight w:val="0"/>
          <w:marTop w:val="0"/>
          <w:marBottom w:val="101"/>
          <w:divBdr>
            <w:top w:val="none" w:sz="0" w:space="0" w:color="auto"/>
            <w:left w:val="none" w:sz="0" w:space="0" w:color="auto"/>
            <w:bottom w:val="none" w:sz="0" w:space="0" w:color="auto"/>
            <w:right w:val="none" w:sz="0" w:space="0" w:color="auto"/>
          </w:divBdr>
        </w:div>
        <w:div w:id="1064451382">
          <w:marLeft w:val="0"/>
          <w:marRight w:val="0"/>
          <w:marTop w:val="0"/>
          <w:marBottom w:val="101"/>
          <w:divBdr>
            <w:top w:val="none" w:sz="0" w:space="0" w:color="auto"/>
            <w:left w:val="none" w:sz="0" w:space="0" w:color="auto"/>
            <w:bottom w:val="none" w:sz="0" w:space="0" w:color="auto"/>
            <w:right w:val="none" w:sz="0" w:space="0" w:color="auto"/>
          </w:divBdr>
        </w:div>
      </w:divsChild>
    </w:div>
    <w:div w:id="1491867117">
      <w:bodyDiv w:val="1"/>
      <w:marLeft w:val="0"/>
      <w:marRight w:val="0"/>
      <w:marTop w:val="0"/>
      <w:marBottom w:val="0"/>
      <w:divBdr>
        <w:top w:val="none" w:sz="0" w:space="0" w:color="auto"/>
        <w:left w:val="none" w:sz="0" w:space="0" w:color="auto"/>
        <w:bottom w:val="none" w:sz="0" w:space="0" w:color="auto"/>
        <w:right w:val="none" w:sz="0" w:space="0" w:color="auto"/>
      </w:divBdr>
      <w:divsChild>
        <w:div w:id="72246598">
          <w:marLeft w:val="0"/>
          <w:marRight w:val="0"/>
          <w:marTop w:val="0"/>
          <w:marBottom w:val="101"/>
          <w:divBdr>
            <w:top w:val="none" w:sz="0" w:space="0" w:color="auto"/>
            <w:left w:val="none" w:sz="0" w:space="0" w:color="auto"/>
            <w:bottom w:val="none" w:sz="0" w:space="0" w:color="auto"/>
            <w:right w:val="none" w:sz="0" w:space="0" w:color="auto"/>
          </w:divBdr>
        </w:div>
        <w:div w:id="1711346570">
          <w:marLeft w:val="0"/>
          <w:marRight w:val="0"/>
          <w:marTop w:val="101"/>
          <w:marBottom w:val="101"/>
          <w:divBdr>
            <w:top w:val="none" w:sz="0" w:space="0" w:color="auto"/>
            <w:left w:val="none" w:sz="0" w:space="0" w:color="auto"/>
            <w:bottom w:val="none" w:sz="0" w:space="0" w:color="auto"/>
            <w:right w:val="none" w:sz="0" w:space="0" w:color="auto"/>
          </w:divBdr>
        </w:div>
        <w:div w:id="377247188">
          <w:marLeft w:val="0"/>
          <w:marRight w:val="0"/>
          <w:marTop w:val="0"/>
          <w:marBottom w:val="101"/>
          <w:divBdr>
            <w:top w:val="none" w:sz="0" w:space="0" w:color="auto"/>
            <w:left w:val="none" w:sz="0" w:space="0" w:color="auto"/>
            <w:bottom w:val="none" w:sz="0" w:space="0" w:color="auto"/>
            <w:right w:val="none" w:sz="0" w:space="0" w:color="auto"/>
          </w:divBdr>
        </w:div>
        <w:div w:id="1026295009">
          <w:marLeft w:val="0"/>
          <w:marRight w:val="0"/>
          <w:marTop w:val="0"/>
          <w:marBottom w:val="101"/>
          <w:divBdr>
            <w:top w:val="none" w:sz="0" w:space="0" w:color="auto"/>
            <w:left w:val="none" w:sz="0" w:space="0" w:color="auto"/>
            <w:bottom w:val="none" w:sz="0" w:space="0" w:color="auto"/>
            <w:right w:val="none" w:sz="0" w:space="0" w:color="auto"/>
          </w:divBdr>
        </w:div>
        <w:div w:id="603726075">
          <w:marLeft w:val="0"/>
          <w:marRight w:val="0"/>
          <w:marTop w:val="0"/>
          <w:marBottom w:val="101"/>
          <w:divBdr>
            <w:top w:val="none" w:sz="0" w:space="0" w:color="auto"/>
            <w:left w:val="none" w:sz="0" w:space="0" w:color="auto"/>
            <w:bottom w:val="none" w:sz="0" w:space="0" w:color="auto"/>
            <w:right w:val="none" w:sz="0" w:space="0" w:color="auto"/>
          </w:divBdr>
        </w:div>
        <w:div w:id="1460339217">
          <w:marLeft w:val="0"/>
          <w:marRight w:val="0"/>
          <w:marTop w:val="0"/>
          <w:marBottom w:val="101"/>
          <w:divBdr>
            <w:top w:val="none" w:sz="0" w:space="0" w:color="auto"/>
            <w:left w:val="none" w:sz="0" w:space="0" w:color="auto"/>
            <w:bottom w:val="none" w:sz="0" w:space="0" w:color="auto"/>
            <w:right w:val="none" w:sz="0" w:space="0" w:color="auto"/>
          </w:divBdr>
        </w:div>
        <w:div w:id="1200555292">
          <w:marLeft w:val="0"/>
          <w:marRight w:val="0"/>
          <w:marTop w:val="0"/>
          <w:marBottom w:val="101"/>
          <w:divBdr>
            <w:top w:val="none" w:sz="0" w:space="0" w:color="auto"/>
            <w:left w:val="none" w:sz="0" w:space="0" w:color="auto"/>
            <w:bottom w:val="none" w:sz="0" w:space="0" w:color="auto"/>
            <w:right w:val="none" w:sz="0" w:space="0" w:color="auto"/>
          </w:divBdr>
        </w:div>
        <w:div w:id="293829218">
          <w:marLeft w:val="0"/>
          <w:marRight w:val="0"/>
          <w:marTop w:val="0"/>
          <w:marBottom w:val="101"/>
          <w:divBdr>
            <w:top w:val="none" w:sz="0" w:space="0" w:color="auto"/>
            <w:left w:val="none" w:sz="0" w:space="0" w:color="auto"/>
            <w:bottom w:val="none" w:sz="0" w:space="0" w:color="auto"/>
            <w:right w:val="none" w:sz="0" w:space="0" w:color="auto"/>
          </w:divBdr>
        </w:div>
        <w:div w:id="720979104">
          <w:marLeft w:val="0"/>
          <w:marRight w:val="0"/>
          <w:marTop w:val="0"/>
          <w:marBottom w:val="101"/>
          <w:divBdr>
            <w:top w:val="none" w:sz="0" w:space="0" w:color="auto"/>
            <w:left w:val="none" w:sz="0" w:space="0" w:color="auto"/>
            <w:bottom w:val="none" w:sz="0" w:space="0" w:color="auto"/>
            <w:right w:val="none" w:sz="0" w:space="0" w:color="auto"/>
          </w:divBdr>
        </w:div>
        <w:div w:id="1194808420">
          <w:marLeft w:val="0"/>
          <w:marRight w:val="0"/>
          <w:marTop w:val="101"/>
          <w:marBottom w:val="101"/>
          <w:divBdr>
            <w:top w:val="none" w:sz="0" w:space="0" w:color="auto"/>
            <w:left w:val="none" w:sz="0" w:space="0" w:color="auto"/>
            <w:bottom w:val="none" w:sz="0" w:space="0" w:color="auto"/>
            <w:right w:val="none" w:sz="0" w:space="0" w:color="auto"/>
          </w:divBdr>
        </w:div>
        <w:div w:id="788665346">
          <w:marLeft w:val="0"/>
          <w:marRight w:val="0"/>
          <w:marTop w:val="0"/>
          <w:marBottom w:val="101"/>
          <w:divBdr>
            <w:top w:val="none" w:sz="0" w:space="0" w:color="auto"/>
            <w:left w:val="none" w:sz="0" w:space="0" w:color="auto"/>
            <w:bottom w:val="none" w:sz="0" w:space="0" w:color="auto"/>
            <w:right w:val="none" w:sz="0" w:space="0" w:color="auto"/>
          </w:divBdr>
        </w:div>
        <w:div w:id="558320250">
          <w:marLeft w:val="0"/>
          <w:marRight w:val="0"/>
          <w:marTop w:val="0"/>
          <w:marBottom w:val="101"/>
          <w:divBdr>
            <w:top w:val="none" w:sz="0" w:space="0" w:color="auto"/>
            <w:left w:val="none" w:sz="0" w:space="0" w:color="auto"/>
            <w:bottom w:val="none" w:sz="0" w:space="0" w:color="auto"/>
            <w:right w:val="none" w:sz="0" w:space="0" w:color="auto"/>
          </w:divBdr>
        </w:div>
        <w:div w:id="1520895646">
          <w:marLeft w:val="0"/>
          <w:marRight w:val="0"/>
          <w:marTop w:val="101"/>
          <w:marBottom w:val="101"/>
          <w:divBdr>
            <w:top w:val="none" w:sz="0" w:space="0" w:color="auto"/>
            <w:left w:val="none" w:sz="0" w:space="0" w:color="auto"/>
            <w:bottom w:val="none" w:sz="0" w:space="0" w:color="auto"/>
            <w:right w:val="none" w:sz="0" w:space="0" w:color="auto"/>
          </w:divBdr>
        </w:div>
        <w:div w:id="1971393750">
          <w:marLeft w:val="0"/>
          <w:marRight w:val="0"/>
          <w:marTop w:val="0"/>
          <w:marBottom w:val="101"/>
          <w:divBdr>
            <w:top w:val="none" w:sz="0" w:space="0" w:color="auto"/>
            <w:left w:val="none" w:sz="0" w:space="0" w:color="auto"/>
            <w:bottom w:val="none" w:sz="0" w:space="0" w:color="auto"/>
            <w:right w:val="none" w:sz="0" w:space="0" w:color="auto"/>
          </w:divBdr>
        </w:div>
        <w:div w:id="1449933318">
          <w:marLeft w:val="0"/>
          <w:marRight w:val="0"/>
          <w:marTop w:val="0"/>
          <w:marBottom w:val="101"/>
          <w:divBdr>
            <w:top w:val="none" w:sz="0" w:space="0" w:color="auto"/>
            <w:left w:val="none" w:sz="0" w:space="0" w:color="auto"/>
            <w:bottom w:val="none" w:sz="0" w:space="0" w:color="auto"/>
            <w:right w:val="none" w:sz="0" w:space="0" w:color="auto"/>
          </w:divBdr>
        </w:div>
        <w:div w:id="206455368">
          <w:marLeft w:val="0"/>
          <w:marRight w:val="0"/>
          <w:marTop w:val="0"/>
          <w:marBottom w:val="101"/>
          <w:divBdr>
            <w:top w:val="none" w:sz="0" w:space="0" w:color="auto"/>
            <w:left w:val="none" w:sz="0" w:space="0" w:color="auto"/>
            <w:bottom w:val="none" w:sz="0" w:space="0" w:color="auto"/>
            <w:right w:val="none" w:sz="0" w:space="0" w:color="auto"/>
          </w:divBdr>
        </w:div>
        <w:div w:id="1335037335">
          <w:marLeft w:val="0"/>
          <w:marRight w:val="0"/>
          <w:marTop w:val="0"/>
          <w:marBottom w:val="101"/>
          <w:divBdr>
            <w:top w:val="none" w:sz="0" w:space="0" w:color="auto"/>
            <w:left w:val="none" w:sz="0" w:space="0" w:color="auto"/>
            <w:bottom w:val="none" w:sz="0" w:space="0" w:color="auto"/>
            <w:right w:val="none" w:sz="0" w:space="0" w:color="auto"/>
          </w:divBdr>
        </w:div>
      </w:divsChild>
    </w:div>
    <w:div w:id="15494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2018-02-21T17:31:00Z</dcterms:created>
  <dcterms:modified xsi:type="dcterms:W3CDTF">2018-02-21T17:31:00Z</dcterms:modified>
</cp:coreProperties>
</file>