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19" w:rsidRDefault="00587FAD" w:rsidP="00223219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bookmarkStart w:id="0" w:name="_GoBack"/>
      <w:r w:rsidRPr="00587FAD">
        <w:rPr>
          <w:rFonts w:ascii="Verdana" w:eastAsia="Verdana" w:hAnsi="Verdana" w:cs="Verdana"/>
          <w:b/>
          <w:color w:val="0000FF"/>
          <w:sz w:val="24"/>
          <w:szCs w:val="24"/>
        </w:rPr>
        <w:t>AVISO mediante el cual se informa de la publicación de diversas disposiciones normativas de la Comisión Nacional para la Protección y Defensa de los Usuarios de Servicios Financieros, en el Sistema de Administración de Normas Internas de la Administración Pública Federal</w:t>
      </w:r>
      <w:bookmarkEnd w:id="0"/>
      <w:r w:rsidRPr="00587FAD">
        <w:rPr>
          <w:rFonts w:ascii="Verdana" w:eastAsia="Verdana" w:hAnsi="Verdana" w:cs="Verdana"/>
          <w:b/>
          <w:color w:val="0000FF"/>
          <w:sz w:val="24"/>
          <w:szCs w:val="24"/>
        </w:rPr>
        <w:t>.</w:t>
      </w:r>
      <w:r w:rsidR="00223219">
        <w:rPr>
          <w:rFonts w:ascii="Verdana" w:eastAsia="Verdana" w:hAnsi="Verdana" w:cs="Verdana"/>
          <w:b/>
          <w:color w:val="0000FF"/>
          <w:sz w:val="24"/>
          <w:szCs w:val="24"/>
        </w:rPr>
        <w:br/>
        <w:t xml:space="preserve">(DOF del 19 </w:t>
      </w:r>
      <w:r w:rsidR="00223219" w:rsidRPr="00575D6A">
        <w:rPr>
          <w:rFonts w:ascii="Verdana" w:eastAsia="Verdana" w:hAnsi="Verdana" w:cs="Verdana"/>
          <w:b/>
          <w:color w:val="0000FF"/>
          <w:sz w:val="24"/>
          <w:szCs w:val="24"/>
        </w:rPr>
        <w:t xml:space="preserve">de </w:t>
      </w:r>
      <w:r w:rsidR="00223219">
        <w:rPr>
          <w:rFonts w:ascii="Verdana" w:eastAsia="Verdana" w:hAnsi="Verdana" w:cs="Verdana"/>
          <w:b/>
          <w:color w:val="0000FF"/>
          <w:sz w:val="24"/>
          <w:szCs w:val="24"/>
        </w:rPr>
        <w:t>noviembre</w:t>
      </w:r>
      <w:r w:rsidR="00223219" w:rsidRPr="00575D6A"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2021)</w:t>
      </w:r>
    </w:p>
    <w:p w:rsidR="00B32171" w:rsidRDefault="00587FAD" w:rsidP="00587FAD">
      <w:pPr>
        <w:jc w:val="both"/>
        <w:rPr>
          <w:rFonts w:ascii="Arial" w:hAnsi="Arial" w:cs="Arial"/>
          <w:b/>
          <w:color w:val="262626" w:themeColor="text1" w:themeTint="D9"/>
          <w:sz w:val="18"/>
        </w:rPr>
      </w:pPr>
      <w:r w:rsidRPr="00587FAD">
        <w:rPr>
          <w:rFonts w:ascii="Arial" w:hAnsi="Arial" w:cs="Arial"/>
          <w:b/>
          <w:color w:val="262626" w:themeColor="text1" w:themeTint="D9"/>
          <w:sz w:val="18"/>
        </w:rPr>
        <w:t>Al margen un sello con el Escudo Nacional, que dice: Estados Unidos Mexicanos.- HACIENDA.- Secretaría de Hacienda y Crédito Público.- Comisión Nacional para la Protección y Defensa de los Usuarios de Servicios Financieros.</w:t>
      </w:r>
    </w:p>
    <w:p w:rsidR="00587FAD" w:rsidRPr="00587FAD" w:rsidRDefault="00587FAD" w:rsidP="00587FA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6"/>
          <w:szCs w:val="16"/>
          <w:lang w:eastAsia="es-MX"/>
        </w:rPr>
      </w:pPr>
      <w:r w:rsidRPr="00587FAD">
        <w:rPr>
          <w:rFonts w:ascii="Arial" w:eastAsia="Times New Roman" w:hAnsi="Arial" w:cs="Arial"/>
          <w:color w:val="2F2F2F"/>
          <w:sz w:val="16"/>
          <w:szCs w:val="16"/>
          <w:lang w:eastAsia="es-MX"/>
        </w:rPr>
        <w:t>AVISO MEDIANTE EL CUAL SE INFORMA DE LA PUBLICACIÓN DE DIVERSAS DISPOSICIONES NORMATIVAS DE LA COMISIÓN NACIONAL PARA LA PROTECCIÓN Y DEFENSA DE LOS USUARIOS DE SERVICIOS FINANCIEROS, EN EL SISTEMA DE ADMINISTRACIÓN DE NORMAS INTERNAS DE LA ADMINISTRACIÓN PÚBLICA FEDERAL.</w:t>
      </w:r>
    </w:p>
    <w:p w:rsidR="00587FAD" w:rsidRPr="00587FAD" w:rsidRDefault="00587FAD" w:rsidP="00587FA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87FA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Denominación de la Norma: Manual de Integración y Funcionamiento del Comité de Bienes Muebles.</w:t>
      </w:r>
    </w:p>
    <w:p w:rsidR="00587FAD" w:rsidRPr="00587FAD" w:rsidRDefault="00587FAD" w:rsidP="00587FA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87FA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Emisor:</w:t>
      </w:r>
      <w:r w:rsidRPr="00587FA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Dirección de Recursos Materiales y Servicios Generales.</w:t>
      </w:r>
    </w:p>
    <w:p w:rsidR="00587FAD" w:rsidRPr="00587FAD" w:rsidRDefault="00587FAD" w:rsidP="00587FA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87FA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Fecha de emisión:</w:t>
      </w:r>
      <w:r w:rsidRPr="00587FA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22 de julio de 2021.</w:t>
      </w:r>
    </w:p>
    <w:p w:rsidR="00587FAD" w:rsidRPr="00587FAD" w:rsidRDefault="00587FAD" w:rsidP="00587FA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87FA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Materia correspondiente:</w:t>
      </w:r>
      <w:r w:rsidRPr="00587FA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Recursos Materiales.</w:t>
      </w:r>
    </w:p>
    <w:p w:rsidR="00587FAD" w:rsidRPr="00587FAD" w:rsidRDefault="00587FAD" w:rsidP="00587FA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87FA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Denominación de la Norma:</w:t>
      </w:r>
      <w:r w:rsidRPr="00587FA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  <w:r w:rsidRPr="00587FA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Manual de Procedimientos del Almacén.</w:t>
      </w:r>
    </w:p>
    <w:p w:rsidR="00587FAD" w:rsidRPr="00587FAD" w:rsidRDefault="00587FAD" w:rsidP="00587FAD">
      <w:pPr>
        <w:shd w:val="clear" w:color="auto" w:fill="FFFFFF"/>
        <w:spacing w:after="3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87FA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Emisor:</w:t>
      </w:r>
      <w:r w:rsidRPr="00587FA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Dirección de Recursos Materiales y Servicios Generales.</w:t>
      </w:r>
    </w:p>
    <w:p w:rsidR="00587FAD" w:rsidRPr="00587FAD" w:rsidRDefault="00587FAD" w:rsidP="00587FAD">
      <w:pPr>
        <w:shd w:val="clear" w:color="auto" w:fill="FFFFFF"/>
        <w:spacing w:after="3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87FA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Fecha de emisión:</w:t>
      </w:r>
      <w:r w:rsidRPr="00587FA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02 de junio de 2021.</w:t>
      </w:r>
    </w:p>
    <w:p w:rsidR="00587FAD" w:rsidRPr="00587FAD" w:rsidRDefault="00587FAD" w:rsidP="00587FAD">
      <w:pPr>
        <w:shd w:val="clear" w:color="auto" w:fill="FFFFFF"/>
        <w:spacing w:after="3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87FA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Materia correspondiente:</w:t>
      </w:r>
      <w:r w:rsidRPr="00587FA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Recursos Materiales.</w:t>
      </w:r>
    </w:p>
    <w:p w:rsidR="00587FAD" w:rsidRPr="00587FAD" w:rsidRDefault="00587FAD" w:rsidP="00587FAD">
      <w:pPr>
        <w:shd w:val="clear" w:color="auto" w:fill="FFFFFF"/>
        <w:spacing w:after="3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87FA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Fundamento Jurídico para la publicación</w:t>
      </w:r>
      <w:r w:rsidRPr="00587FA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: ACUERDO por el que se instruye a las dependencias y entidades de la Administración Pública Federal, así como a la Procuraduría General de la República a abstenerse de emitir regulación en las materias que se indican, publicado en el Diario Oficial de la Federación el 10 de agosto de 2010, y reformado mediante Acuerdo publicado en el Diario Oficial de la Federación el 21 de agosto de 2012.</w:t>
      </w:r>
    </w:p>
    <w:p w:rsidR="00587FAD" w:rsidRPr="00587FAD" w:rsidRDefault="00587FAD" w:rsidP="00587FAD">
      <w:pPr>
        <w:shd w:val="clear" w:color="auto" w:fill="FFFFFF"/>
        <w:spacing w:after="3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87FA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14 de octubre de 2021.- El Vicepresidente de Planeación y Administración, C.P. </w:t>
      </w:r>
      <w:r w:rsidRPr="00587FA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Fernando Enrique Zambrano Suárez</w:t>
      </w:r>
      <w:r w:rsidRPr="00587FA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sectPr w:rsidR="00587FAD" w:rsidRPr="00587F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19"/>
    <w:rsid w:val="00223219"/>
    <w:rsid w:val="00587FAD"/>
    <w:rsid w:val="00857D96"/>
    <w:rsid w:val="00C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881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67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94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50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47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19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7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58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7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9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 Baez</dc:creator>
  <cp:lastModifiedBy>Nancy Escutia Baez</cp:lastModifiedBy>
  <cp:revision>1</cp:revision>
  <dcterms:created xsi:type="dcterms:W3CDTF">2021-11-19T14:21:00Z</dcterms:created>
  <dcterms:modified xsi:type="dcterms:W3CDTF">2021-11-19T14:38:00Z</dcterms:modified>
</cp:coreProperties>
</file>