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Convenio de Colaboración Administrativa en Materia Fiscal Federal, celebrado entre la Secretaría de Hacienda y Crédito Público y el Estado de Baja California Sur</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junio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ACUERDO POR EL QUE SE MODIFICA EL CONVENIO DE COLABORACIÓN ADMINISTRATIVA EN MATERIA FISCAL FEDERAL, CELEBRADO ENTRE EL GOBIERNO FEDERAL, POR CONDUCTO DE LA SECRETARÍA DE HACIENDA Y CRÉDITO PÚBLICO, Y EL GOBIERNO DEL ESTADO DE BAJA CALIFORNIA SUR.</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Federal, por conducto de la Secretaría de Hacienda y Crédito Público, a la que en lo sucesivo se le denominará la "Secretaría" y el Gobierno del Estado de </w:t>
      </w:r>
      <w:r w:rsidDel="00000000" w:rsidR="00000000" w:rsidRPr="00000000">
        <w:rPr>
          <w:b w:val="1"/>
          <w:color w:val="2f2f2f"/>
          <w:sz w:val="18"/>
          <w:szCs w:val="18"/>
          <w:rtl w:val="0"/>
        </w:rPr>
        <w:t xml:space="preserve">Baja California Sur</w:t>
      </w:r>
      <w:r w:rsidDel="00000000" w:rsidR="00000000" w:rsidRPr="00000000">
        <w:rPr>
          <w:color w:val="2f2f2f"/>
          <w:sz w:val="18"/>
          <w:szCs w:val="18"/>
          <w:rtl w:val="0"/>
        </w:rPr>
        <w:t xml:space="preserve">, al que en lo sucesivo se le denominará la "entidad" convienen en modificar el Convenio de Colaboración Administrativa en Materia Fiscal Federal que tienen celebrado,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Gobierno Federal, por conducto de la Secretaría de Hacienda y Crédito Público, y el Gobierno del Estado de </w:t>
      </w:r>
      <w:r w:rsidDel="00000000" w:rsidR="00000000" w:rsidRPr="00000000">
        <w:rPr>
          <w:b w:val="1"/>
          <w:color w:val="2f2f2f"/>
          <w:sz w:val="18"/>
          <w:szCs w:val="18"/>
          <w:rtl w:val="0"/>
        </w:rPr>
        <w:t xml:space="preserve">Baja California Sur</w:t>
      </w:r>
      <w:r w:rsidDel="00000000" w:rsidR="00000000" w:rsidRPr="00000000">
        <w:rPr>
          <w:color w:val="2f2f2f"/>
          <w:sz w:val="18"/>
          <w:szCs w:val="18"/>
          <w:rtl w:val="0"/>
        </w:rPr>
        <w:t xml:space="preserve"> tienen celebrado Convenio de Colaboración Administrativa en Materia Fiscal Federal, mismo que fue publicado en el Diario Oficial de la Federación del 23 de julio de 2015.</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términos de lo dispuesto por la cláusula décima primera del Convenio de Colaboración Administrativa en Materia Fiscal Federal, actualmente la entidad lleva a cabo las facultades relacionadas con la administración de los ingresos derivados de los contribuyentes que tributan conforme a lo establecido en el artículo 127 de la Ley del Impuesto sobre la Renta, relativos a las operaciones de enajenación de bienes inmuebles.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términos de lo establecido en la cláusula décima novena, fracción VI, primer párrafo, del Convenio de Colaboración Administrativa en Materia Fiscal Federal, con motivo de las actividades que realiza la entidad percibe un incentivo consistente en el 100% de la recaudación del impuesto sobre la renta, su actualización, recargos, multas, honorarios por notificación, gastos de ejecución y la indemnización a que se refiere el artículo 21, séptimo párrafo del Código Fiscal de la Federación, que realicen respecto de los contribuyentes a que se refiere el citado artículo 127 de la Ley del Impuesto sobre la Renta.</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la finalidad de fortalecer las haciendas públicas de las Entidades Federativas y sus Municipios, el pasado 9 de diciembre de 2019 fue publicado en el Diario Oficial de la Federación el "Decreto por el que se reforman, adicionan y derogan diversas disposiciones de la Ley del Impuesto sobre la Renta, de la Ley del Impuesto al Valor Agregado, de la Ley del Impuesto Especial sobre Producción y Servicios y del Código Fiscal de la Federación", a través del cual el artículo Segundo Transitorio, fracción XIII, establece que las Entidades Federativas adheridas al Sistema Nacional de Coordinación Fiscal en las que se enajenen bienes inmuebles y que por dichas operaciones se cause el impuesto a que se refiere el artículo 126 de la Ley del Impuesto sobre la Renta, podrán recibir como incentivo el 100% de la recaudación neta del citado impuesto, que se hubiera causado por las enajenaciones realizadas en la Entidad Federativa de que se trate, siempre que celebren convenio de colaboración administrativa en materia fiscal federal.</w:t>
      </w:r>
    </w:p>
    <w:p w:rsidR="00000000" w:rsidDel="00000000" w:rsidP="00000000" w:rsidRDefault="00000000" w:rsidRPr="00000000" w14:paraId="0000000B">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Que asimismo, se establece en la disposición transitoria antes citada que dicha recaudación no formará parte de la recaudación federal participable que prevé el artículo 2o. de la Ley de Coordinación Fiscal y que las Entidades Federativas deberán participar cuando menos el 20% del incentivo referido a sus municipios o demarcaciones territoriales, mismo que se distribuirá entre ellos en la forma que determine la legislatura correspondiente</w:t>
      </w:r>
      <w:r w:rsidDel="00000000" w:rsidR="00000000" w:rsidRPr="00000000">
        <w:rPr>
          <w:i w:val="1"/>
          <w:color w:val="2f2f2f"/>
          <w:sz w:val="18"/>
          <w:szCs w:val="18"/>
          <w:rtl w:val="0"/>
        </w:rPr>
        <w:t xml:space="preserve">.</w:t>
      </w:r>
    </w:p>
    <w:p w:rsidR="00000000" w:rsidDel="00000000" w:rsidP="00000000" w:rsidRDefault="00000000" w:rsidRPr="00000000" w14:paraId="0000000C">
      <w:pPr>
        <w:shd w:fill="ffffff" w:val="clear"/>
        <w:spacing w:after="100" w:lineRule="auto"/>
        <w:ind w:firstLine="280"/>
        <w:jc w:val="both"/>
        <w:rPr>
          <w:sz w:val="18"/>
          <w:szCs w:val="18"/>
        </w:rPr>
      </w:pPr>
      <w:r w:rsidDel="00000000" w:rsidR="00000000" w:rsidRPr="00000000">
        <w:rPr>
          <w:color w:val="2f2f2f"/>
          <w:sz w:val="18"/>
          <w:szCs w:val="18"/>
          <w:rtl w:val="0"/>
        </w:rPr>
        <w:t xml:space="preserve">Que a fin de </w:t>
      </w:r>
      <w:r w:rsidDel="00000000" w:rsidR="00000000" w:rsidRPr="00000000">
        <w:rPr>
          <w:sz w:val="18"/>
          <w:szCs w:val="18"/>
          <w:rtl w:val="0"/>
        </w:rPr>
        <w:t xml:space="preserve">que la Secretaría esté en posibilidad de obtener no sólo la información, sino también la documentación que, en su caso, obtengan las Entidades Federativas en el ejercicio de sus facultades, atribuciones y funciones delegadas, se modifica el párrafo sexto de la cláusula sexta del presente convenio.</w:t>
      </w:r>
    </w:p>
    <w:p w:rsidR="00000000" w:rsidDel="00000000" w:rsidP="00000000" w:rsidRDefault="00000000" w:rsidRPr="00000000" w14:paraId="0000000D">
      <w:pPr>
        <w:shd w:fill="ffffff" w:val="clear"/>
        <w:spacing w:after="100" w:lineRule="auto"/>
        <w:ind w:firstLine="280"/>
        <w:jc w:val="both"/>
        <w:rPr>
          <w:sz w:val="18"/>
          <w:szCs w:val="18"/>
        </w:rPr>
      </w:pPr>
      <w:r w:rsidDel="00000000" w:rsidR="00000000" w:rsidRPr="00000000">
        <w:rPr>
          <w:sz w:val="18"/>
          <w:szCs w:val="18"/>
          <w:rtl w:val="0"/>
        </w:rPr>
        <w:t xml:space="preserve">Que en los términos de lo establecido en las cláusulas vigésima séptima y trigésima segunda de este convenio, la Secretaría, por conducto del Servicio de Administración Tributaria, tiene entre otras, la facultad de programación de las actividades e ingresos coordinados y, en ese contexto, la relativa a convenir con las entidades federativas los programas de trabajo y fijación de metas para el ejercicio de las funciones relacionadas con las mencionadas actividades e ingresos coordinados.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 lo anterior, se establece que la entidad perciba el 100% de la recaudación derivada de los contribuyentes que tributen en los términos de los artículos 126 y 127 de la Ley del Impuesto sobre la Renta; sujetando únicamente la percepción de los ingresos derivados de lo establecido en el artículo 126, en un 30%, al cumplimiento del programa operativo anual que al efecto convenga con la Administración General de Auditoría Fiscal Federal del Servicio de Administración Tributaria, en un porcentaje de al menos el 95% y conforme a los criterios que para tal efecto emita ésta; esto último, con el fin de que en el ejercicio de las funciones operativas de administración de los ingresos generados en el territorio de la entidad, se incremente: (i) el esfuerzo de fiscalización de dichos ingresos por parte de la entidad y (ii) derivado de esto, la percepción de riesgo por parte de los contribuyentes.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por lo expuesto y con fundamento en los artículos 13, 14 y 15 de la Ley de Coordinación Fiscal; 126 y 127 de la Ley del Impuesto sobre la Renta; artículos Séptimo y Segundo, fracción XIII, de las Disposiciones Transitorias de la Ley del Impuesto sobre la Renta, del "Decreto por el que se reforman, adicionan y derogan diversas disposiciones de la Ley del Impuesto sobre la Renta, de la Ley del Impuesto al Valor Agregado, de la Ley del Impuesto Especial sobre Producción y Servicios y del Código Fiscal de la Federación", publicado en el Diario Oficial de la Federación del 9 de diciembre de 2019; 31, fracciones II, XI, XIV y XV de la Ley Orgánica de la Administración Pública Federal, y 6o., fracción XVIII del Reglamento Interior de la Secretaría de Hacienda y Crédito Público, y en los artículos de la legislación local: 1, 3, 79, fracción II, 81 y 83, fracciones IV y VI de la Constitución Política del Estado de Baja California Sur; 1, 2, 8, 14, primer párrafo, 16, fracciones I y II, 20, fracciones II, XI y XIV, 21 y 22, fracciones XXVI y XLIX de la Ley Orgánica de la Administración Pública del Estado de Baja California Sur; 1, 5 y 6, fracciones XII, XIII y XLII del Reglamento Interior de la Secretaría General de Gobierno del Estado de Baja California Sur, y 1, 2, 3, 5, primer párrafo y 6, fracciones IV, V y XXIV del Reglamento Interior de la Secretaría de Finanzas y Administración del Gobierno del Estado de Baja California Sur, se hace necesario modificar el Convenio de Colaboración Administrativa en Materia Fiscal Federal, celebrado por el Gobierno Federal, por conducto de la Secretaría de Hacienda y Crédito Público y el Gobierno del Estado de </w:t>
      </w:r>
      <w:r w:rsidDel="00000000" w:rsidR="00000000" w:rsidRPr="00000000">
        <w:rPr>
          <w:b w:val="1"/>
          <w:color w:val="2f2f2f"/>
          <w:sz w:val="18"/>
          <w:szCs w:val="18"/>
          <w:rtl w:val="0"/>
        </w:rPr>
        <w:t xml:space="preserve">Baja California Sur</w:t>
      </w:r>
      <w:r w:rsidDel="00000000" w:rsidR="00000000" w:rsidRPr="00000000">
        <w:rPr>
          <w:color w:val="2f2f2f"/>
          <w:sz w:val="18"/>
          <w:szCs w:val="18"/>
          <w:rtl w:val="0"/>
        </w:rPr>
        <w:t xml:space="preserve">, publicado en el Diario Oficial de la Federación el 23 de julio de 2015 y en vigor a partir del 24 de julio de 2015, por lo que las partes</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ACUERDAN</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reforman las cláusulas sexta, párrafo sexto, décima primera, primer párrafo y fracción I, y décima novena, fracción VI, del Convenio de Colaboración Administrativa en Materia Fiscal Federal, para quedar de la siguiente manera:</w:t>
      </w:r>
    </w:p>
    <w:p w:rsidR="00000000" w:rsidDel="00000000" w:rsidP="00000000" w:rsidRDefault="00000000" w:rsidRPr="00000000" w14:paraId="00000012">
      <w:pPr>
        <w:shd w:fill="ffffff" w:val="clear"/>
        <w:spacing w:after="100" w:lineRule="auto"/>
        <w:ind w:firstLine="280"/>
        <w:jc w:val="both"/>
        <w:rPr>
          <w:b w:val="1"/>
          <w:sz w:val="18"/>
          <w:szCs w:val="18"/>
        </w:rPr>
      </w:pPr>
      <w:r w:rsidDel="00000000" w:rsidR="00000000" w:rsidRPr="00000000">
        <w:rPr>
          <w:b w:val="1"/>
          <w:sz w:val="18"/>
          <w:szCs w:val="18"/>
          <w:rtl w:val="0"/>
        </w:rPr>
        <w:t xml:space="preserve">"SEXTA.-...</w:t>
      </w:r>
    </w:p>
    <w:p w:rsidR="00000000" w:rsidDel="00000000" w:rsidP="00000000" w:rsidRDefault="00000000" w:rsidRPr="00000000" w14:paraId="00000013">
      <w:pPr>
        <w:shd w:fill="ffffff" w:val="clear"/>
        <w:spacing w:after="100" w:lineRule="auto"/>
        <w:ind w:firstLine="28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14">
      <w:pPr>
        <w:shd w:fill="ffffff" w:val="clear"/>
        <w:spacing w:after="100" w:lineRule="auto"/>
        <w:ind w:firstLine="280"/>
        <w:jc w:val="both"/>
        <w:rPr>
          <w:sz w:val="18"/>
          <w:szCs w:val="18"/>
        </w:rPr>
      </w:pPr>
      <w:r w:rsidDel="00000000" w:rsidR="00000000" w:rsidRPr="00000000">
        <w:rPr>
          <w:sz w:val="18"/>
          <w:szCs w:val="18"/>
          <w:rtl w:val="0"/>
        </w:rPr>
        <w:t xml:space="preserve">La entidad proporcionará a la Secretaría la información y documentación que esta última determine, relacionada con los datos generales, información de las operaciones u obtenida de los contribuyentes, derivado de las facultades, atribuciones y funciones delegadas a través de este Convenio conforme a la normatividad que para tal efecto emita el Servicio de Administración Tributaria.</w:t>
      </w:r>
    </w:p>
    <w:p w:rsidR="00000000" w:rsidDel="00000000" w:rsidP="00000000" w:rsidRDefault="00000000" w:rsidRPr="00000000" w14:paraId="00000015">
      <w:pPr>
        <w:shd w:fill="ffffff" w:val="clear"/>
        <w:spacing w:after="100" w:lineRule="auto"/>
        <w:ind w:firstLine="28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16">
      <w:pPr>
        <w:shd w:fill="ffffff" w:val="clear"/>
        <w:spacing w:after="100" w:lineRule="auto"/>
        <w:ind w:firstLine="280"/>
        <w:jc w:val="both"/>
        <w:rPr>
          <w:sz w:val="18"/>
          <w:szCs w:val="18"/>
        </w:rPr>
      </w:pPr>
      <w:r w:rsidDel="00000000" w:rsidR="00000000" w:rsidRPr="00000000">
        <w:rPr>
          <w:b w:val="1"/>
          <w:sz w:val="18"/>
          <w:szCs w:val="18"/>
          <w:rtl w:val="0"/>
        </w:rPr>
        <w:t xml:space="preserve">"DÉCIMA PRIMERA.-</w:t>
      </w:r>
      <w:r w:rsidDel="00000000" w:rsidR="00000000" w:rsidRPr="00000000">
        <w:rPr>
          <w:sz w:val="18"/>
          <w:szCs w:val="18"/>
          <w:rtl w:val="0"/>
        </w:rPr>
        <w:t xml:space="preserve"> La entidad ejercerá las funciones operativas de administración de los ingresos generados en su territorio derivados de los contribuyentes que tributen en los términos de los artículos 126 y 127 de la Ley del Impuesto sobre la Renta, en relación con los ingresos por la enajenación de bienes inmuebles, y por la ganancia de la enajenación de terrenos, construcciones o terrenos y construcciones, ubicados dentro de la circunscripción territorial de la misma.</w:t>
      </w:r>
    </w:p>
    <w:p w:rsidR="00000000" w:rsidDel="00000000" w:rsidP="00000000" w:rsidRDefault="00000000" w:rsidRPr="00000000" w14:paraId="00000017">
      <w:pPr>
        <w:shd w:fill="ffffff" w:val="clear"/>
        <w:spacing w:after="100" w:lineRule="auto"/>
        <w:ind w:firstLine="28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Recibir las declaraciones que correspondan en los términos de las disposiciones jurídicas aplicables, que presenten los contribuyentes que se encuentren ubicados en su jurisdicción territorial.</w:t>
      </w:r>
    </w:p>
    <w:p w:rsidR="00000000" w:rsidDel="00000000" w:rsidP="00000000" w:rsidRDefault="00000000" w:rsidRPr="00000000" w14:paraId="0000001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A">
      <w:pPr>
        <w:shd w:fill="ffffff" w:val="clear"/>
        <w:spacing w:after="100" w:lineRule="auto"/>
        <w:ind w:firstLine="280"/>
        <w:jc w:val="both"/>
        <w:rPr>
          <w:b w:val="1"/>
          <w:sz w:val="18"/>
          <w:szCs w:val="18"/>
        </w:rPr>
      </w:pPr>
      <w:r w:rsidDel="00000000" w:rsidR="00000000" w:rsidRPr="00000000">
        <w:rPr>
          <w:b w:val="1"/>
          <w:sz w:val="18"/>
          <w:szCs w:val="18"/>
          <w:rtl w:val="0"/>
        </w:rPr>
        <w:t xml:space="preserve">"DÉCIMA NOVENA.-...</w:t>
      </w:r>
    </w:p>
    <w:p w:rsidR="00000000" w:rsidDel="00000000" w:rsidP="00000000" w:rsidRDefault="00000000" w:rsidRPr="00000000" w14:paraId="0000001B">
      <w:pPr>
        <w:shd w:fill="ffffff" w:val="clear"/>
        <w:spacing w:after="100" w:lineRule="auto"/>
        <w:ind w:firstLine="28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1C">
      <w:pPr>
        <w:shd w:fill="ffffff" w:val="clear"/>
        <w:spacing w:after="100" w:lineRule="auto"/>
        <w:ind w:firstLine="280"/>
        <w:jc w:val="both"/>
        <w:rPr>
          <w:sz w:val="18"/>
          <w:szCs w:val="18"/>
        </w:rPr>
      </w:pPr>
      <w:r w:rsidDel="00000000" w:rsidR="00000000" w:rsidRPr="00000000">
        <w:rPr>
          <w:b w:val="1"/>
          <w:sz w:val="18"/>
          <w:szCs w:val="18"/>
          <w:rtl w:val="0"/>
        </w:rPr>
        <w:t xml:space="preserve">VI.</w:t>
      </w:r>
      <w:r w:rsidDel="00000000" w:rsidR="00000000" w:rsidRPr="00000000">
        <w:rPr>
          <w:sz w:val="18"/>
          <w:szCs w:val="18"/>
          <w:rtl w:val="0"/>
        </w:rPr>
        <w:t xml:space="preserve"> Por la realización de las funciones operativas de administración del impuesto sobre la renta a que se refiere la cláusula décima primera de este Convenio, conforme a lo siguiente:</w:t>
      </w:r>
    </w:p>
    <w:p w:rsidR="00000000" w:rsidDel="00000000" w:rsidP="00000000" w:rsidRDefault="00000000" w:rsidRPr="00000000" w14:paraId="0000001D">
      <w:pPr>
        <w:shd w:fill="ffffff" w:val="clear"/>
        <w:spacing w:after="100" w:lineRule="auto"/>
        <w:ind w:firstLine="28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70% de la recaudación del impuesto sobre la renta, su actualización, recargos, honorarios por notificación, gastos de ejecución, indemnización a que se refiere el artículo 21, séptimo párrafo del Código Fiscal de la Federación, y por el monto efectivamente pagado de los créditos determinados y que hayan quedado firmes, de los contribuyentes a que se refiere el artículo 126 de la Ley del Impuesto sobre la Renta.</w:t>
      </w:r>
    </w:p>
    <w:p w:rsidR="00000000" w:rsidDel="00000000" w:rsidP="00000000" w:rsidRDefault="00000000" w:rsidRPr="00000000" w14:paraId="0000001E">
      <w:pPr>
        <w:shd w:fill="ffffff" w:val="clear"/>
        <w:spacing w:after="100" w:lineRule="auto"/>
        <w:ind w:firstLine="280"/>
        <w:jc w:val="both"/>
        <w:rPr>
          <w:sz w:val="18"/>
          <w:szCs w:val="18"/>
        </w:rPr>
      </w:pPr>
      <w:r w:rsidDel="00000000" w:rsidR="00000000" w:rsidRPr="00000000">
        <w:rPr>
          <w:sz w:val="18"/>
          <w:szCs w:val="18"/>
          <w:rtl w:val="0"/>
        </w:rPr>
        <w:t xml:space="preserve">El 30% restante corresponderá a la Federación, con excepción de lo dispuesto en el párrafo siguiente.</w:t>
      </w:r>
    </w:p>
    <w:p w:rsidR="00000000" w:rsidDel="00000000" w:rsidP="00000000" w:rsidRDefault="00000000" w:rsidRPr="00000000" w14:paraId="0000001F">
      <w:pPr>
        <w:shd w:fill="ffffff" w:val="clear"/>
        <w:spacing w:after="100" w:lineRule="auto"/>
        <w:ind w:firstLine="280"/>
        <w:jc w:val="both"/>
        <w:rPr>
          <w:sz w:val="18"/>
          <w:szCs w:val="18"/>
        </w:rPr>
      </w:pPr>
      <w:r w:rsidDel="00000000" w:rsidR="00000000" w:rsidRPr="00000000">
        <w:rPr>
          <w:sz w:val="18"/>
          <w:szCs w:val="18"/>
          <w:rtl w:val="0"/>
        </w:rPr>
        <w:t xml:space="preserve">La entidad podrá percibir el 100% del monto señalado en este apartado A, siempre y cuando cumpla con</w:t>
      </w:r>
    </w:p>
    <w:p w:rsidR="00000000" w:rsidDel="00000000" w:rsidP="00000000" w:rsidRDefault="00000000" w:rsidRPr="00000000" w14:paraId="00000020">
      <w:pPr>
        <w:shd w:fill="ffffff" w:val="clear"/>
        <w:spacing w:after="100" w:lineRule="auto"/>
        <w:jc w:val="both"/>
        <w:rPr>
          <w:sz w:val="18"/>
          <w:szCs w:val="18"/>
        </w:rPr>
      </w:pPr>
      <w:r w:rsidDel="00000000" w:rsidR="00000000" w:rsidRPr="00000000">
        <w:rPr>
          <w:sz w:val="18"/>
          <w:szCs w:val="18"/>
          <w:rtl w:val="0"/>
        </w:rPr>
        <w:t xml:space="preserve">las metas establecidas en el programa operativo anual que refiere la cláusula trigésima segunda, primer párrafo del presente Convenio, en un porcentaje de al menos el 95% y conforme a los criterios que para tal efecto emita la Administración General de Auditoría Fiscal Federal del Servicio de Administración Tributaria.</w:t>
      </w:r>
    </w:p>
    <w:p w:rsidR="00000000" w:rsidDel="00000000" w:rsidP="00000000" w:rsidRDefault="00000000" w:rsidRPr="00000000" w14:paraId="00000021">
      <w:pPr>
        <w:shd w:fill="ffffff" w:val="clear"/>
        <w:spacing w:after="100" w:lineRule="auto"/>
        <w:ind w:firstLine="280"/>
        <w:jc w:val="both"/>
        <w:rPr>
          <w:sz w:val="18"/>
          <w:szCs w:val="18"/>
        </w:rPr>
      </w:pPr>
      <w:r w:rsidDel="00000000" w:rsidR="00000000" w:rsidRPr="00000000">
        <w:rPr>
          <w:sz w:val="18"/>
          <w:szCs w:val="18"/>
          <w:rtl w:val="0"/>
        </w:rPr>
        <w:t xml:space="preserve">De la recaudación total que la entidad perciba respecto de los contribuyentes referidos en el artículo 126 de la Ley del Impuesto sobre la Renta, en los términos de este apartado A, deberá participar cuando menos el 20% a sus municipios, que se distribuirá entre ellos en la forma que determine la legislatura local de la entidad.</w:t>
      </w:r>
    </w:p>
    <w:p w:rsidR="00000000" w:rsidDel="00000000" w:rsidP="00000000" w:rsidRDefault="00000000" w:rsidRPr="00000000" w14:paraId="00000022">
      <w:pPr>
        <w:shd w:fill="ffffff" w:val="clear"/>
        <w:spacing w:after="100" w:lineRule="auto"/>
        <w:ind w:firstLine="280"/>
        <w:jc w:val="both"/>
        <w:rPr>
          <w:sz w:val="18"/>
          <w:szCs w:val="18"/>
        </w:rPr>
      </w:pPr>
      <w:r w:rsidDel="00000000" w:rsidR="00000000" w:rsidRPr="00000000">
        <w:rPr>
          <w:b w:val="1"/>
          <w:sz w:val="18"/>
          <w:szCs w:val="18"/>
          <w:rtl w:val="0"/>
        </w:rPr>
        <w:t xml:space="preserve">B. </w:t>
      </w:r>
      <w:r w:rsidDel="00000000" w:rsidR="00000000" w:rsidRPr="00000000">
        <w:rPr>
          <w:sz w:val="18"/>
          <w:szCs w:val="18"/>
          <w:rtl w:val="0"/>
        </w:rPr>
        <w:t xml:space="preserve">100% de la recaudación del impuesto sobre la renta, su actualización, recargos, honorarios por notificación, gastos de ejecución, la indemnización a que se refiere el artículo 21, séptimo párrafo del Código Fiscal de la Federación, y por el monto efectivamente pagado de los créditos determinados y que hayan quedado firmes, de los contribuyentes a que se refiere el artículo 127 de la Ley del Impuesto sobre la Renta.</w:t>
      </w:r>
    </w:p>
    <w:p w:rsidR="00000000" w:rsidDel="00000000" w:rsidP="00000000" w:rsidRDefault="00000000" w:rsidRPr="00000000" w14:paraId="00000023">
      <w:pPr>
        <w:shd w:fill="ffffff" w:val="clear"/>
        <w:spacing w:after="100" w:lineRule="auto"/>
        <w:ind w:firstLine="280"/>
        <w:jc w:val="both"/>
        <w:rPr>
          <w:sz w:val="18"/>
          <w:szCs w:val="18"/>
        </w:rPr>
      </w:pPr>
      <w:r w:rsidDel="00000000" w:rsidR="00000000" w:rsidRPr="00000000">
        <w:rPr>
          <w:sz w:val="18"/>
          <w:szCs w:val="18"/>
          <w:rtl w:val="0"/>
        </w:rPr>
        <w:t xml:space="preserve">Tratándose de las multas sobre los impuestos referidos en esta fracción, la entidad percibirá en todos los casos el 100% de aquellas que la misma imponga, efectivamente pagadas y que hayan quedado firmes.</w:t>
      </w:r>
    </w:p>
    <w:p w:rsidR="00000000" w:rsidDel="00000000" w:rsidP="00000000" w:rsidRDefault="00000000" w:rsidRPr="00000000" w14:paraId="00000024">
      <w:pPr>
        <w:shd w:fill="ffffff" w:val="clear"/>
        <w:spacing w:after="100" w:lineRule="auto"/>
        <w:ind w:firstLine="28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2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Este Acuerdo deberá ser publicado tanto en el órgano de difusión oficial de la entidad, como en el Diario Oficial de la Federación y entrará en vigor a partir del 1o. de enero de 2020.</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Los asuntos que a la fecha de entrada en vigor del presente Acuerdo se encuentren en trámite ante las autoridades fiscales de la entidad, serán resueltos hasta su conclusión en los términos de lo establecido en el Convenio de Colaboración Administrativa en Materia Fiscal Federal publicado en el Diario Oficial de la Federación del 23 de julio de 2015 y que ha quedado modificado por virtud del presente Acuerdo, y darán lugar a los incentivos que correspondan en los términos establecidos en dicho instrumento.</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29 de mayo de 2020.- Por el Estado: el Gobernador Constitucional, </w:t>
      </w:r>
      <w:r w:rsidDel="00000000" w:rsidR="00000000" w:rsidRPr="00000000">
        <w:rPr>
          <w:b w:val="1"/>
          <w:color w:val="2f2f2f"/>
          <w:sz w:val="18"/>
          <w:szCs w:val="18"/>
          <w:rtl w:val="0"/>
        </w:rPr>
        <w:t xml:space="preserve">Carlos Mendoza Davis</w:t>
      </w:r>
      <w:r w:rsidDel="00000000" w:rsidR="00000000" w:rsidRPr="00000000">
        <w:rPr>
          <w:color w:val="2f2f2f"/>
          <w:sz w:val="18"/>
          <w:szCs w:val="18"/>
          <w:rtl w:val="0"/>
        </w:rPr>
        <w:t xml:space="preserve">.- Rúbrica.- El Secretario General de Gobierno, </w:t>
      </w:r>
      <w:r w:rsidDel="00000000" w:rsidR="00000000" w:rsidRPr="00000000">
        <w:rPr>
          <w:b w:val="1"/>
          <w:color w:val="2f2f2f"/>
          <w:sz w:val="18"/>
          <w:szCs w:val="18"/>
          <w:rtl w:val="0"/>
        </w:rPr>
        <w:t xml:space="preserve">Alvaro de la Peña Ángulo</w:t>
      </w:r>
      <w:r w:rsidDel="00000000" w:rsidR="00000000" w:rsidRPr="00000000">
        <w:rPr>
          <w:color w:val="2f2f2f"/>
          <w:sz w:val="18"/>
          <w:szCs w:val="18"/>
          <w:rtl w:val="0"/>
        </w:rPr>
        <w:t xml:space="preserve">.- Rúbrica.- El Secretario de Finanzas y Administración, </w:t>
      </w:r>
      <w:r w:rsidDel="00000000" w:rsidR="00000000" w:rsidRPr="00000000">
        <w:rPr>
          <w:b w:val="1"/>
          <w:color w:val="2f2f2f"/>
          <w:sz w:val="18"/>
          <w:szCs w:val="18"/>
          <w:rtl w:val="0"/>
        </w:rPr>
        <w:t xml:space="preserve">Isidro Jordán Moyrón</w:t>
      </w:r>
      <w:r w:rsidDel="00000000" w:rsidR="00000000" w:rsidRPr="00000000">
        <w:rPr>
          <w:color w:val="2f2f2f"/>
          <w:sz w:val="18"/>
          <w:szCs w:val="18"/>
          <w:rtl w:val="0"/>
        </w:rPr>
        <w:t xml:space="preserve">.- Rúbrica.- Por la Secretaría: el Secretario de Hacienda y Crédito Público, </w:t>
      </w:r>
      <w:r w:rsidDel="00000000" w:rsidR="00000000" w:rsidRPr="00000000">
        <w:rPr>
          <w:b w:val="1"/>
          <w:color w:val="2f2f2f"/>
          <w:sz w:val="18"/>
          <w:szCs w:val="18"/>
          <w:rtl w:val="0"/>
        </w:rPr>
        <w:t xml:space="preserve">Arturo Herrera Gutiérrez</w:t>
      </w:r>
      <w:r w:rsidDel="00000000" w:rsidR="00000000" w:rsidRPr="00000000">
        <w:rPr>
          <w:color w:val="2f2f2f"/>
          <w:sz w:val="18"/>
          <w:szCs w:val="18"/>
          <w:rtl w:val="0"/>
        </w:rPr>
        <w:t xml:space="preserve">.- Rúbrica.</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A">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