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G/JGA/3/2021 por el que se da a conocer la adscripción temporal y suplencia de Magistrados de Sala Regional y Magistrados por Ministerio de Ley, que cubrieron la guardia correspondiente al segundo periodo vacacional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G/JGA/3/2021</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ADSCRIPCIÓN TEMPORAL Y SUPLENCIA DE MAGISTRADOS DE SALA REGIONAL Y MAGISTRADOS POR MINISTERIO DE LEY, QUE CUBRIERON LA GUARDIA CORRESPONDIENTE AL SEGUNDO PERIODO VACACIONAL DE 2020.</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w:t>
      </w:r>
      <w:r w:rsidDel="00000000" w:rsidR="00000000" w:rsidRPr="00000000">
        <w:rPr>
          <w:rFonts w:ascii="Verdana" w:cs="Verdana" w:eastAsia="Verdana" w:hAnsi="Verdana"/>
          <w:color w:val="2f2f2f"/>
          <w:sz w:val="20"/>
          <w:szCs w:val="20"/>
          <w:rtl w:val="0"/>
        </w:rPr>
        <w:t xml:space="preserve">las Salas Regionales ordinarias, auxiliares, especializadas o mixtas; </w:t>
      </w:r>
      <w:r w:rsidDel="00000000" w:rsidR="00000000" w:rsidRPr="00000000">
        <w:rPr>
          <w:rFonts w:ascii="Verdana" w:cs="Verdana" w:eastAsia="Verdana" w:hAnsi="Verdana"/>
          <w:sz w:val="20"/>
          <w:szCs w:val="20"/>
          <w:rtl w:val="0"/>
        </w:rPr>
        <w:t xml:space="preserve">aprobar la suplencia temporal de los Magistrados de Sala Regional, por el primer secretario de acuerdos del Magistrado ausente; así como resolver los demás asuntos que señalen las disposiciones aplicables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por Acuerdo G/JGA/11/2020, aprobado por la Junta de Gobierno y Administración en sesión de fecha 16 de enero del 2020, se determinó que los servidores públicos que, teniendo derecho a gozar de los periodos vacacionales calendarizados por el Pleno General hayan cubierto la guardia del segundo periodo vacacional de 2020, podrán gozar de dicha prerrogativa del 08 al 28 de enero de 2021; o excepcionalmente en un periodo distinto.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en sesión de fecha 02 de diciembre de 2020, la Junta de Gobierno y Administración aprobó el calendario del personal que cubrió la guardia del segundo periodo vacacional de 2020, en el que entre otros servidores públicos, se designó a los Magistrados Sylvia Marcela Robles Romo, Sonia Sánchez Flores, Mario Alfonso Jaime Ruiz Hernández, y al Magistrado por Ministerio de Ley Licenciado José Enrique Gómez Villalva; quienes, en términos del Acuerdo señalado en el considerando anterior, disfrutarán de la prerrogativa vacacional correspondiente.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Por lo anterior, al estar ante el supuesto de falta temporal de Magistrado de Sala Regional, en la Tercera Ponencia de la Primera Sala Regional del Noroeste III, en la Tercera Ponencia de la Segunda Sala Regional de Occidente, en la Segunda Ponencia de la Segunda Sala Regional del Norte-Este del Estado de México, y en la Segunda Ponencia de la Sala Regional del Pacífico;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w:t>
      </w:r>
      <w:r w:rsidDel="00000000" w:rsidR="00000000" w:rsidRPr="00000000">
        <w:rPr>
          <w:rFonts w:ascii="Verdana" w:cs="Verdana" w:eastAsia="Verdana" w:hAnsi="Verdana"/>
          <w:sz w:val="20"/>
          <w:szCs w:val="20"/>
          <w:rtl w:val="0"/>
        </w:rPr>
        <w:t xml:space="preserve">Unidos Mexicanos; 1 párrafos segundo y quinto, 21, 23, fracciones II, VI, XXIII y XXXIX, 48 y 50, de la Ley Orgánica del Tribunal Federal de Justicia Administrativa; así como los diversos 28, 29 y 63</w:t>
      </w:r>
      <w:r w:rsidDel="00000000" w:rsidR="00000000" w:rsidRPr="00000000">
        <w:rPr>
          <w:rFonts w:ascii="Verdana" w:cs="Verdana" w:eastAsia="Verdana" w:hAnsi="Verdana"/>
          <w:color w:val="2f2f2f"/>
          <w:sz w:val="20"/>
          <w:szCs w:val="20"/>
          <w:rtl w:val="0"/>
        </w:rPr>
        <w:t xml:space="preserve">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adscribe temporalmente al Magistrado Supernumerario Oscar Estrada Nieto a la Tercera Ponencia de la Primera Sala Regional del Noroeste III, con sede en Culiacán, Sinaloa.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aprueba que los Primeros Secretarios de Acuerdos suplan la falta temporal de Magistrado en la Ponencia de su adscripción, como se indica a continuación:</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Licenciada Claudia Angélica Cisneros Razo, en la Tercera Ponencia de la Segunda Sala Regional de Occidente, con sede en Guadalajara, Jalisco;</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Licenciada Ma. del Carmen Sánchez Ferrer, en la Segunda Ponencia de la Segunda Sala Regional del Norte-Este del Estado de México, con sede en Tlalnepantla, Estado de México; y</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Licenciado Clender Eduardo Díaz Jaimes, en la Tercera Ponencia de la Sala Regional de San Luis Potosí.</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adscripción temporal y las suplencias referidas en los puntos de acuerdo primero y segundo, surtirán efectos del 08 al 28 de enero de 2021.</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aprueba que la Licenciada Natalia Elena Zúñiga Leyva, Primera Secretaria de Acuerdos de la Segunda Ponencia de la Sala Regional del Pacífico, con sede en Acapulco, Guerrero, supla la falta de Magistrado en la Ponencia de su adscripción, del 01 al 18 de febrero de 2021.</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Magistrado y Licenciados referidos en los puntos de acuerdo primero, segundo y cuarto,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los Magistrados de Sala Regional, Magistrados por Ministerio de Ley, y Secretarios de Acuerdos antes referidos, para los efectos correspondientes.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Dictado en sesión ordinaria de fecha 05 de enero de 2021, </w:t>
      </w:r>
      <w:r w:rsidDel="00000000" w:rsidR="00000000" w:rsidRPr="00000000">
        <w:rPr>
          <w:rFonts w:ascii="Verdana" w:cs="Verdana" w:eastAsia="Verdana" w:hAnsi="Verdana"/>
          <w:sz w:val="20"/>
          <w:szCs w:val="20"/>
          <w:rtl w:val="0"/>
        </w:rPr>
        <w:t xml:space="preserve">realizada a distancia utilizando herramientas tecnológicas, por unanimidad de votos de los Magistrados Rafael Estrada Sámano, Claudia Palacios Estrada, Luz María Anaya Domínguez, Julián Alfonso Olivas Ugalde y Rafael Anzures Uribe.- Firman el Magistrado </w:t>
      </w:r>
      <w:r w:rsidDel="00000000" w:rsidR="00000000" w:rsidRPr="00000000">
        <w:rPr>
          <w:rFonts w:ascii="Verdana" w:cs="Verdana" w:eastAsia="Verdana" w:hAnsi="Verdana"/>
          <w:b w:val="1"/>
          <w:sz w:val="20"/>
          <w:szCs w:val="20"/>
          <w:rtl w:val="0"/>
        </w:rPr>
        <w:t xml:space="preserve">Rafael Anzures Uribe</w:t>
      </w:r>
      <w:r w:rsidDel="00000000" w:rsidR="00000000" w:rsidRPr="00000000">
        <w:rPr>
          <w:rFonts w:ascii="Verdana" w:cs="Verdana" w:eastAsia="Verdana" w:hAnsi="Verdana"/>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sz w:val="20"/>
          <w:szCs w:val="20"/>
          <w:rtl w:val="0"/>
        </w:rPr>
        <w:t xml:space="preserve">Pedro Alberto de la Rosa Manzano</w:t>
      </w:r>
      <w:r w:rsidDel="00000000" w:rsidR="00000000" w:rsidRPr="00000000">
        <w:rPr>
          <w:rFonts w:ascii="Verdana" w:cs="Verdana" w:eastAsia="Verdana" w:hAnsi="Verdana"/>
          <w:sz w:val="20"/>
          <w:szCs w:val="20"/>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