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FEC" w:rsidRDefault="00B36FEC" w:rsidP="00B36FEC">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4F81BD" w:themeColor="accent1"/>
          <w:kern w:val="36"/>
          <w:sz w:val="24"/>
          <w:szCs w:val="20"/>
          <w:lang w:eastAsia="es-MX"/>
        </w:rPr>
      </w:pPr>
      <w:r w:rsidRPr="00B36FEC">
        <w:rPr>
          <w:rFonts w:ascii="Verdana" w:eastAsia="Times New Roman" w:hAnsi="Verdana" w:cs="Times"/>
          <w:b/>
          <w:bCs/>
          <w:color w:val="4F81BD" w:themeColor="accent1"/>
          <w:kern w:val="36"/>
          <w:sz w:val="24"/>
          <w:szCs w:val="20"/>
          <w:lang w:eastAsia="es-MX"/>
        </w:rPr>
        <w:t>CUARTA Resolución de Modificaciones a las Reglas Generales de Comercio Exterior para 2018, y su anexo 2.</w:t>
      </w:r>
    </w:p>
    <w:p w:rsidR="00B36FEC" w:rsidRPr="00B36FEC" w:rsidRDefault="00B36FEC" w:rsidP="00B36FEC">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sz w:val="24"/>
          <w:szCs w:val="20"/>
          <w:lang w:eastAsia="es-MX"/>
        </w:rPr>
      </w:pPr>
      <w:r>
        <w:rPr>
          <w:rFonts w:ascii="Verdana" w:eastAsia="Times New Roman" w:hAnsi="Verdana" w:cs="Times"/>
          <w:b/>
          <w:bCs/>
          <w:color w:val="4F81BD" w:themeColor="accent1"/>
          <w:kern w:val="36"/>
          <w:sz w:val="24"/>
          <w:szCs w:val="20"/>
          <w:lang w:eastAsia="es-MX"/>
        </w:rPr>
        <w:t>(DOF 24 de diciembre de 2018)</w:t>
      </w:r>
    </w:p>
    <w:p w:rsidR="00B36FEC" w:rsidRPr="00B36FEC" w:rsidRDefault="00B36FEC" w:rsidP="00B36FEC">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B36FEC">
        <w:rPr>
          <w:rFonts w:ascii="Verdana" w:eastAsia="Times New Roman" w:hAnsi="Verdana" w:cs="Arial"/>
          <w:b/>
          <w:bCs/>
          <w:color w:val="2F2F2F"/>
          <w:sz w:val="20"/>
          <w:szCs w:val="20"/>
          <w:lang w:eastAsia="es-MX"/>
        </w:rPr>
        <w:t>Al margen un sello con el Escudo Nacional, que dice: Estados Unidos Mexicanos.- SHCP.- Secretaría de Hacienda y Crédito Público.- SAT.- Servicio de Administración Tributaria.</w:t>
      </w:r>
    </w:p>
    <w:p w:rsidR="00B36FEC" w:rsidRPr="00B36FEC" w:rsidRDefault="00B36FEC" w:rsidP="00B36F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B36FEC">
        <w:rPr>
          <w:rFonts w:ascii="Verdana" w:eastAsia="Times New Roman" w:hAnsi="Verdana" w:cs="Arial"/>
          <w:color w:val="2F2F2F"/>
          <w:sz w:val="20"/>
          <w:szCs w:val="20"/>
          <w:lang w:eastAsia="es-MX"/>
        </w:rPr>
        <w:t>Con fundamento en los artículos 16 y 31 de la Ley Orgánica de la Administración Pública Federal; 1o. y 144 de la Ley Aduanera; 33, fracción I, inciso g), del Código Fiscal de la Federación; 14, fracción III, de la Ley del Servicio de Administración Tributaria y 8, primer párrafo, del Reglamento Interior del Servicio de Administración Tributaria vigente, el Servicio de Administración Tributaria resuelve expedir la siguiente:</w:t>
      </w:r>
    </w:p>
    <w:p w:rsidR="00B36FEC" w:rsidRPr="00B36FEC" w:rsidRDefault="00B36FEC" w:rsidP="00B36F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B36FEC">
        <w:rPr>
          <w:rFonts w:ascii="Verdana" w:eastAsia="Times New Roman" w:hAnsi="Verdana" w:cs="Arial"/>
          <w:b/>
          <w:bCs/>
          <w:color w:val="2F2F2F"/>
          <w:sz w:val="20"/>
          <w:szCs w:val="20"/>
          <w:lang w:eastAsia="es-MX"/>
        </w:rPr>
        <w:t>CUARTA RESOLUCIÓN DE MODIFICACIONES A LAS REGLAS GENERALES DE COMERCIO EXTERIOR PARA 2018.</w:t>
      </w:r>
    </w:p>
    <w:p w:rsidR="00B36FEC" w:rsidRPr="00B36FEC" w:rsidRDefault="00B36FEC" w:rsidP="00B36F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B36FEC">
        <w:rPr>
          <w:rFonts w:ascii="Verdana" w:eastAsia="Times New Roman" w:hAnsi="Verdana" w:cs="Arial"/>
          <w:b/>
          <w:bCs/>
          <w:color w:val="2F2F2F"/>
          <w:sz w:val="20"/>
          <w:szCs w:val="20"/>
          <w:lang w:eastAsia="es-MX"/>
        </w:rPr>
        <w:t>Primero. </w:t>
      </w:r>
      <w:r w:rsidRPr="00B36FEC">
        <w:rPr>
          <w:rFonts w:ascii="Verdana" w:eastAsia="Times New Roman" w:hAnsi="Verdana" w:cs="Arial"/>
          <w:color w:val="2F2F2F"/>
          <w:sz w:val="20"/>
          <w:szCs w:val="20"/>
          <w:lang w:eastAsia="es-MX"/>
        </w:rPr>
        <w:t>Se realiza la siguiente adición a la Resolución que establece las RGCE para 2018, publicada en el DOF el 18 de diciembre de 2017:</w:t>
      </w:r>
    </w:p>
    <w:p w:rsidR="00B36FEC" w:rsidRPr="00B36FEC" w:rsidRDefault="00B36FEC" w:rsidP="00B36FEC">
      <w:pPr>
        <w:shd w:val="clear" w:color="auto" w:fill="FFFFFF"/>
        <w:spacing w:after="101" w:line="240" w:lineRule="auto"/>
        <w:ind w:hanging="576"/>
        <w:jc w:val="both"/>
        <w:rPr>
          <w:rFonts w:ascii="Verdana" w:eastAsia="Times New Roman" w:hAnsi="Verdana" w:cs="Arial"/>
          <w:color w:val="2F2F2F"/>
          <w:sz w:val="20"/>
          <w:szCs w:val="20"/>
          <w:lang w:eastAsia="es-MX"/>
        </w:rPr>
      </w:pPr>
      <w:r w:rsidRPr="00B36FEC">
        <w:rPr>
          <w:rFonts w:ascii="Verdana" w:eastAsia="Times New Roman" w:hAnsi="Verdana" w:cs="Arial"/>
          <w:b/>
          <w:bCs/>
          <w:color w:val="2F2F2F"/>
          <w:sz w:val="20"/>
          <w:szCs w:val="20"/>
          <w:lang w:eastAsia="es-MX"/>
        </w:rPr>
        <w:t>A.</w:t>
      </w:r>
      <w:r w:rsidRPr="00B36FEC">
        <w:rPr>
          <w:rFonts w:ascii="Verdana" w:eastAsia="Times New Roman" w:hAnsi="Verdana" w:cs="Arial"/>
          <w:color w:val="2F2F2F"/>
          <w:sz w:val="20"/>
          <w:szCs w:val="20"/>
          <w:lang w:eastAsia="es-MX"/>
        </w:rPr>
        <w:t>      Se adiciona la siguiente regla:</w:t>
      </w:r>
    </w:p>
    <w:p w:rsidR="00B36FEC" w:rsidRPr="00B36FEC" w:rsidRDefault="00B36FEC" w:rsidP="00B36FEC">
      <w:pPr>
        <w:shd w:val="clear" w:color="auto" w:fill="FFFFFF"/>
        <w:spacing w:after="101" w:line="240" w:lineRule="auto"/>
        <w:ind w:hanging="360"/>
        <w:jc w:val="both"/>
        <w:rPr>
          <w:rFonts w:ascii="Verdana" w:eastAsia="Times New Roman" w:hAnsi="Verdana" w:cs="Arial"/>
          <w:color w:val="2F2F2F"/>
          <w:sz w:val="20"/>
          <w:szCs w:val="20"/>
          <w:lang w:eastAsia="es-MX"/>
        </w:rPr>
      </w:pPr>
      <w:r w:rsidRPr="00B36FEC">
        <w:rPr>
          <w:rFonts w:ascii="Verdana" w:eastAsia="Times New Roman" w:hAnsi="Verdana" w:cs="Arial"/>
          <w:color w:val="2F2F2F"/>
          <w:sz w:val="20"/>
          <w:szCs w:val="20"/>
          <w:lang w:eastAsia="es-MX"/>
        </w:rPr>
        <w:t xml:space="preserve">·  1.1.7., </w:t>
      </w:r>
      <w:proofErr w:type="gramStart"/>
      <w:r w:rsidRPr="00B36FEC">
        <w:rPr>
          <w:rFonts w:ascii="Verdana" w:eastAsia="Times New Roman" w:hAnsi="Verdana" w:cs="Arial"/>
          <w:color w:val="2F2F2F"/>
          <w:sz w:val="20"/>
          <w:szCs w:val="20"/>
          <w:lang w:eastAsia="es-MX"/>
        </w:rPr>
        <w:t>con</w:t>
      </w:r>
      <w:proofErr w:type="gramEnd"/>
      <w:r w:rsidRPr="00B36FEC">
        <w:rPr>
          <w:rFonts w:ascii="Verdana" w:eastAsia="Times New Roman" w:hAnsi="Verdana" w:cs="Arial"/>
          <w:color w:val="2F2F2F"/>
          <w:sz w:val="20"/>
          <w:szCs w:val="20"/>
          <w:lang w:eastAsia="es-MX"/>
        </w:rPr>
        <w:t xml:space="preserve"> una fracción VII.</w:t>
      </w:r>
    </w:p>
    <w:p w:rsidR="00B36FEC" w:rsidRPr="00B36FEC" w:rsidRDefault="00B36FEC" w:rsidP="00B36F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B36FEC">
        <w:rPr>
          <w:rFonts w:ascii="Verdana" w:eastAsia="Times New Roman" w:hAnsi="Verdana" w:cs="Arial"/>
          <w:color w:val="2F2F2F"/>
          <w:sz w:val="20"/>
          <w:szCs w:val="20"/>
          <w:lang w:eastAsia="es-MX"/>
        </w:rPr>
        <w:t>La adición anterior queda como sigue:</w:t>
      </w:r>
    </w:p>
    <w:p w:rsidR="00B36FEC" w:rsidRPr="00B36FEC" w:rsidRDefault="00B36FEC" w:rsidP="00B36FEC">
      <w:pPr>
        <w:shd w:val="clear" w:color="auto" w:fill="FFFFFF"/>
        <w:spacing w:after="101" w:line="240" w:lineRule="auto"/>
        <w:jc w:val="both"/>
        <w:rPr>
          <w:rFonts w:ascii="Verdana" w:eastAsia="Times New Roman" w:hAnsi="Verdana" w:cs="Arial"/>
          <w:color w:val="2F2F2F"/>
          <w:sz w:val="20"/>
          <w:szCs w:val="20"/>
          <w:lang w:eastAsia="es-MX"/>
        </w:rPr>
      </w:pPr>
      <w:r w:rsidRPr="00B36FEC">
        <w:rPr>
          <w:rFonts w:ascii="Verdana" w:eastAsia="Times New Roman" w:hAnsi="Verdana" w:cs="Arial"/>
          <w:b/>
          <w:bCs/>
          <w:color w:val="2F2F2F"/>
          <w:sz w:val="20"/>
          <w:szCs w:val="20"/>
          <w:lang w:eastAsia="es-MX"/>
        </w:rPr>
        <w:t>Actualización de multas y cantidades que establece la Ley y su Reglamento (Anexo 2)</w:t>
      </w:r>
    </w:p>
    <w:p w:rsidR="00B36FEC" w:rsidRPr="00B36FEC" w:rsidRDefault="00B36FEC" w:rsidP="00B36FEC">
      <w:pPr>
        <w:shd w:val="clear" w:color="auto" w:fill="FFFFFF"/>
        <w:spacing w:after="101" w:line="240" w:lineRule="auto"/>
        <w:ind w:hanging="1152"/>
        <w:jc w:val="both"/>
        <w:rPr>
          <w:rFonts w:ascii="Verdana" w:eastAsia="Times New Roman" w:hAnsi="Verdana" w:cs="Arial"/>
          <w:color w:val="2F2F2F"/>
          <w:sz w:val="20"/>
          <w:szCs w:val="20"/>
          <w:lang w:eastAsia="es-MX"/>
        </w:rPr>
      </w:pPr>
      <w:r w:rsidRPr="00B36FEC">
        <w:rPr>
          <w:rFonts w:ascii="Verdana" w:eastAsia="Times New Roman" w:hAnsi="Verdana" w:cs="Arial"/>
          <w:b/>
          <w:bCs/>
          <w:color w:val="2F2F2F"/>
          <w:sz w:val="20"/>
          <w:szCs w:val="20"/>
          <w:lang w:eastAsia="es-MX"/>
        </w:rPr>
        <w:t>1.1.7.</w:t>
      </w:r>
      <w:r w:rsidRPr="00B36FEC">
        <w:rPr>
          <w:rFonts w:ascii="Verdana" w:eastAsia="Times New Roman" w:hAnsi="Verdana" w:cs="Arial"/>
          <w:color w:val="2F2F2F"/>
          <w:sz w:val="20"/>
          <w:szCs w:val="20"/>
          <w:lang w:eastAsia="es-MX"/>
        </w:rPr>
        <w:t>           ...........................................................................................................................</w:t>
      </w:r>
    </w:p>
    <w:p w:rsidR="00B36FEC" w:rsidRPr="00B36FEC" w:rsidRDefault="00B36FEC" w:rsidP="00B36FEC">
      <w:pPr>
        <w:shd w:val="clear" w:color="auto" w:fill="FFFFFF"/>
        <w:spacing w:after="101" w:line="240" w:lineRule="auto"/>
        <w:ind w:hanging="720"/>
        <w:jc w:val="both"/>
        <w:rPr>
          <w:rFonts w:ascii="Verdana" w:eastAsia="Times New Roman" w:hAnsi="Verdana" w:cs="Arial"/>
          <w:color w:val="2F2F2F"/>
          <w:sz w:val="20"/>
          <w:szCs w:val="20"/>
          <w:lang w:eastAsia="es-MX"/>
        </w:rPr>
      </w:pPr>
      <w:r w:rsidRPr="00B36FEC">
        <w:rPr>
          <w:rFonts w:ascii="Verdana" w:eastAsia="Times New Roman" w:hAnsi="Verdana" w:cs="Arial"/>
          <w:b/>
          <w:bCs/>
          <w:color w:val="2F2F2F"/>
          <w:sz w:val="20"/>
          <w:szCs w:val="20"/>
          <w:lang w:eastAsia="es-MX"/>
        </w:rPr>
        <w:t>VII.</w:t>
      </w:r>
      <w:r w:rsidRPr="00B36FEC">
        <w:rPr>
          <w:rFonts w:ascii="Verdana" w:eastAsia="Times New Roman" w:hAnsi="Verdana" w:cs="Arial"/>
          <w:color w:val="2F2F2F"/>
          <w:sz w:val="20"/>
          <w:szCs w:val="20"/>
          <w:lang w:eastAsia="es-MX"/>
        </w:rPr>
        <w:t>       Conforme a lo expuesto en el segundo párrafo de la presente regla, se dan a conocer las cantidades actualizadas en el Anexo 2 de la presente Resolución cuya vigencia es a partir del 1 de enero de 2019. La actualización efectuada se realizó de acuerdo con el procedimiento siguiente:</w:t>
      </w:r>
    </w:p>
    <w:p w:rsidR="00B36FEC" w:rsidRPr="00B36FEC" w:rsidRDefault="00B36FEC" w:rsidP="00B36FEC">
      <w:pPr>
        <w:shd w:val="clear" w:color="auto" w:fill="FFFFFF"/>
        <w:spacing w:after="101" w:line="240" w:lineRule="auto"/>
        <w:ind w:hanging="720"/>
        <w:jc w:val="both"/>
        <w:rPr>
          <w:rFonts w:ascii="Verdana" w:eastAsia="Times New Roman" w:hAnsi="Verdana" w:cs="Arial"/>
          <w:color w:val="2F2F2F"/>
          <w:sz w:val="20"/>
          <w:szCs w:val="20"/>
          <w:lang w:eastAsia="es-MX"/>
        </w:rPr>
      </w:pPr>
      <w:r w:rsidRPr="00B36FEC">
        <w:rPr>
          <w:rFonts w:ascii="Verdana" w:eastAsia="Times New Roman" w:hAnsi="Verdana" w:cs="Arial"/>
          <w:color w:val="2F2F2F"/>
          <w:sz w:val="20"/>
          <w:szCs w:val="20"/>
          <w:lang w:eastAsia="es-MX"/>
        </w:rPr>
        <w:t>            Las cantidades establecidas en los artículos 184-B, fracciones I y II; 185, fracciones I y XIV así como el 187, fracción IV de la Ley Aduanera, entraron en vigor en enero de 2017 y fueron dadas a conocer en el Anexo 2 de las Reglas Generales de Comercio Exterior para 2017 y sus anexos 1-A, 2 y 10, "Multas y cantidades actualizadas que establece la Ley Aduanera y su Reglamento, vigentes a partir del 1 de enero de 2015" publicado en el DOF el 27 de enero de 2017.</w:t>
      </w:r>
    </w:p>
    <w:p w:rsidR="00B36FEC" w:rsidRPr="00B36FEC" w:rsidRDefault="00B36FEC" w:rsidP="00B36FEC">
      <w:pPr>
        <w:shd w:val="clear" w:color="auto" w:fill="FFFFFF"/>
        <w:spacing w:after="101" w:line="240" w:lineRule="auto"/>
        <w:ind w:hanging="720"/>
        <w:jc w:val="both"/>
        <w:rPr>
          <w:rFonts w:ascii="Verdana" w:eastAsia="Times New Roman" w:hAnsi="Verdana" w:cs="Arial"/>
          <w:color w:val="2F2F2F"/>
          <w:sz w:val="20"/>
          <w:szCs w:val="20"/>
          <w:lang w:eastAsia="es-MX"/>
        </w:rPr>
      </w:pPr>
      <w:r w:rsidRPr="00B36FEC">
        <w:rPr>
          <w:rFonts w:ascii="Verdana" w:eastAsia="Times New Roman" w:hAnsi="Verdana" w:cs="Arial"/>
          <w:color w:val="2F2F2F"/>
          <w:sz w:val="20"/>
          <w:szCs w:val="20"/>
          <w:lang w:eastAsia="es-MX"/>
        </w:rPr>
        <w:t>            El incremento porcentual acumulado del INPC en el periodo comprendido desde el mes de noviembre de 2016 y hasta el mes de septiembre de 2018, fue de 10.15%, excediendo del 10% mencionado en el artículo 17-A, sexto párrafo del CFF. Dicho por ciento es el resultado de dividir 100.917 puntos correspondiente al INPC del mes de septiembre de 2018, publicado en el DOF el 10 de octubre de 2018, entre 91.616833944348 puntos correspondiente al INPC del mes de noviembre de 2016,publicado en el DOF el 21 de septiembre de 2018, menos la unidad y multiplicado por 100.</w:t>
      </w:r>
    </w:p>
    <w:p w:rsidR="00B36FEC" w:rsidRPr="00B36FEC" w:rsidRDefault="00B36FEC" w:rsidP="00B36FEC">
      <w:pPr>
        <w:shd w:val="clear" w:color="auto" w:fill="FFFFFF"/>
        <w:spacing w:after="101" w:line="240" w:lineRule="auto"/>
        <w:ind w:hanging="720"/>
        <w:jc w:val="both"/>
        <w:rPr>
          <w:rFonts w:ascii="Verdana" w:eastAsia="Times New Roman" w:hAnsi="Verdana" w:cs="Arial"/>
          <w:color w:val="2F2F2F"/>
          <w:sz w:val="20"/>
          <w:szCs w:val="20"/>
          <w:lang w:eastAsia="es-MX"/>
        </w:rPr>
      </w:pPr>
      <w:r w:rsidRPr="00B36FEC">
        <w:rPr>
          <w:rFonts w:ascii="Verdana" w:eastAsia="Times New Roman" w:hAnsi="Verdana" w:cs="Arial"/>
          <w:color w:val="2F2F2F"/>
          <w:sz w:val="20"/>
          <w:szCs w:val="20"/>
          <w:lang w:eastAsia="es-MX"/>
        </w:rPr>
        <w:t xml:space="preserve">            De esta manera y con base en lo dispuesto en el artículo 17-A, sexto párrafo del CFF, el periodo de actualización que se tomó en consideración es el comprendido del mes de noviembre de 2016 al mes de diciembre de 2018. En estos mismos términos, el factor de actualización aplicable al periodo mencionado, se obtendrá dividiendo el INPC del </w:t>
      </w:r>
      <w:r w:rsidRPr="00B36FEC">
        <w:rPr>
          <w:rFonts w:ascii="Verdana" w:eastAsia="Times New Roman" w:hAnsi="Verdana" w:cs="Arial"/>
          <w:color w:val="2F2F2F"/>
          <w:sz w:val="20"/>
          <w:szCs w:val="20"/>
          <w:lang w:eastAsia="es-MX"/>
        </w:rPr>
        <w:lastRenderedPageBreak/>
        <w:t xml:space="preserve">mes anterior al más reciente del periodo entre el </w:t>
      </w:r>
      <w:proofErr w:type="spellStart"/>
      <w:r w:rsidRPr="00B36FEC">
        <w:rPr>
          <w:rFonts w:ascii="Verdana" w:eastAsia="Times New Roman" w:hAnsi="Verdana" w:cs="Arial"/>
          <w:color w:val="2F2F2F"/>
          <w:sz w:val="20"/>
          <w:szCs w:val="20"/>
          <w:lang w:eastAsia="es-MX"/>
        </w:rPr>
        <w:t>INPCcorrespondiente</w:t>
      </w:r>
      <w:proofErr w:type="spellEnd"/>
      <w:r w:rsidRPr="00B36FEC">
        <w:rPr>
          <w:rFonts w:ascii="Verdana" w:eastAsia="Times New Roman" w:hAnsi="Verdana" w:cs="Arial"/>
          <w:color w:val="2F2F2F"/>
          <w:sz w:val="20"/>
          <w:szCs w:val="20"/>
          <w:lang w:eastAsia="es-MX"/>
        </w:rPr>
        <w:t xml:space="preserve"> al mes de noviembre del ejercicio inmediato anterior a aquél en el que entraron en vigor, por lo que se tomó en consideración el INPC del mes de noviembre de 2018, publicado en el DOF el 10 de diciembre de 2018, que fue de 102.303 puntos, entre el índice correspondiente al mes de noviembre de 2016, publicado en el DOF el 21 de septiembre de 2018, que fue de 91.616833944348puntos. Como resultado de esta operación, el factor de actualización obtenido y aplicado fue de 1.1166.</w:t>
      </w:r>
    </w:p>
    <w:p w:rsidR="00B36FEC" w:rsidRPr="00B36FEC" w:rsidRDefault="00B36FEC" w:rsidP="00B36FEC">
      <w:pPr>
        <w:shd w:val="clear" w:color="auto" w:fill="FFFFFF"/>
        <w:spacing w:after="101" w:line="240" w:lineRule="auto"/>
        <w:jc w:val="both"/>
        <w:rPr>
          <w:rFonts w:ascii="Verdana" w:eastAsia="Times New Roman" w:hAnsi="Verdana" w:cs="Arial"/>
          <w:color w:val="2F2F2F"/>
          <w:sz w:val="20"/>
          <w:szCs w:val="20"/>
          <w:lang w:eastAsia="es-MX"/>
        </w:rPr>
      </w:pPr>
      <w:r w:rsidRPr="00B36FEC">
        <w:rPr>
          <w:rFonts w:ascii="Verdana" w:eastAsia="Times New Roman" w:hAnsi="Verdana" w:cs="Arial"/>
          <w:color w:val="2F2F2F"/>
          <w:sz w:val="20"/>
          <w:szCs w:val="20"/>
          <w:lang w:eastAsia="es-MX"/>
        </w:rPr>
        <w:t>El índice correspondiente al mes de noviembre de 2016, al que se refiere esta fracción, está expresado con base en la segunda quincena de julio de 2018=100, cuya serie histórica del INPC mensual de enero de 1969 a julio de 2018 fue</w:t>
      </w:r>
    </w:p>
    <w:p w:rsidR="00B36FEC" w:rsidRPr="00B36FEC" w:rsidRDefault="00B36FEC" w:rsidP="00B36FEC">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B36FEC">
        <w:rPr>
          <w:rFonts w:ascii="Verdana" w:eastAsia="Times New Roman" w:hAnsi="Verdana" w:cs="Arial"/>
          <w:color w:val="2F2F2F"/>
          <w:sz w:val="20"/>
          <w:szCs w:val="20"/>
          <w:lang w:eastAsia="es-MX"/>
        </w:rPr>
        <w:t>publicada</w:t>
      </w:r>
      <w:proofErr w:type="gramEnd"/>
      <w:r w:rsidRPr="00B36FEC">
        <w:rPr>
          <w:rFonts w:ascii="Verdana" w:eastAsia="Times New Roman" w:hAnsi="Verdana" w:cs="Arial"/>
          <w:color w:val="2F2F2F"/>
          <w:sz w:val="20"/>
          <w:szCs w:val="20"/>
          <w:lang w:eastAsia="es-MX"/>
        </w:rPr>
        <w:t xml:space="preserve"> por el Instituto Nacional de Estadística y Geografía en el Diario Oficial de la Federación el 21 de septiembre de 2018.</w:t>
      </w:r>
    </w:p>
    <w:p w:rsidR="00B36FEC" w:rsidRPr="00B36FEC" w:rsidRDefault="00B36FEC" w:rsidP="00B36FEC">
      <w:pPr>
        <w:shd w:val="clear" w:color="auto" w:fill="FFFFFF"/>
        <w:spacing w:after="101" w:line="240" w:lineRule="auto"/>
        <w:jc w:val="both"/>
        <w:rPr>
          <w:rFonts w:ascii="Verdana" w:eastAsia="Times New Roman" w:hAnsi="Verdana" w:cs="Arial"/>
          <w:color w:val="2F2F2F"/>
          <w:sz w:val="20"/>
          <w:szCs w:val="20"/>
          <w:lang w:eastAsia="es-MX"/>
        </w:rPr>
      </w:pPr>
      <w:r w:rsidRPr="00B36FEC">
        <w:rPr>
          <w:rFonts w:ascii="Verdana" w:eastAsia="Times New Roman" w:hAnsi="Verdana" w:cs="Arial"/>
          <w:color w:val="2F2F2F"/>
          <w:sz w:val="20"/>
          <w:szCs w:val="20"/>
          <w:lang w:eastAsia="es-MX"/>
        </w:rPr>
        <w:t>Los montos de las cantidades mencionadas anteriormente, se han ajustado a lo que establece el artículo 17-A, octavo párrafo del CFF, de tal forma que las cantidades de 0.01 a 5.00 pesos en exceso de una decena, se han ajustado a la decena inmediata anterior y de 5.01 a 9.99 pesos en exceso de una decena, se han ajustado a la decena inmediata superior.</w:t>
      </w:r>
    </w:p>
    <w:p w:rsidR="00B36FEC" w:rsidRPr="00B36FEC" w:rsidRDefault="00B36FEC" w:rsidP="00B36FEC">
      <w:pPr>
        <w:shd w:val="clear" w:color="auto" w:fill="FFFFFF"/>
        <w:spacing w:after="101" w:line="240" w:lineRule="auto"/>
        <w:jc w:val="both"/>
        <w:rPr>
          <w:rFonts w:ascii="Verdana" w:eastAsia="Times New Roman" w:hAnsi="Verdana" w:cs="Arial"/>
          <w:color w:val="2F2F2F"/>
          <w:sz w:val="20"/>
          <w:szCs w:val="20"/>
          <w:lang w:eastAsia="es-MX"/>
        </w:rPr>
      </w:pPr>
      <w:r w:rsidRPr="00B36FEC">
        <w:rPr>
          <w:rFonts w:ascii="Verdana" w:eastAsia="Times New Roman" w:hAnsi="Verdana" w:cs="Arial"/>
          <w:i/>
          <w:iCs/>
          <w:color w:val="2F2F2F"/>
          <w:sz w:val="20"/>
          <w:szCs w:val="20"/>
          <w:lang w:eastAsia="es-MX"/>
        </w:rPr>
        <w:t>Ley 5, 16-II, 16-A, 16-B, 160-IX, 164-VII, 165-II, VII, 178-II, 183-II, V, 184-B, 185-I a VI, VIII a XII, XIV, 185-B, 187-I, II, IV a VI, VIII, X a XII, XIV, XV, 189-I, II, 191-I a IV, 193-I a III, 200, CFF 17-A, 70, Reglamento 2, 71-III, 129, 170-III, Anexo</w:t>
      </w:r>
      <w:r w:rsidRPr="00B36FEC">
        <w:rPr>
          <w:rFonts w:ascii="Verdana" w:eastAsia="Times New Roman" w:hAnsi="Verdana" w:cs="Arial"/>
          <w:color w:val="2F2F2F"/>
          <w:sz w:val="20"/>
          <w:szCs w:val="20"/>
          <w:lang w:eastAsia="es-MX"/>
        </w:rPr>
        <w:t> 2</w:t>
      </w:r>
    </w:p>
    <w:p w:rsidR="00B36FEC" w:rsidRPr="00B36FEC" w:rsidRDefault="00B36FEC" w:rsidP="00B36F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B36FEC">
        <w:rPr>
          <w:rFonts w:ascii="Verdana" w:eastAsia="Times New Roman" w:hAnsi="Verdana" w:cs="Arial"/>
          <w:b/>
          <w:bCs/>
          <w:color w:val="2F2F2F"/>
          <w:sz w:val="20"/>
          <w:szCs w:val="20"/>
          <w:lang w:eastAsia="es-MX"/>
        </w:rPr>
        <w:t>Segundo. </w:t>
      </w:r>
      <w:r w:rsidRPr="00B36FEC">
        <w:rPr>
          <w:rFonts w:ascii="Verdana" w:eastAsia="Times New Roman" w:hAnsi="Verdana" w:cs="Arial"/>
          <w:color w:val="2F2F2F"/>
          <w:sz w:val="20"/>
          <w:szCs w:val="20"/>
          <w:lang w:eastAsia="es-MX"/>
        </w:rPr>
        <w:t>Se modifica la fracción I, del Anexo 2 "Multas y cantidades actualizadas que establece la Ley Aduanera y su Reglamento, vigentes a partir del 1 de enero de 2018", publicado en el DOF el 22 de diciembre de 2017, en los artículos 184-B, fracciones I y II; 185, fracciones I, y XIV y 187, fracción IV de la Ley Aduanera.</w:t>
      </w:r>
    </w:p>
    <w:p w:rsidR="00B36FEC" w:rsidRPr="00B36FEC" w:rsidRDefault="00B36FEC" w:rsidP="00B36FEC">
      <w:pPr>
        <w:shd w:val="clear" w:color="auto" w:fill="FFFFFF"/>
        <w:spacing w:after="101" w:line="240" w:lineRule="auto"/>
        <w:jc w:val="center"/>
        <w:rPr>
          <w:rFonts w:ascii="Verdana" w:eastAsia="Times New Roman" w:hAnsi="Verdana" w:cs="Times New Roman"/>
          <w:b/>
          <w:bCs/>
          <w:color w:val="2F2F2F"/>
          <w:sz w:val="20"/>
          <w:szCs w:val="20"/>
          <w:lang w:eastAsia="es-MX"/>
        </w:rPr>
      </w:pPr>
      <w:r w:rsidRPr="00B36FEC">
        <w:rPr>
          <w:rFonts w:ascii="Verdana" w:eastAsia="Times New Roman" w:hAnsi="Verdana" w:cs="Times"/>
          <w:b/>
          <w:bCs/>
          <w:color w:val="2F2F2F"/>
          <w:sz w:val="20"/>
          <w:szCs w:val="20"/>
          <w:lang w:eastAsia="es-MX"/>
        </w:rPr>
        <w:t>Transitorio.</w:t>
      </w:r>
    </w:p>
    <w:p w:rsidR="00B36FEC" w:rsidRPr="00B36FEC" w:rsidRDefault="00B36FEC" w:rsidP="00B36F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B36FEC">
        <w:rPr>
          <w:rFonts w:ascii="Verdana" w:eastAsia="Times New Roman" w:hAnsi="Verdana" w:cs="Arial"/>
          <w:b/>
          <w:bCs/>
          <w:color w:val="2F2F2F"/>
          <w:sz w:val="20"/>
          <w:szCs w:val="20"/>
          <w:lang w:eastAsia="es-MX"/>
        </w:rPr>
        <w:t>Único. </w:t>
      </w:r>
      <w:r w:rsidRPr="00B36FEC">
        <w:rPr>
          <w:rFonts w:ascii="Verdana" w:eastAsia="Times New Roman" w:hAnsi="Verdana" w:cs="Arial"/>
          <w:color w:val="2F2F2F"/>
          <w:sz w:val="20"/>
          <w:szCs w:val="20"/>
          <w:lang w:eastAsia="es-MX"/>
        </w:rPr>
        <w:t>La presente resolución entrará en vigor a partir del 1º de enero de 2019.</w:t>
      </w:r>
    </w:p>
    <w:p w:rsidR="00B36FEC" w:rsidRPr="00B36FEC" w:rsidRDefault="00B36FEC" w:rsidP="00B36F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B36FEC">
        <w:rPr>
          <w:rFonts w:ascii="Verdana" w:eastAsia="Times New Roman" w:hAnsi="Verdana" w:cs="Arial"/>
          <w:color w:val="2F2F2F"/>
          <w:sz w:val="20"/>
          <w:szCs w:val="20"/>
          <w:lang w:eastAsia="es-MX"/>
        </w:rPr>
        <w:t>Atentamente,</w:t>
      </w:r>
    </w:p>
    <w:p w:rsidR="00B36FEC" w:rsidRPr="00B36FEC" w:rsidRDefault="00B36FEC" w:rsidP="00B36F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B36FEC">
        <w:rPr>
          <w:rFonts w:ascii="Verdana" w:eastAsia="Times New Roman" w:hAnsi="Verdana" w:cs="Arial"/>
          <w:color w:val="2F2F2F"/>
          <w:sz w:val="20"/>
          <w:szCs w:val="20"/>
          <w:lang w:eastAsia="es-MX"/>
        </w:rPr>
        <w:t>Ciudad de México, a 18 de diciembre de 2018.- La Jefa del Servicio de Administración Tributaria, </w:t>
      </w:r>
      <w:r w:rsidRPr="00B36FEC">
        <w:rPr>
          <w:rFonts w:ascii="Verdana" w:eastAsia="Times New Roman" w:hAnsi="Verdana" w:cs="Arial"/>
          <w:b/>
          <w:bCs/>
          <w:color w:val="2F2F2F"/>
          <w:sz w:val="20"/>
          <w:szCs w:val="20"/>
          <w:lang w:eastAsia="es-MX"/>
        </w:rPr>
        <w:t xml:space="preserve">Ana Margarita Ríos </w:t>
      </w:r>
      <w:proofErr w:type="spellStart"/>
      <w:r w:rsidRPr="00B36FEC">
        <w:rPr>
          <w:rFonts w:ascii="Verdana" w:eastAsia="Times New Roman" w:hAnsi="Verdana" w:cs="Arial"/>
          <w:b/>
          <w:bCs/>
          <w:color w:val="2F2F2F"/>
          <w:sz w:val="20"/>
          <w:szCs w:val="20"/>
          <w:lang w:eastAsia="es-MX"/>
        </w:rPr>
        <w:t>Farjat</w:t>
      </w:r>
      <w:proofErr w:type="spellEnd"/>
      <w:r w:rsidRPr="00B36FEC">
        <w:rPr>
          <w:rFonts w:ascii="Verdana" w:eastAsia="Times New Roman" w:hAnsi="Verdana" w:cs="Arial"/>
          <w:color w:val="2F2F2F"/>
          <w:sz w:val="20"/>
          <w:szCs w:val="20"/>
          <w:lang w:eastAsia="es-MX"/>
        </w:rPr>
        <w:t>.- Rúbrica.</w:t>
      </w:r>
    </w:p>
    <w:p w:rsidR="00B36FEC" w:rsidRPr="00B36FEC" w:rsidRDefault="00B36FEC" w:rsidP="00B36FEC">
      <w:pPr>
        <w:shd w:val="clear" w:color="auto" w:fill="FFFFFF"/>
        <w:spacing w:after="101" w:line="240" w:lineRule="auto"/>
        <w:jc w:val="center"/>
        <w:rPr>
          <w:rFonts w:ascii="Verdana" w:eastAsia="Times New Roman" w:hAnsi="Verdana" w:cs="Times New Roman"/>
          <w:b/>
          <w:bCs/>
          <w:color w:val="2F2F2F"/>
          <w:sz w:val="20"/>
          <w:szCs w:val="20"/>
          <w:lang w:eastAsia="es-MX"/>
        </w:rPr>
      </w:pPr>
      <w:r w:rsidRPr="00B36FEC">
        <w:rPr>
          <w:rFonts w:ascii="Verdana" w:eastAsia="Times New Roman" w:hAnsi="Verdana" w:cs="Times"/>
          <w:b/>
          <w:bCs/>
          <w:color w:val="2F2F2F"/>
          <w:sz w:val="20"/>
          <w:szCs w:val="20"/>
          <w:lang w:eastAsia="es-MX"/>
        </w:rPr>
        <w:t>ANEXO 2 DE LAS REGLAS GENERALES DE COMERCIO EXTERIOR PARA 2018</w:t>
      </w:r>
    </w:p>
    <w:p w:rsidR="00B36FEC" w:rsidRPr="00B36FEC" w:rsidRDefault="00B36FEC" w:rsidP="00B36F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B36FEC">
        <w:rPr>
          <w:rFonts w:ascii="Verdana" w:eastAsia="Times New Roman" w:hAnsi="Verdana" w:cs="Arial"/>
          <w:color w:val="2F2F2F"/>
          <w:sz w:val="20"/>
          <w:szCs w:val="20"/>
          <w:lang w:eastAsia="es-MX"/>
        </w:rPr>
        <w:t>..............................................................................................................................................</w:t>
      </w:r>
    </w:p>
    <w:p w:rsidR="00B36FEC" w:rsidRPr="00B36FEC" w:rsidRDefault="00B36FEC" w:rsidP="00B36F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B36FEC">
        <w:rPr>
          <w:rFonts w:ascii="Verdana" w:eastAsia="Times New Roman" w:hAnsi="Verdana" w:cs="Arial"/>
          <w:b/>
          <w:bCs/>
          <w:color w:val="2F2F2F"/>
          <w:sz w:val="20"/>
          <w:szCs w:val="20"/>
          <w:lang w:eastAsia="es-MX"/>
        </w:rPr>
        <w:t>I.</w:t>
      </w:r>
      <w:r w:rsidRPr="00B36FEC">
        <w:rPr>
          <w:rFonts w:ascii="Verdana" w:eastAsia="Times New Roman" w:hAnsi="Verdana" w:cs="Arial"/>
          <w:color w:val="2F2F2F"/>
          <w:sz w:val="20"/>
          <w:szCs w:val="20"/>
          <w:lang w:eastAsia="es-MX"/>
        </w:rPr>
        <w:t>     Conforme a las fracciones VI y VII de la regla 1.1.7., se dan a conocer las cantidades actualizadas establecidas en los artículos que se precisan en dicha regla.</w:t>
      </w:r>
    </w:p>
    <w:p w:rsidR="00B36FEC" w:rsidRPr="00B36FEC" w:rsidRDefault="00B36FEC" w:rsidP="00B36F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B36FEC">
        <w:rPr>
          <w:rFonts w:ascii="Verdana" w:eastAsia="Times New Roman" w:hAnsi="Verdana" w:cs="Arial"/>
          <w:color w:val="2F2F2F"/>
          <w:sz w:val="20"/>
          <w:szCs w:val="20"/>
          <w:lang w:eastAsia="es-MX"/>
        </w:rPr>
        <w:t>...............................................................................................................................................</w:t>
      </w:r>
    </w:p>
    <w:p w:rsidR="00B36FEC" w:rsidRPr="00B36FEC" w:rsidRDefault="00B36FEC" w:rsidP="00B36F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B36FEC">
        <w:rPr>
          <w:rFonts w:ascii="Verdana" w:eastAsia="Times New Roman" w:hAnsi="Verdana" w:cs="Arial"/>
          <w:b/>
          <w:bCs/>
          <w:color w:val="2F2F2F"/>
          <w:sz w:val="20"/>
          <w:szCs w:val="20"/>
          <w:lang w:eastAsia="es-MX"/>
        </w:rPr>
        <w:t>ARTICULO 184-B</w:t>
      </w:r>
      <w:proofErr w:type="gramStart"/>
      <w:r w:rsidRPr="00B36FEC">
        <w:rPr>
          <w:rFonts w:ascii="Verdana" w:eastAsia="Times New Roman" w:hAnsi="Verdana" w:cs="Arial"/>
          <w:b/>
          <w:bCs/>
          <w:color w:val="2F2F2F"/>
          <w:sz w:val="20"/>
          <w:szCs w:val="20"/>
          <w:lang w:eastAsia="es-MX"/>
        </w:rPr>
        <w:t>. </w:t>
      </w:r>
      <w:r w:rsidRPr="00B36FEC">
        <w:rPr>
          <w:rFonts w:ascii="Verdana" w:eastAsia="Times New Roman" w:hAnsi="Verdana" w:cs="Arial"/>
          <w:color w:val="2F2F2F"/>
          <w:sz w:val="20"/>
          <w:szCs w:val="20"/>
          <w:lang w:eastAsia="es-MX"/>
        </w:rPr>
        <w:t>....................................................................................................................</w:t>
      </w:r>
      <w:proofErr w:type="gramEnd"/>
    </w:p>
    <w:p w:rsidR="00B36FEC" w:rsidRPr="00B36FEC" w:rsidRDefault="00B36FEC" w:rsidP="00B36FEC">
      <w:pPr>
        <w:shd w:val="clear" w:color="auto" w:fill="FFFFFF"/>
        <w:spacing w:after="101" w:line="240" w:lineRule="auto"/>
        <w:ind w:hanging="630"/>
        <w:jc w:val="both"/>
        <w:rPr>
          <w:rFonts w:ascii="Verdana" w:eastAsia="Times New Roman" w:hAnsi="Verdana" w:cs="Arial"/>
          <w:color w:val="2F2F2F"/>
          <w:sz w:val="20"/>
          <w:szCs w:val="20"/>
          <w:lang w:eastAsia="es-MX"/>
        </w:rPr>
      </w:pPr>
      <w:r w:rsidRPr="00B36FEC">
        <w:rPr>
          <w:rFonts w:ascii="Verdana" w:eastAsia="Times New Roman" w:hAnsi="Verdana" w:cs="Arial"/>
          <w:b/>
          <w:bCs/>
          <w:color w:val="2F2F2F"/>
          <w:sz w:val="20"/>
          <w:szCs w:val="20"/>
          <w:lang w:eastAsia="es-MX"/>
        </w:rPr>
        <w:t>I.</w:t>
      </w:r>
      <w:r w:rsidRPr="00B36FEC">
        <w:rPr>
          <w:rFonts w:ascii="Verdana" w:eastAsia="Times New Roman" w:hAnsi="Verdana" w:cs="Arial"/>
          <w:color w:val="2F2F2F"/>
          <w:sz w:val="20"/>
          <w:szCs w:val="20"/>
          <w:lang w:eastAsia="es-MX"/>
        </w:rPr>
        <w:t>         Multa de </w:t>
      </w:r>
      <w:r w:rsidRPr="00B36FEC">
        <w:rPr>
          <w:rFonts w:ascii="Verdana" w:eastAsia="Times New Roman" w:hAnsi="Verdana" w:cs="Arial"/>
          <w:b/>
          <w:bCs/>
          <w:color w:val="2F2F2F"/>
          <w:sz w:val="20"/>
          <w:szCs w:val="20"/>
          <w:lang w:eastAsia="es-MX"/>
        </w:rPr>
        <w:t>$22,900.00 </w:t>
      </w:r>
      <w:r w:rsidRPr="00B36FEC">
        <w:rPr>
          <w:rFonts w:ascii="Verdana" w:eastAsia="Times New Roman" w:hAnsi="Verdana" w:cs="Arial"/>
          <w:color w:val="2F2F2F"/>
          <w:sz w:val="20"/>
          <w:szCs w:val="20"/>
          <w:lang w:eastAsia="es-MX"/>
        </w:rPr>
        <w:t>a </w:t>
      </w:r>
      <w:r w:rsidRPr="00B36FEC">
        <w:rPr>
          <w:rFonts w:ascii="Verdana" w:eastAsia="Times New Roman" w:hAnsi="Verdana" w:cs="Arial"/>
          <w:b/>
          <w:bCs/>
          <w:color w:val="2F2F2F"/>
          <w:sz w:val="20"/>
          <w:szCs w:val="20"/>
          <w:lang w:eastAsia="es-MX"/>
        </w:rPr>
        <w:t>$38,180.00 </w:t>
      </w:r>
      <w:r w:rsidRPr="00B36FEC">
        <w:rPr>
          <w:rFonts w:ascii="Verdana" w:eastAsia="Times New Roman" w:hAnsi="Verdana" w:cs="Arial"/>
          <w:color w:val="2F2F2F"/>
          <w:sz w:val="20"/>
          <w:szCs w:val="20"/>
          <w:lang w:eastAsia="es-MX"/>
        </w:rPr>
        <w:t>a la señalada en las fracciones I y II.</w:t>
      </w:r>
    </w:p>
    <w:p w:rsidR="00B36FEC" w:rsidRPr="00B36FEC" w:rsidRDefault="00B36FEC" w:rsidP="00B36FEC">
      <w:pPr>
        <w:shd w:val="clear" w:color="auto" w:fill="FFFFFF"/>
        <w:spacing w:after="101" w:line="240" w:lineRule="auto"/>
        <w:ind w:hanging="630"/>
        <w:jc w:val="both"/>
        <w:rPr>
          <w:rFonts w:ascii="Verdana" w:eastAsia="Times New Roman" w:hAnsi="Verdana" w:cs="Arial"/>
          <w:color w:val="2F2F2F"/>
          <w:sz w:val="20"/>
          <w:szCs w:val="20"/>
          <w:lang w:eastAsia="es-MX"/>
        </w:rPr>
      </w:pPr>
      <w:r w:rsidRPr="00B36FEC">
        <w:rPr>
          <w:rFonts w:ascii="Verdana" w:eastAsia="Times New Roman" w:hAnsi="Verdana" w:cs="Arial"/>
          <w:b/>
          <w:bCs/>
          <w:color w:val="2F2F2F"/>
          <w:sz w:val="20"/>
          <w:szCs w:val="20"/>
          <w:lang w:eastAsia="es-MX"/>
        </w:rPr>
        <w:t>II.</w:t>
      </w:r>
      <w:r w:rsidRPr="00B36FEC">
        <w:rPr>
          <w:rFonts w:ascii="Verdana" w:eastAsia="Times New Roman" w:hAnsi="Verdana" w:cs="Arial"/>
          <w:color w:val="2F2F2F"/>
          <w:sz w:val="20"/>
          <w:szCs w:val="20"/>
          <w:lang w:eastAsia="es-MX"/>
        </w:rPr>
        <w:t>        Multa de </w:t>
      </w:r>
      <w:r w:rsidRPr="00B36FEC">
        <w:rPr>
          <w:rFonts w:ascii="Verdana" w:eastAsia="Times New Roman" w:hAnsi="Verdana" w:cs="Arial"/>
          <w:b/>
          <w:bCs/>
          <w:color w:val="2F2F2F"/>
          <w:sz w:val="20"/>
          <w:szCs w:val="20"/>
          <w:lang w:eastAsia="es-MX"/>
        </w:rPr>
        <w:t>$1,810.00</w:t>
      </w:r>
      <w:r w:rsidRPr="00B36FEC">
        <w:rPr>
          <w:rFonts w:ascii="Verdana" w:eastAsia="Times New Roman" w:hAnsi="Verdana" w:cs="Arial"/>
          <w:color w:val="2F2F2F"/>
          <w:sz w:val="20"/>
          <w:szCs w:val="20"/>
          <w:lang w:eastAsia="es-MX"/>
        </w:rPr>
        <w:t> a </w:t>
      </w:r>
      <w:r w:rsidRPr="00B36FEC">
        <w:rPr>
          <w:rFonts w:ascii="Verdana" w:eastAsia="Times New Roman" w:hAnsi="Verdana" w:cs="Arial"/>
          <w:b/>
          <w:bCs/>
          <w:color w:val="2F2F2F"/>
          <w:sz w:val="20"/>
          <w:szCs w:val="20"/>
          <w:lang w:eastAsia="es-MX"/>
        </w:rPr>
        <w:t>$2,580.00</w:t>
      </w:r>
      <w:r w:rsidRPr="00B36FEC">
        <w:rPr>
          <w:rFonts w:ascii="Verdana" w:eastAsia="Times New Roman" w:hAnsi="Verdana" w:cs="Arial"/>
          <w:color w:val="2F2F2F"/>
          <w:sz w:val="20"/>
          <w:szCs w:val="20"/>
          <w:lang w:eastAsia="es-MX"/>
        </w:rPr>
        <w:t> a la señalada en la fracción III.</w:t>
      </w:r>
    </w:p>
    <w:p w:rsidR="00B36FEC" w:rsidRPr="00B36FEC" w:rsidRDefault="00B36FEC" w:rsidP="00B36F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B36FEC">
        <w:rPr>
          <w:rFonts w:ascii="Verdana" w:eastAsia="Times New Roman" w:hAnsi="Verdana" w:cs="Arial"/>
          <w:b/>
          <w:bCs/>
          <w:color w:val="2F2F2F"/>
          <w:sz w:val="20"/>
          <w:szCs w:val="20"/>
          <w:lang w:eastAsia="es-MX"/>
        </w:rPr>
        <w:t>ARTICULO 185. </w:t>
      </w:r>
      <w:r w:rsidRPr="00B36FEC">
        <w:rPr>
          <w:rFonts w:ascii="Verdana" w:eastAsia="Times New Roman" w:hAnsi="Verdana" w:cs="Arial"/>
          <w:color w:val="2F2F2F"/>
          <w:sz w:val="20"/>
          <w:szCs w:val="20"/>
          <w:lang w:eastAsia="es-MX"/>
        </w:rPr>
        <w:t>...................................................................................................................</w:t>
      </w:r>
    </w:p>
    <w:p w:rsidR="00B36FEC" w:rsidRPr="00B36FEC" w:rsidRDefault="00B36FEC" w:rsidP="00B36FEC">
      <w:pPr>
        <w:shd w:val="clear" w:color="auto" w:fill="FFFFFF"/>
        <w:spacing w:after="101" w:line="240" w:lineRule="auto"/>
        <w:ind w:hanging="630"/>
        <w:jc w:val="both"/>
        <w:rPr>
          <w:rFonts w:ascii="Verdana" w:eastAsia="Times New Roman" w:hAnsi="Verdana" w:cs="Arial"/>
          <w:color w:val="2F2F2F"/>
          <w:sz w:val="20"/>
          <w:szCs w:val="20"/>
          <w:lang w:eastAsia="es-MX"/>
        </w:rPr>
      </w:pPr>
      <w:r w:rsidRPr="00B36FEC">
        <w:rPr>
          <w:rFonts w:ascii="Verdana" w:eastAsia="Times New Roman" w:hAnsi="Verdana" w:cs="Arial"/>
          <w:b/>
          <w:bCs/>
          <w:color w:val="2F2F2F"/>
          <w:sz w:val="20"/>
          <w:szCs w:val="20"/>
          <w:lang w:eastAsia="es-MX"/>
        </w:rPr>
        <w:t>I.</w:t>
      </w:r>
      <w:r w:rsidRPr="00B36FEC">
        <w:rPr>
          <w:rFonts w:ascii="Verdana" w:eastAsia="Times New Roman" w:hAnsi="Verdana" w:cs="Arial"/>
          <w:color w:val="2F2F2F"/>
          <w:sz w:val="20"/>
          <w:szCs w:val="20"/>
          <w:lang w:eastAsia="es-MX"/>
        </w:rPr>
        <w:t>         Multa de </w:t>
      </w:r>
      <w:r w:rsidRPr="00B36FEC">
        <w:rPr>
          <w:rFonts w:ascii="Verdana" w:eastAsia="Times New Roman" w:hAnsi="Verdana" w:cs="Arial"/>
          <w:b/>
          <w:bCs/>
          <w:color w:val="2F2F2F"/>
          <w:sz w:val="20"/>
          <w:szCs w:val="20"/>
          <w:lang w:eastAsia="es-MX"/>
        </w:rPr>
        <w:t>$3,730.00</w:t>
      </w:r>
      <w:r w:rsidRPr="00B36FEC">
        <w:rPr>
          <w:rFonts w:ascii="Verdana" w:eastAsia="Times New Roman" w:hAnsi="Verdana" w:cs="Arial"/>
          <w:color w:val="2F2F2F"/>
          <w:sz w:val="20"/>
          <w:szCs w:val="20"/>
          <w:lang w:eastAsia="es-MX"/>
        </w:rPr>
        <w:t> a </w:t>
      </w:r>
      <w:r w:rsidRPr="00B36FEC">
        <w:rPr>
          <w:rFonts w:ascii="Verdana" w:eastAsia="Times New Roman" w:hAnsi="Verdana" w:cs="Arial"/>
          <w:b/>
          <w:bCs/>
          <w:color w:val="2F2F2F"/>
          <w:sz w:val="20"/>
          <w:szCs w:val="20"/>
          <w:lang w:eastAsia="es-MX"/>
        </w:rPr>
        <w:t>$5,590.00</w:t>
      </w:r>
      <w:r w:rsidRPr="00B36FEC">
        <w:rPr>
          <w:rFonts w:ascii="Verdana" w:eastAsia="Times New Roman" w:hAnsi="Verdana" w:cs="Arial"/>
          <w:color w:val="2F2F2F"/>
          <w:sz w:val="20"/>
          <w:szCs w:val="20"/>
          <w:lang w:eastAsia="es-MX"/>
        </w:rPr>
        <w:t>, en caso de omisión a las mencionadas en las fracciones I y II. Las multas se reducirán al 50% cuando la presentación sea extemporánea.</w:t>
      </w:r>
    </w:p>
    <w:p w:rsidR="00B36FEC" w:rsidRPr="00B36FEC" w:rsidRDefault="00B36FEC" w:rsidP="00B36FEC">
      <w:pPr>
        <w:shd w:val="clear" w:color="auto" w:fill="FFFFFF"/>
        <w:spacing w:after="101" w:line="240" w:lineRule="auto"/>
        <w:jc w:val="both"/>
        <w:rPr>
          <w:rFonts w:ascii="Verdana" w:eastAsia="Times New Roman" w:hAnsi="Verdana" w:cs="Arial"/>
          <w:color w:val="2F2F2F"/>
          <w:sz w:val="20"/>
          <w:szCs w:val="20"/>
          <w:lang w:eastAsia="es-MX"/>
        </w:rPr>
      </w:pPr>
      <w:r w:rsidRPr="00B36FEC">
        <w:rPr>
          <w:rFonts w:ascii="Verdana" w:eastAsia="Times New Roman" w:hAnsi="Verdana" w:cs="Arial"/>
          <w:color w:val="2F2F2F"/>
          <w:sz w:val="20"/>
          <w:szCs w:val="20"/>
          <w:lang w:eastAsia="es-MX"/>
        </w:rPr>
        <w:lastRenderedPageBreak/>
        <w:t>....................................................................................................................................</w:t>
      </w:r>
    </w:p>
    <w:p w:rsidR="00B36FEC" w:rsidRPr="00B36FEC" w:rsidRDefault="00B36FEC" w:rsidP="00B36FEC">
      <w:pPr>
        <w:shd w:val="clear" w:color="auto" w:fill="FFFFFF"/>
        <w:spacing w:after="101" w:line="240" w:lineRule="auto"/>
        <w:ind w:hanging="630"/>
        <w:jc w:val="both"/>
        <w:rPr>
          <w:rFonts w:ascii="Verdana" w:eastAsia="Times New Roman" w:hAnsi="Verdana" w:cs="Arial"/>
          <w:color w:val="2F2F2F"/>
          <w:sz w:val="20"/>
          <w:szCs w:val="20"/>
          <w:lang w:eastAsia="es-MX"/>
        </w:rPr>
      </w:pPr>
      <w:r w:rsidRPr="00B36FEC">
        <w:rPr>
          <w:rFonts w:ascii="Verdana" w:eastAsia="Times New Roman" w:hAnsi="Verdana" w:cs="Arial"/>
          <w:b/>
          <w:bCs/>
          <w:color w:val="2F2F2F"/>
          <w:sz w:val="20"/>
          <w:szCs w:val="20"/>
          <w:lang w:eastAsia="es-MX"/>
        </w:rPr>
        <w:t>XIV.</w:t>
      </w:r>
      <w:r w:rsidRPr="00B36FEC">
        <w:rPr>
          <w:rFonts w:ascii="Verdana" w:eastAsia="Times New Roman" w:hAnsi="Verdana" w:cs="Arial"/>
          <w:color w:val="2F2F2F"/>
          <w:sz w:val="20"/>
          <w:szCs w:val="20"/>
          <w:lang w:eastAsia="es-MX"/>
        </w:rPr>
        <w:t>     Multa de </w:t>
      </w:r>
      <w:r w:rsidRPr="00B36FEC">
        <w:rPr>
          <w:rFonts w:ascii="Verdana" w:eastAsia="Times New Roman" w:hAnsi="Verdana" w:cs="Arial"/>
          <w:b/>
          <w:bCs/>
          <w:color w:val="2F2F2F"/>
          <w:sz w:val="20"/>
          <w:szCs w:val="20"/>
          <w:lang w:eastAsia="es-MX"/>
        </w:rPr>
        <w:t>$18,650.00</w:t>
      </w:r>
      <w:r w:rsidRPr="00B36FEC">
        <w:rPr>
          <w:rFonts w:ascii="Verdana" w:eastAsia="Times New Roman" w:hAnsi="Verdana" w:cs="Arial"/>
          <w:color w:val="2F2F2F"/>
          <w:sz w:val="20"/>
          <w:szCs w:val="20"/>
          <w:lang w:eastAsia="es-MX"/>
        </w:rPr>
        <w:t> a </w:t>
      </w:r>
      <w:r w:rsidRPr="00B36FEC">
        <w:rPr>
          <w:rFonts w:ascii="Verdana" w:eastAsia="Times New Roman" w:hAnsi="Verdana" w:cs="Arial"/>
          <w:b/>
          <w:bCs/>
          <w:color w:val="2F2F2F"/>
          <w:sz w:val="20"/>
          <w:szCs w:val="20"/>
          <w:lang w:eastAsia="es-MX"/>
        </w:rPr>
        <w:t>$27,970.00</w:t>
      </w:r>
      <w:r w:rsidRPr="00B36FEC">
        <w:rPr>
          <w:rFonts w:ascii="Verdana" w:eastAsia="Times New Roman" w:hAnsi="Verdana" w:cs="Arial"/>
          <w:color w:val="2F2F2F"/>
          <w:sz w:val="20"/>
          <w:szCs w:val="20"/>
          <w:lang w:eastAsia="es-MX"/>
        </w:rPr>
        <w:t>, a la señalada en la fracción XVII, en caso de no presentar el aviso dentro del plazo establecido.</w:t>
      </w:r>
    </w:p>
    <w:p w:rsidR="00B36FEC" w:rsidRPr="00B36FEC" w:rsidRDefault="00B36FEC" w:rsidP="00B36F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B36FEC">
        <w:rPr>
          <w:rFonts w:ascii="Verdana" w:eastAsia="Times New Roman" w:hAnsi="Verdana" w:cs="Arial"/>
          <w:b/>
          <w:bCs/>
          <w:color w:val="2F2F2F"/>
          <w:sz w:val="20"/>
          <w:szCs w:val="20"/>
          <w:lang w:eastAsia="es-MX"/>
        </w:rPr>
        <w:t>ARTICULO 187. </w:t>
      </w:r>
      <w:r w:rsidRPr="00B36FEC">
        <w:rPr>
          <w:rFonts w:ascii="Verdana" w:eastAsia="Times New Roman" w:hAnsi="Verdana" w:cs="Arial"/>
          <w:color w:val="2F2F2F"/>
          <w:sz w:val="20"/>
          <w:szCs w:val="20"/>
          <w:lang w:eastAsia="es-MX"/>
        </w:rPr>
        <w:t>...................................................................................................................</w:t>
      </w:r>
    </w:p>
    <w:p w:rsidR="00B36FEC" w:rsidRPr="00B36FEC" w:rsidRDefault="00B36FEC" w:rsidP="00B36FEC">
      <w:pPr>
        <w:shd w:val="clear" w:color="auto" w:fill="FFFFFF"/>
        <w:spacing w:after="101" w:line="240" w:lineRule="auto"/>
        <w:jc w:val="both"/>
        <w:rPr>
          <w:rFonts w:ascii="Verdana" w:eastAsia="Times New Roman" w:hAnsi="Verdana" w:cs="Arial"/>
          <w:color w:val="2F2F2F"/>
          <w:sz w:val="20"/>
          <w:szCs w:val="20"/>
          <w:lang w:eastAsia="es-MX"/>
        </w:rPr>
      </w:pPr>
      <w:r w:rsidRPr="00B36FEC">
        <w:rPr>
          <w:rFonts w:ascii="Verdana" w:eastAsia="Times New Roman" w:hAnsi="Verdana" w:cs="Arial"/>
          <w:color w:val="2F2F2F"/>
          <w:sz w:val="20"/>
          <w:szCs w:val="20"/>
          <w:lang w:eastAsia="es-MX"/>
        </w:rPr>
        <w:t>....................................................................................................................................</w:t>
      </w:r>
    </w:p>
    <w:p w:rsidR="00B36FEC" w:rsidRPr="00B36FEC" w:rsidRDefault="00B36FEC" w:rsidP="00B36FEC">
      <w:pPr>
        <w:shd w:val="clear" w:color="auto" w:fill="FFFFFF"/>
        <w:spacing w:after="101" w:line="240" w:lineRule="auto"/>
        <w:ind w:hanging="720"/>
        <w:jc w:val="both"/>
        <w:rPr>
          <w:rFonts w:ascii="Verdana" w:eastAsia="Times New Roman" w:hAnsi="Verdana" w:cs="Arial"/>
          <w:color w:val="2F2F2F"/>
          <w:sz w:val="20"/>
          <w:szCs w:val="20"/>
          <w:lang w:eastAsia="es-MX"/>
        </w:rPr>
      </w:pPr>
      <w:r w:rsidRPr="00B36FEC">
        <w:rPr>
          <w:rFonts w:ascii="Verdana" w:eastAsia="Times New Roman" w:hAnsi="Verdana" w:cs="Arial"/>
          <w:b/>
          <w:bCs/>
          <w:color w:val="2F2F2F"/>
          <w:sz w:val="20"/>
          <w:szCs w:val="20"/>
          <w:lang w:eastAsia="es-MX"/>
        </w:rPr>
        <w:t>IV.</w:t>
      </w:r>
      <w:r w:rsidRPr="00B36FEC">
        <w:rPr>
          <w:rFonts w:ascii="Verdana" w:eastAsia="Times New Roman" w:hAnsi="Verdana" w:cs="Arial"/>
          <w:color w:val="2F2F2F"/>
          <w:sz w:val="20"/>
          <w:szCs w:val="20"/>
          <w:lang w:eastAsia="es-MX"/>
        </w:rPr>
        <w:t>        Multa de </w:t>
      </w:r>
      <w:r w:rsidRPr="00B36FEC">
        <w:rPr>
          <w:rFonts w:ascii="Verdana" w:eastAsia="Times New Roman" w:hAnsi="Verdana" w:cs="Arial"/>
          <w:b/>
          <w:bCs/>
          <w:color w:val="2F2F2F"/>
          <w:sz w:val="20"/>
          <w:szCs w:val="20"/>
          <w:lang w:eastAsia="es-MX"/>
        </w:rPr>
        <w:t>$20,850.00</w:t>
      </w:r>
      <w:r w:rsidRPr="00B36FEC">
        <w:rPr>
          <w:rFonts w:ascii="Verdana" w:eastAsia="Times New Roman" w:hAnsi="Verdana" w:cs="Arial"/>
          <w:color w:val="2F2F2F"/>
          <w:sz w:val="20"/>
          <w:szCs w:val="20"/>
          <w:lang w:eastAsia="es-MX"/>
        </w:rPr>
        <w:t> a </w:t>
      </w:r>
      <w:r w:rsidRPr="00B36FEC">
        <w:rPr>
          <w:rFonts w:ascii="Verdana" w:eastAsia="Times New Roman" w:hAnsi="Verdana" w:cs="Arial"/>
          <w:b/>
          <w:bCs/>
          <w:color w:val="2F2F2F"/>
          <w:sz w:val="20"/>
          <w:szCs w:val="20"/>
          <w:lang w:eastAsia="es-MX"/>
        </w:rPr>
        <w:t>$31,260.00</w:t>
      </w:r>
      <w:r w:rsidRPr="00B36FEC">
        <w:rPr>
          <w:rFonts w:ascii="Verdana" w:eastAsia="Times New Roman" w:hAnsi="Verdana" w:cs="Arial"/>
          <w:color w:val="2F2F2F"/>
          <w:sz w:val="20"/>
          <w:szCs w:val="20"/>
          <w:lang w:eastAsia="es-MX"/>
        </w:rPr>
        <w:t> a las señaladas en la fracción IX.</w:t>
      </w:r>
    </w:p>
    <w:p w:rsidR="00B36FEC" w:rsidRPr="00B36FEC" w:rsidRDefault="00B36FEC" w:rsidP="00B36FEC">
      <w:pPr>
        <w:shd w:val="clear" w:color="auto" w:fill="FFFFFF"/>
        <w:spacing w:after="101" w:line="240" w:lineRule="auto"/>
        <w:jc w:val="both"/>
        <w:rPr>
          <w:rFonts w:ascii="Verdana" w:eastAsia="Times New Roman" w:hAnsi="Verdana" w:cs="Arial"/>
          <w:color w:val="2F2F2F"/>
          <w:sz w:val="20"/>
          <w:szCs w:val="20"/>
          <w:lang w:eastAsia="es-MX"/>
        </w:rPr>
      </w:pPr>
      <w:r w:rsidRPr="00B36FEC">
        <w:rPr>
          <w:rFonts w:ascii="Verdana" w:eastAsia="Times New Roman" w:hAnsi="Verdana" w:cs="Arial"/>
          <w:color w:val="2F2F2F"/>
          <w:sz w:val="20"/>
          <w:szCs w:val="20"/>
          <w:lang w:eastAsia="es-MX"/>
        </w:rPr>
        <w:t>....................................................................................................................................</w:t>
      </w:r>
    </w:p>
    <w:p w:rsidR="00B36FEC" w:rsidRPr="00B36FEC" w:rsidRDefault="00B36FEC" w:rsidP="00B36F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B36FEC">
        <w:rPr>
          <w:rFonts w:ascii="Verdana" w:eastAsia="Times New Roman" w:hAnsi="Verdana" w:cs="Arial"/>
          <w:color w:val="2F2F2F"/>
          <w:sz w:val="20"/>
          <w:szCs w:val="20"/>
          <w:lang w:eastAsia="es-MX"/>
        </w:rPr>
        <w:t>..........................................................................................................................................</w:t>
      </w:r>
    </w:p>
    <w:p w:rsidR="00B36FEC" w:rsidRPr="00B36FEC" w:rsidRDefault="00B36FEC" w:rsidP="00B36F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B36FEC">
        <w:rPr>
          <w:rFonts w:ascii="Verdana" w:eastAsia="Times New Roman" w:hAnsi="Verdana" w:cs="Arial"/>
          <w:color w:val="2F2F2F"/>
          <w:sz w:val="20"/>
          <w:szCs w:val="20"/>
          <w:lang w:eastAsia="es-MX"/>
        </w:rPr>
        <w:t>Atentamente,</w:t>
      </w:r>
    </w:p>
    <w:p w:rsidR="00B36FEC" w:rsidRPr="00B36FEC" w:rsidRDefault="00B36FEC" w:rsidP="00B36FEC">
      <w:pPr>
        <w:shd w:val="clear" w:color="auto" w:fill="FFFFFF"/>
        <w:spacing w:after="101" w:line="240" w:lineRule="auto"/>
        <w:ind w:firstLine="288"/>
        <w:jc w:val="both"/>
        <w:rPr>
          <w:rFonts w:ascii="Verdana" w:eastAsia="Times New Roman" w:hAnsi="Verdana" w:cs="Arial"/>
          <w:color w:val="2F2F2F"/>
          <w:sz w:val="20"/>
          <w:szCs w:val="20"/>
          <w:lang w:eastAsia="es-MX"/>
        </w:rPr>
      </w:pPr>
      <w:r w:rsidRPr="00B36FEC">
        <w:rPr>
          <w:rFonts w:ascii="Verdana" w:eastAsia="Times New Roman" w:hAnsi="Verdana" w:cs="Arial"/>
          <w:color w:val="2F2F2F"/>
          <w:sz w:val="20"/>
          <w:szCs w:val="20"/>
          <w:lang w:eastAsia="es-MX"/>
        </w:rPr>
        <w:t>Ciudad de México, a 18 de diciembre de 2018.- La Jefa del Servicio de Administración Tributaria, </w:t>
      </w:r>
      <w:r w:rsidRPr="00B36FEC">
        <w:rPr>
          <w:rFonts w:ascii="Verdana" w:eastAsia="Times New Roman" w:hAnsi="Verdana" w:cs="Arial"/>
          <w:b/>
          <w:bCs/>
          <w:color w:val="2F2F2F"/>
          <w:sz w:val="20"/>
          <w:szCs w:val="20"/>
          <w:lang w:eastAsia="es-MX"/>
        </w:rPr>
        <w:t xml:space="preserve">Ana Margarita Ríos </w:t>
      </w:r>
      <w:proofErr w:type="spellStart"/>
      <w:r w:rsidRPr="00B36FEC">
        <w:rPr>
          <w:rFonts w:ascii="Verdana" w:eastAsia="Times New Roman" w:hAnsi="Verdana" w:cs="Arial"/>
          <w:b/>
          <w:bCs/>
          <w:color w:val="2F2F2F"/>
          <w:sz w:val="20"/>
          <w:szCs w:val="20"/>
          <w:lang w:eastAsia="es-MX"/>
        </w:rPr>
        <w:t>Farjat</w:t>
      </w:r>
      <w:proofErr w:type="spellEnd"/>
      <w:r w:rsidRPr="00B36FEC">
        <w:rPr>
          <w:rFonts w:ascii="Verdana" w:eastAsia="Times New Roman" w:hAnsi="Verdana" w:cs="Arial"/>
          <w:color w:val="2F2F2F"/>
          <w:sz w:val="20"/>
          <w:szCs w:val="20"/>
          <w:lang w:eastAsia="es-MX"/>
        </w:rPr>
        <w:t>.- Rúbrica.</w:t>
      </w:r>
    </w:p>
    <w:p w:rsidR="00765418" w:rsidRPr="00B36FEC" w:rsidRDefault="00765418">
      <w:pPr>
        <w:rPr>
          <w:rFonts w:ascii="Verdana" w:hAnsi="Verdana"/>
          <w:sz w:val="20"/>
          <w:szCs w:val="20"/>
        </w:rPr>
      </w:pPr>
    </w:p>
    <w:sectPr w:rsidR="00765418" w:rsidRPr="00B36FEC" w:rsidSect="0076541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36FEC"/>
    <w:rsid w:val="00765418"/>
    <w:rsid w:val="00B36FE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418"/>
  </w:style>
  <w:style w:type="paragraph" w:styleId="Ttulo1">
    <w:name w:val="heading 1"/>
    <w:basedOn w:val="Normal"/>
    <w:link w:val="Ttulo1Car"/>
    <w:uiPriority w:val="9"/>
    <w:qFormat/>
    <w:rsid w:val="00B36F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B36FE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6FEC"/>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B36FEC"/>
    <w:rPr>
      <w:rFonts w:ascii="Times New Roman" w:eastAsia="Times New Roman" w:hAnsi="Times New Roman" w:cs="Times New Roman"/>
      <w:b/>
      <w:bCs/>
      <w:sz w:val="36"/>
      <w:szCs w:val="36"/>
      <w:lang w:eastAsia="es-MX"/>
    </w:rPr>
  </w:style>
  <w:style w:type="character" w:customStyle="1" w:styleId="liststyle1024549630level1">
    <w:name w:val="liststyle_1024549630_level_1"/>
    <w:basedOn w:val="Fuentedeprrafopredeter"/>
    <w:rsid w:val="00B36FEC"/>
  </w:style>
</w:styles>
</file>

<file path=word/webSettings.xml><?xml version="1.0" encoding="utf-8"?>
<w:webSettings xmlns:r="http://schemas.openxmlformats.org/officeDocument/2006/relationships" xmlns:w="http://schemas.openxmlformats.org/wordprocessingml/2006/main">
  <w:divs>
    <w:div w:id="839582133">
      <w:bodyDiv w:val="1"/>
      <w:marLeft w:val="0"/>
      <w:marRight w:val="0"/>
      <w:marTop w:val="0"/>
      <w:marBottom w:val="0"/>
      <w:divBdr>
        <w:top w:val="none" w:sz="0" w:space="0" w:color="auto"/>
        <w:left w:val="none" w:sz="0" w:space="0" w:color="auto"/>
        <w:bottom w:val="none" w:sz="0" w:space="0" w:color="auto"/>
        <w:right w:val="none" w:sz="0" w:space="0" w:color="auto"/>
      </w:divBdr>
      <w:divsChild>
        <w:div w:id="1312564980">
          <w:marLeft w:val="0"/>
          <w:marRight w:val="0"/>
          <w:marTop w:val="0"/>
          <w:marBottom w:val="101"/>
          <w:divBdr>
            <w:top w:val="none" w:sz="0" w:space="0" w:color="auto"/>
            <w:left w:val="none" w:sz="0" w:space="0" w:color="auto"/>
            <w:bottom w:val="none" w:sz="0" w:space="0" w:color="auto"/>
            <w:right w:val="none" w:sz="0" w:space="0" w:color="auto"/>
          </w:divBdr>
        </w:div>
        <w:div w:id="2119107059">
          <w:marLeft w:val="0"/>
          <w:marRight w:val="0"/>
          <w:marTop w:val="0"/>
          <w:marBottom w:val="101"/>
          <w:divBdr>
            <w:top w:val="none" w:sz="0" w:space="0" w:color="auto"/>
            <w:left w:val="none" w:sz="0" w:space="0" w:color="auto"/>
            <w:bottom w:val="none" w:sz="0" w:space="0" w:color="auto"/>
            <w:right w:val="none" w:sz="0" w:space="0" w:color="auto"/>
          </w:divBdr>
        </w:div>
        <w:div w:id="1503624280">
          <w:marLeft w:val="0"/>
          <w:marRight w:val="0"/>
          <w:marTop w:val="0"/>
          <w:marBottom w:val="101"/>
          <w:divBdr>
            <w:top w:val="none" w:sz="0" w:space="0" w:color="auto"/>
            <w:left w:val="none" w:sz="0" w:space="0" w:color="auto"/>
            <w:bottom w:val="none" w:sz="0" w:space="0" w:color="auto"/>
            <w:right w:val="none" w:sz="0" w:space="0" w:color="auto"/>
          </w:divBdr>
        </w:div>
        <w:div w:id="1822229638">
          <w:marLeft w:val="864"/>
          <w:marRight w:val="0"/>
          <w:marTop w:val="0"/>
          <w:marBottom w:val="101"/>
          <w:divBdr>
            <w:top w:val="none" w:sz="0" w:space="0" w:color="auto"/>
            <w:left w:val="none" w:sz="0" w:space="0" w:color="auto"/>
            <w:bottom w:val="none" w:sz="0" w:space="0" w:color="auto"/>
            <w:right w:val="none" w:sz="0" w:space="0" w:color="auto"/>
          </w:divBdr>
        </w:div>
        <w:div w:id="89129855">
          <w:marLeft w:val="1224"/>
          <w:marRight w:val="0"/>
          <w:marTop w:val="0"/>
          <w:marBottom w:val="101"/>
          <w:divBdr>
            <w:top w:val="none" w:sz="0" w:space="0" w:color="auto"/>
            <w:left w:val="none" w:sz="0" w:space="0" w:color="auto"/>
            <w:bottom w:val="none" w:sz="0" w:space="0" w:color="auto"/>
            <w:right w:val="none" w:sz="0" w:space="0" w:color="auto"/>
          </w:divBdr>
        </w:div>
        <w:div w:id="816192772">
          <w:marLeft w:val="0"/>
          <w:marRight w:val="0"/>
          <w:marTop w:val="0"/>
          <w:marBottom w:val="101"/>
          <w:divBdr>
            <w:top w:val="none" w:sz="0" w:space="0" w:color="auto"/>
            <w:left w:val="none" w:sz="0" w:space="0" w:color="auto"/>
            <w:bottom w:val="none" w:sz="0" w:space="0" w:color="auto"/>
            <w:right w:val="none" w:sz="0" w:space="0" w:color="auto"/>
          </w:divBdr>
        </w:div>
        <w:div w:id="1037706421">
          <w:marLeft w:val="1440"/>
          <w:marRight w:val="0"/>
          <w:marTop w:val="0"/>
          <w:marBottom w:val="101"/>
          <w:divBdr>
            <w:top w:val="none" w:sz="0" w:space="0" w:color="auto"/>
            <w:left w:val="none" w:sz="0" w:space="0" w:color="auto"/>
            <w:bottom w:val="none" w:sz="0" w:space="0" w:color="auto"/>
            <w:right w:val="none" w:sz="0" w:space="0" w:color="auto"/>
          </w:divBdr>
        </w:div>
        <w:div w:id="1382561883">
          <w:marLeft w:val="1440"/>
          <w:marRight w:val="0"/>
          <w:marTop w:val="0"/>
          <w:marBottom w:val="101"/>
          <w:divBdr>
            <w:top w:val="none" w:sz="0" w:space="0" w:color="auto"/>
            <w:left w:val="none" w:sz="0" w:space="0" w:color="auto"/>
            <w:bottom w:val="none" w:sz="0" w:space="0" w:color="auto"/>
            <w:right w:val="none" w:sz="0" w:space="0" w:color="auto"/>
          </w:divBdr>
        </w:div>
        <w:div w:id="195389546">
          <w:marLeft w:val="2160"/>
          <w:marRight w:val="0"/>
          <w:marTop w:val="0"/>
          <w:marBottom w:val="101"/>
          <w:divBdr>
            <w:top w:val="none" w:sz="0" w:space="0" w:color="auto"/>
            <w:left w:val="none" w:sz="0" w:space="0" w:color="auto"/>
            <w:bottom w:val="none" w:sz="0" w:space="0" w:color="auto"/>
            <w:right w:val="none" w:sz="0" w:space="0" w:color="auto"/>
          </w:divBdr>
        </w:div>
        <w:div w:id="1575898454">
          <w:marLeft w:val="2160"/>
          <w:marRight w:val="0"/>
          <w:marTop w:val="0"/>
          <w:marBottom w:val="101"/>
          <w:divBdr>
            <w:top w:val="none" w:sz="0" w:space="0" w:color="auto"/>
            <w:left w:val="none" w:sz="0" w:space="0" w:color="auto"/>
            <w:bottom w:val="none" w:sz="0" w:space="0" w:color="auto"/>
            <w:right w:val="none" w:sz="0" w:space="0" w:color="auto"/>
          </w:divBdr>
        </w:div>
        <w:div w:id="2034500248">
          <w:marLeft w:val="2160"/>
          <w:marRight w:val="0"/>
          <w:marTop w:val="0"/>
          <w:marBottom w:val="101"/>
          <w:divBdr>
            <w:top w:val="none" w:sz="0" w:space="0" w:color="auto"/>
            <w:left w:val="none" w:sz="0" w:space="0" w:color="auto"/>
            <w:bottom w:val="none" w:sz="0" w:space="0" w:color="auto"/>
            <w:right w:val="none" w:sz="0" w:space="0" w:color="auto"/>
          </w:divBdr>
        </w:div>
        <w:div w:id="167334767">
          <w:marLeft w:val="2160"/>
          <w:marRight w:val="0"/>
          <w:marTop w:val="0"/>
          <w:marBottom w:val="101"/>
          <w:divBdr>
            <w:top w:val="none" w:sz="0" w:space="0" w:color="auto"/>
            <w:left w:val="none" w:sz="0" w:space="0" w:color="auto"/>
            <w:bottom w:val="none" w:sz="0" w:space="0" w:color="auto"/>
            <w:right w:val="none" w:sz="0" w:space="0" w:color="auto"/>
          </w:divBdr>
        </w:div>
        <w:div w:id="2072382287">
          <w:marLeft w:val="2160"/>
          <w:marRight w:val="0"/>
          <w:marTop w:val="0"/>
          <w:marBottom w:val="101"/>
          <w:divBdr>
            <w:top w:val="none" w:sz="0" w:space="0" w:color="auto"/>
            <w:left w:val="none" w:sz="0" w:space="0" w:color="auto"/>
            <w:bottom w:val="none" w:sz="0" w:space="0" w:color="auto"/>
            <w:right w:val="none" w:sz="0" w:space="0" w:color="auto"/>
          </w:divBdr>
        </w:div>
        <w:div w:id="1489059289">
          <w:marLeft w:val="2160"/>
          <w:marRight w:val="0"/>
          <w:marTop w:val="0"/>
          <w:marBottom w:val="101"/>
          <w:divBdr>
            <w:top w:val="none" w:sz="0" w:space="0" w:color="auto"/>
            <w:left w:val="none" w:sz="0" w:space="0" w:color="auto"/>
            <w:bottom w:val="none" w:sz="0" w:space="0" w:color="auto"/>
            <w:right w:val="none" w:sz="0" w:space="0" w:color="auto"/>
          </w:divBdr>
        </w:div>
        <w:div w:id="1275408977">
          <w:marLeft w:val="2160"/>
          <w:marRight w:val="0"/>
          <w:marTop w:val="0"/>
          <w:marBottom w:val="101"/>
          <w:divBdr>
            <w:top w:val="none" w:sz="0" w:space="0" w:color="auto"/>
            <w:left w:val="none" w:sz="0" w:space="0" w:color="auto"/>
            <w:bottom w:val="none" w:sz="0" w:space="0" w:color="auto"/>
            <w:right w:val="none" w:sz="0" w:space="0" w:color="auto"/>
          </w:divBdr>
        </w:div>
        <w:div w:id="1890454564">
          <w:marLeft w:val="1440"/>
          <w:marRight w:val="0"/>
          <w:marTop w:val="0"/>
          <w:marBottom w:val="101"/>
          <w:divBdr>
            <w:top w:val="none" w:sz="0" w:space="0" w:color="auto"/>
            <w:left w:val="none" w:sz="0" w:space="0" w:color="auto"/>
            <w:bottom w:val="none" w:sz="0" w:space="0" w:color="auto"/>
            <w:right w:val="none" w:sz="0" w:space="0" w:color="auto"/>
          </w:divBdr>
        </w:div>
        <w:div w:id="1518931500">
          <w:marLeft w:val="0"/>
          <w:marRight w:val="0"/>
          <w:marTop w:val="0"/>
          <w:marBottom w:val="101"/>
          <w:divBdr>
            <w:top w:val="none" w:sz="0" w:space="0" w:color="auto"/>
            <w:left w:val="none" w:sz="0" w:space="0" w:color="auto"/>
            <w:bottom w:val="none" w:sz="0" w:space="0" w:color="auto"/>
            <w:right w:val="none" w:sz="0" w:space="0" w:color="auto"/>
          </w:divBdr>
        </w:div>
        <w:div w:id="1057125877">
          <w:marLeft w:val="0"/>
          <w:marRight w:val="0"/>
          <w:marTop w:val="101"/>
          <w:marBottom w:val="101"/>
          <w:divBdr>
            <w:top w:val="none" w:sz="0" w:space="0" w:color="auto"/>
            <w:left w:val="none" w:sz="0" w:space="0" w:color="auto"/>
            <w:bottom w:val="none" w:sz="0" w:space="0" w:color="auto"/>
            <w:right w:val="none" w:sz="0" w:space="0" w:color="auto"/>
          </w:divBdr>
        </w:div>
        <w:div w:id="1747415142">
          <w:marLeft w:val="0"/>
          <w:marRight w:val="0"/>
          <w:marTop w:val="0"/>
          <w:marBottom w:val="101"/>
          <w:divBdr>
            <w:top w:val="none" w:sz="0" w:space="0" w:color="auto"/>
            <w:left w:val="none" w:sz="0" w:space="0" w:color="auto"/>
            <w:bottom w:val="none" w:sz="0" w:space="0" w:color="auto"/>
            <w:right w:val="none" w:sz="0" w:space="0" w:color="auto"/>
          </w:divBdr>
        </w:div>
        <w:div w:id="414471254">
          <w:marLeft w:val="0"/>
          <w:marRight w:val="0"/>
          <w:marTop w:val="0"/>
          <w:marBottom w:val="101"/>
          <w:divBdr>
            <w:top w:val="none" w:sz="0" w:space="0" w:color="auto"/>
            <w:left w:val="none" w:sz="0" w:space="0" w:color="auto"/>
            <w:bottom w:val="none" w:sz="0" w:space="0" w:color="auto"/>
            <w:right w:val="none" w:sz="0" w:space="0" w:color="auto"/>
          </w:divBdr>
        </w:div>
        <w:div w:id="2113012803">
          <w:marLeft w:val="0"/>
          <w:marRight w:val="0"/>
          <w:marTop w:val="0"/>
          <w:marBottom w:val="101"/>
          <w:divBdr>
            <w:top w:val="none" w:sz="0" w:space="0" w:color="auto"/>
            <w:left w:val="none" w:sz="0" w:space="0" w:color="auto"/>
            <w:bottom w:val="none" w:sz="0" w:space="0" w:color="auto"/>
            <w:right w:val="none" w:sz="0" w:space="0" w:color="auto"/>
          </w:divBdr>
        </w:div>
        <w:div w:id="141432941">
          <w:marLeft w:val="0"/>
          <w:marRight w:val="0"/>
          <w:marTop w:val="101"/>
          <w:marBottom w:val="101"/>
          <w:divBdr>
            <w:top w:val="none" w:sz="0" w:space="0" w:color="auto"/>
            <w:left w:val="none" w:sz="0" w:space="0" w:color="auto"/>
            <w:bottom w:val="none" w:sz="0" w:space="0" w:color="auto"/>
            <w:right w:val="none" w:sz="0" w:space="0" w:color="auto"/>
          </w:divBdr>
        </w:div>
        <w:div w:id="676200593">
          <w:marLeft w:val="0"/>
          <w:marRight w:val="0"/>
          <w:marTop w:val="0"/>
          <w:marBottom w:val="101"/>
          <w:divBdr>
            <w:top w:val="none" w:sz="0" w:space="0" w:color="auto"/>
            <w:left w:val="none" w:sz="0" w:space="0" w:color="auto"/>
            <w:bottom w:val="none" w:sz="0" w:space="0" w:color="auto"/>
            <w:right w:val="none" w:sz="0" w:space="0" w:color="auto"/>
          </w:divBdr>
        </w:div>
        <w:div w:id="1095712873">
          <w:marLeft w:val="0"/>
          <w:marRight w:val="0"/>
          <w:marTop w:val="0"/>
          <w:marBottom w:val="101"/>
          <w:divBdr>
            <w:top w:val="none" w:sz="0" w:space="0" w:color="auto"/>
            <w:left w:val="none" w:sz="0" w:space="0" w:color="auto"/>
            <w:bottom w:val="none" w:sz="0" w:space="0" w:color="auto"/>
            <w:right w:val="none" w:sz="0" w:space="0" w:color="auto"/>
          </w:divBdr>
        </w:div>
        <w:div w:id="328753384">
          <w:marLeft w:val="0"/>
          <w:marRight w:val="0"/>
          <w:marTop w:val="0"/>
          <w:marBottom w:val="101"/>
          <w:divBdr>
            <w:top w:val="none" w:sz="0" w:space="0" w:color="auto"/>
            <w:left w:val="none" w:sz="0" w:space="0" w:color="auto"/>
            <w:bottom w:val="none" w:sz="0" w:space="0" w:color="auto"/>
            <w:right w:val="none" w:sz="0" w:space="0" w:color="auto"/>
          </w:divBdr>
        </w:div>
        <w:div w:id="1250499652">
          <w:marLeft w:val="0"/>
          <w:marRight w:val="0"/>
          <w:marTop w:val="0"/>
          <w:marBottom w:val="101"/>
          <w:divBdr>
            <w:top w:val="none" w:sz="0" w:space="0" w:color="auto"/>
            <w:left w:val="none" w:sz="0" w:space="0" w:color="auto"/>
            <w:bottom w:val="none" w:sz="0" w:space="0" w:color="auto"/>
            <w:right w:val="none" w:sz="0" w:space="0" w:color="auto"/>
          </w:divBdr>
        </w:div>
        <w:div w:id="1705670109">
          <w:marLeft w:val="1350"/>
          <w:marRight w:val="0"/>
          <w:marTop w:val="0"/>
          <w:marBottom w:val="101"/>
          <w:divBdr>
            <w:top w:val="none" w:sz="0" w:space="0" w:color="auto"/>
            <w:left w:val="none" w:sz="0" w:space="0" w:color="auto"/>
            <w:bottom w:val="none" w:sz="0" w:space="0" w:color="auto"/>
            <w:right w:val="none" w:sz="0" w:space="0" w:color="auto"/>
          </w:divBdr>
        </w:div>
        <w:div w:id="1242637438">
          <w:marLeft w:val="1350"/>
          <w:marRight w:val="0"/>
          <w:marTop w:val="0"/>
          <w:marBottom w:val="101"/>
          <w:divBdr>
            <w:top w:val="none" w:sz="0" w:space="0" w:color="auto"/>
            <w:left w:val="none" w:sz="0" w:space="0" w:color="auto"/>
            <w:bottom w:val="none" w:sz="0" w:space="0" w:color="auto"/>
            <w:right w:val="none" w:sz="0" w:space="0" w:color="auto"/>
          </w:divBdr>
        </w:div>
        <w:div w:id="2061978196">
          <w:marLeft w:val="0"/>
          <w:marRight w:val="0"/>
          <w:marTop w:val="0"/>
          <w:marBottom w:val="101"/>
          <w:divBdr>
            <w:top w:val="none" w:sz="0" w:space="0" w:color="auto"/>
            <w:left w:val="none" w:sz="0" w:space="0" w:color="auto"/>
            <w:bottom w:val="none" w:sz="0" w:space="0" w:color="auto"/>
            <w:right w:val="none" w:sz="0" w:space="0" w:color="auto"/>
          </w:divBdr>
        </w:div>
        <w:div w:id="439571685">
          <w:marLeft w:val="1350"/>
          <w:marRight w:val="0"/>
          <w:marTop w:val="0"/>
          <w:marBottom w:val="101"/>
          <w:divBdr>
            <w:top w:val="none" w:sz="0" w:space="0" w:color="auto"/>
            <w:left w:val="none" w:sz="0" w:space="0" w:color="auto"/>
            <w:bottom w:val="none" w:sz="0" w:space="0" w:color="auto"/>
            <w:right w:val="none" w:sz="0" w:space="0" w:color="auto"/>
          </w:divBdr>
        </w:div>
        <w:div w:id="1904870512">
          <w:marLeft w:val="630"/>
          <w:marRight w:val="0"/>
          <w:marTop w:val="0"/>
          <w:marBottom w:val="101"/>
          <w:divBdr>
            <w:top w:val="none" w:sz="0" w:space="0" w:color="auto"/>
            <w:left w:val="none" w:sz="0" w:space="0" w:color="auto"/>
            <w:bottom w:val="none" w:sz="0" w:space="0" w:color="auto"/>
            <w:right w:val="none" w:sz="0" w:space="0" w:color="auto"/>
          </w:divBdr>
        </w:div>
        <w:div w:id="1472866930">
          <w:marLeft w:val="1350"/>
          <w:marRight w:val="0"/>
          <w:marTop w:val="0"/>
          <w:marBottom w:val="101"/>
          <w:divBdr>
            <w:top w:val="none" w:sz="0" w:space="0" w:color="auto"/>
            <w:left w:val="none" w:sz="0" w:space="0" w:color="auto"/>
            <w:bottom w:val="none" w:sz="0" w:space="0" w:color="auto"/>
            <w:right w:val="none" w:sz="0" w:space="0" w:color="auto"/>
          </w:divBdr>
        </w:div>
        <w:div w:id="1958834044">
          <w:marLeft w:val="0"/>
          <w:marRight w:val="0"/>
          <w:marTop w:val="0"/>
          <w:marBottom w:val="101"/>
          <w:divBdr>
            <w:top w:val="none" w:sz="0" w:space="0" w:color="auto"/>
            <w:left w:val="none" w:sz="0" w:space="0" w:color="auto"/>
            <w:bottom w:val="none" w:sz="0" w:space="0" w:color="auto"/>
            <w:right w:val="none" w:sz="0" w:space="0" w:color="auto"/>
          </w:divBdr>
        </w:div>
        <w:div w:id="602689665">
          <w:marLeft w:val="630"/>
          <w:marRight w:val="0"/>
          <w:marTop w:val="0"/>
          <w:marBottom w:val="101"/>
          <w:divBdr>
            <w:top w:val="none" w:sz="0" w:space="0" w:color="auto"/>
            <w:left w:val="none" w:sz="0" w:space="0" w:color="auto"/>
            <w:bottom w:val="none" w:sz="0" w:space="0" w:color="auto"/>
            <w:right w:val="none" w:sz="0" w:space="0" w:color="auto"/>
          </w:divBdr>
        </w:div>
        <w:div w:id="64496556">
          <w:marLeft w:val="1350"/>
          <w:marRight w:val="0"/>
          <w:marTop w:val="0"/>
          <w:marBottom w:val="101"/>
          <w:divBdr>
            <w:top w:val="none" w:sz="0" w:space="0" w:color="auto"/>
            <w:left w:val="none" w:sz="0" w:space="0" w:color="auto"/>
            <w:bottom w:val="none" w:sz="0" w:space="0" w:color="auto"/>
            <w:right w:val="none" w:sz="0" w:space="0" w:color="auto"/>
          </w:divBdr>
        </w:div>
        <w:div w:id="427624654">
          <w:marLeft w:val="630"/>
          <w:marRight w:val="0"/>
          <w:marTop w:val="0"/>
          <w:marBottom w:val="101"/>
          <w:divBdr>
            <w:top w:val="none" w:sz="0" w:space="0" w:color="auto"/>
            <w:left w:val="none" w:sz="0" w:space="0" w:color="auto"/>
            <w:bottom w:val="none" w:sz="0" w:space="0" w:color="auto"/>
            <w:right w:val="none" w:sz="0" w:space="0" w:color="auto"/>
          </w:divBdr>
        </w:div>
        <w:div w:id="1336421189">
          <w:marLeft w:val="0"/>
          <w:marRight w:val="0"/>
          <w:marTop w:val="0"/>
          <w:marBottom w:val="101"/>
          <w:divBdr>
            <w:top w:val="none" w:sz="0" w:space="0" w:color="auto"/>
            <w:left w:val="none" w:sz="0" w:space="0" w:color="auto"/>
            <w:bottom w:val="none" w:sz="0" w:space="0" w:color="auto"/>
            <w:right w:val="none" w:sz="0" w:space="0" w:color="auto"/>
          </w:divBdr>
        </w:div>
        <w:div w:id="152064813">
          <w:marLeft w:val="0"/>
          <w:marRight w:val="0"/>
          <w:marTop w:val="0"/>
          <w:marBottom w:val="101"/>
          <w:divBdr>
            <w:top w:val="none" w:sz="0" w:space="0" w:color="auto"/>
            <w:left w:val="none" w:sz="0" w:space="0" w:color="auto"/>
            <w:bottom w:val="none" w:sz="0" w:space="0" w:color="auto"/>
            <w:right w:val="none" w:sz="0" w:space="0" w:color="auto"/>
          </w:divBdr>
        </w:div>
        <w:div w:id="208413887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1115</Words>
  <Characters>6137</Characters>
  <Application>Microsoft Office Word</Application>
  <DocSecurity>0</DocSecurity>
  <Lines>51</Lines>
  <Paragraphs>14</Paragraphs>
  <ScaleCrop>false</ScaleCrop>
  <Company>Toshiba</Company>
  <LinksUpToDate>false</LinksUpToDate>
  <CharactersWithSpaces>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Ottmsr Morgan;Resolución de Modificaciones a las Reglas Generales de Comercio Exterior para 2018, y su anexo 2</dc:creator>
  <cp:lastModifiedBy>Ottmsr Morgan</cp:lastModifiedBy>
  <cp:revision>1</cp:revision>
  <dcterms:created xsi:type="dcterms:W3CDTF">2018-12-24T14:45:00Z</dcterms:created>
  <dcterms:modified xsi:type="dcterms:W3CDTF">2018-12-24T14:47:00Z</dcterms:modified>
</cp:coreProperties>
</file>