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9B" w:rsidRDefault="00F1299B" w:rsidP="00F1299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F1299B">
        <w:rPr>
          <w:rFonts w:ascii="Verdana" w:eastAsia="Times New Roman" w:hAnsi="Verdana" w:cs="Times"/>
          <w:b/>
          <w:bCs/>
          <w:color w:val="0070C0"/>
          <w:kern w:val="36"/>
          <w:sz w:val="24"/>
          <w:szCs w:val="20"/>
          <w:lang w:eastAsia="es-MX"/>
        </w:rPr>
        <w:t>Acuerdo General número 10/2017, de siete de agosto de dos mil diecisiete, del Pleno de la Suprema Corte de Justicia de la Nación, por el que se levanta parcialmente el aplazamiento del dictado de la Resolución en los amparos en revisión en los que subsista el problema de constitucionalidad de los artículos 2, fracción I, incisos G) y J), 3, fracciones XVIII, XIX, XX, XXV a XXXVI, 4, 5, 5-A, 10, 11, 13, 14, 19, y Cuarto Transitorio, de la Ley del </w:t>
      </w:r>
      <w:proofErr w:type="spellStart"/>
      <w:r>
        <w:rPr>
          <w:rFonts w:ascii="Verdana" w:eastAsia="Times New Roman" w:hAnsi="Verdana" w:cs="Times"/>
          <w:b/>
          <w:bCs/>
          <w:color w:val="0070C0"/>
          <w:kern w:val="36"/>
          <w:sz w:val="24"/>
          <w:szCs w:val="20"/>
          <w:lang w:eastAsia="es-MX"/>
        </w:rPr>
        <w:t>IESPS</w:t>
      </w:r>
      <w:proofErr w:type="spellEnd"/>
      <w:r w:rsidRPr="00F1299B">
        <w:rPr>
          <w:rFonts w:ascii="Verdana" w:eastAsia="Times New Roman" w:hAnsi="Verdana" w:cs="Times"/>
          <w:b/>
          <w:bCs/>
          <w:color w:val="0070C0"/>
          <w:kern w:val="36"/>
          <w:sz w:val="24"/>
          <w:szCs w:val="20"/>
          <w:lang w:eastAsia="es-MX"/>
        </w:rPr>
        <w:t>, vigente a partir del primero de enero de dos mil catorce; reglas I.5.1.2, I.5.1.3 y I.5.1.5, de la Resolución Miscelánea Fiscal para dos mil catorce y su anexo 19, y 3.3, Capítulo 3 denominado "Del Impuesto Especial sobre Producción y Servicios", del Decreto que compila diversos beneficios fiscales y establece medidas de simplificación administrat</w:t>
      </w:r>
      <w:r>
        <w:rPr>
          <w:rFonts w:ascii="Verdana" w:eastAsia="Times New Roman" w:hAnsi="Verdana" w:cs="Times"/>
          <w:b/>
          <w:bCs/>
          <w:color w:val="0070C0"/>
          <w:kern w:val="36"/>
          <w:sz w:val="24"/>
          <w:szCs w:val="20"/>
          <w:lang w:eastAsia="es-MX"/>
        </w:rPr>
        <w:t>iva, publicado el 26</w:t>
      </w:r>
      <w:r w:rsidRPr="00F1299B">
        <w:rPr>
          <w:rFonts w:ascii="Verdana" w:eastAsia="Times New Roman" w:hAnsi="Verdana" w:cs="Times"/>
          <w:b/>
          <w:bCs/>
          <w:color w:val="0070C0"/>
          <w:kern w:val="36"/>
          <w:sz w:val="24"/>
          <w:szCs w:val="20"/>
          <w:lang w:eastAsia="es-MX"/>
        </w:rPr>
        <w:t xml:space="preserve"> de diciembre de </w:t>
      </w:r>
      <w:r>
        <w:rPr>
          <w:rFonts w:ascii="Verdana" w:eastAsia="Times New Roman" w:hAnsi="Verdana" w:cs="Times"/>
          <w:b/>
          <w:bCs/>
          <w:color w:val="0070C0"/>
          <w:kern w:val="36"/>
          <w:sz w:val="24"/>
          <w:szCs w:val="20"/>
          <w:lang w:eastAsia="es-MX"/>
        </w:rPr>
        <w:t>2013</w:t>
      </w:r>
      <w:r w:rsidRPr="00F1299B">
        <w:rPr>
          <w:rFonts w:ascii="Verdana" w:eastAsia="Times New Roman" w:hAnsi="Verdana" w:cs="Times"/>
          <w:b/>
          <w:bCs/>
          <w:color w:val="0070C0"/>
          <w:kern w:val="36"/>
          <w:sz w:val="24"/>
          <w:szCs w:val="20"/>
          <w:lang w:eastAsia="es-MX"/>
        </w:rPr>
        <w:t>, respecto de los temas abordados en las tesis y jurisprudencias respectivas; relacionado con el diverso 11/2015, de </w:t>
      </w:r>
      <w:r>
        <w:rPr>
          <w:rFonts w:ascii="Verdana" w:eastAsia="Times New Roman" w:hAnsi="Verdana" w:cs="Times"/>
          <w:b/>
          <w:bCs/>
          <w:color w:val="0070C0"/>
          <w:kern w:val="36"/>
          <w:sz w:val="24"/>
          <w:szCs w:val="20"/>
          <w:lang w:eastAsia="es-MX"/>
        </w:rPr>
        <w:t>10</w:t>
      </w:r>
      <w:r w:rsidRPr="00F1299B">
        <w:rPr>
          <w:rFonts w:ascii="Verdana" w:eastAsia="Times New Roman" w:hAnsi="Verdana" w:cs="Times"/>
          <w:b/>
          <w:bCs/>
          <w:color w:val="0070C0"/>
          <w:kern w:val="36"/>
          <w:sz w:val="24"/>
          <w:szCs w:val="20"/>
          <w:lang w:eastAsia="es-MX"/>
        </w:rPr>
        <w:t xml:space="preserve"> de agosto de </w:t>
      </w:r>
      <w:r>
        <w:rPr>
          <w:rFonts w:ascii="Verdana" w:eastAsia="Times New Roman" w:hAnsi="Verdana" w:cs="Times"/>
          <w:b/>
          <w:bCs/>
          <w:color w:val="0070C0"/>
          <w:kern w:val="36"/>
          <w:sz w:val="24"/>
          <w:szCs w:val="20"/>
          <w:lang w:eastAsia="es-MX"/>
        </w:rPr>
        <w:t>2015</w:t>
      </w:r>
      <w:r w:rsidRPr="00F1299B">
        <w:rPr>
          <w:rFonts w:ascii="Verdana" w:eastAsia="Times New Roman" w:hAnsi="Verdana" w:cs="Times"/>
          <w:b/>
          <w:bCs/>
          <w:color w:val="0070C0"/>
          <w:kern w:val="36"/>
          <w:sz w:val="24"/>
          <w:szCs w:val="20"/>
          <w:lang w:eastAsia="es-MX"/>
        </w:rPr>
        <w:t>.</w:t>
      </w:r>
    </w:p>
    <w:bookmarkEnd w:id="0"/>
    <w:p w:rsidR="00F1299B" w:rsidRPr="00F1299B" w:rsidRDefault="00F1299B" w:rsidP="00F1299B">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15 de agosto de 2017)</w:t>
      </w:r>
    </w:p>
    <w:p w:rsidR="00F1299B" w:rsidRPr="00F1299B" w:rsidRDefault="00F1299B" w:rsidP="00F1299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F1299B">
        <w:rPr>
          <w:rFonts w:ascii="Verdana" w:eastAsia="Times New Roman" w:hAnsi="Verdana" w:cs="Arial"/>
          <w:b/>
          <w:bCs/>
          <w:color w:val="2F2F2F"/>
          <w:sz w:val="20"/>
          <w:szCs w:val="20"/>
          <w:lang w:eastAsia="es-MX"/>
        </w:rPr>
        <w:t>Al margen un sello con el Escudo Nacional, que dice: Estados Unidos Mexicanos.- Suprema Corte de Justicia de la Nación.</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color w:val="2F2F2F"/>
          <w:sz w:val="20"/>
          <w:szCs w:val="20"/>
          <w:lang w:eastAsia="es-MX"/>
        </w:rPr>
        <w:t>ACUERDO GENERAL NÚMERO 10/2017, DE SIETE DE AGOSTO DE DOS MIL DIECISIETE, DEL PLENO DE LA SUPREMA CORTE DE JUSTICIA DE LA NACIÓN, POR EL QUE SE LEVANTA PARCIALMENTE EL APLAZAMIENTO DEL DICTADO DE LA RESOLUCIÓN EN LOS AMPAROS EN REVISIÓN EN LOS QUE SUBSISTA EL PROBLEMA DE CONSTITUCIONALIDAD DE LOS ARTÍCULOS 2, FRACCIÓN I, INCISOS G) y J), 3, FRACCIONES XVIII, XIX, XX, XXV A XXXVI, 4, 5, 5-A, 10, 11, 13, 14, 19, Y CUARTO TRANSITORIO, DE LA LEY DEL IMPUESTO ESPECIAL SOBRE PRODUCCIÓN Y SERVICIOS, VIGENTE A PARTIR DEL PRIMERO DE ENERO DE DOS MIL CATORCE; REGLAS I.5.1.2, I.5.1.3 y I.5.1.5, DE LA RESOLUCIÓN MISCELÁNEA FISCAL PARA DOS MIL CATORCE Y SU ANEXO 19, Y 3.3, CAPÍTULO 3 DENOMINADO </w:t>
      </w:r>
      <w:r w:rsidRPr="00F1299B">
        <w:rPr>
          <w:rFonts w:ascii="Verdana" w:eastAsia="Times New Roman" w:hAnsi="Verdana" w:cs="Arial"/>
          <w:i/>
          <w:iCs/>
          <w:color w:val="2F2F2F"/>
          <w:sz w:val="20"/>
          <w:szCs w:val="20"/>
          <w:lang w:eastAsia="es-MX"/>
        </w:rPr>
        <w:t>"DEL IMPUESTO ESPECIAL SOBRE PRODUCCIÓN Y SERVICIOS"</w:t>
      </w:r>
      <w:r w:rsidRPr="00F1299B">
        <w:rPr>
          <w:rFonts w:ascii="Verdana" w:eastAsia="Times New Roman" w:hAnsi="Verdana" w:cs="Arial"/>
          <w:color w:val="2F2F2F"/>
          <w:sz w:val="20"/>
          <w:szCs w:val="20"/>
          <w:lang w:eastAsia="es-MX"/>
        </w:rPr>
        <w:t>, DEL DECRETO QUE COMPILA DIVERSOS BENEFICIOS FISCALES Y ESTABLECE MEDIDAS DE SIMPLIFICACIÓN ADMINISTRATIVA, PUBLICADO EN EL DIARIO OFICIAL DE LA FEDERACIÓN DEL VEINTISÉIS DE DICIEMBRE DE DOS MIL TRECE, RESPECTO DE LOS TEMAS ABORDADOS EN LAS TESIS Y JURISPRUDENCIAS RESPECTIVAS; RELACIONADO CON EL DIVERSO 11/2015, DE DIEZ DE AGOSTO DE DOS MIL QUINCE.</w:t>
      </w:r>
    </w:p>
    <w:p w:rsidR="00F1299B" w:rsidRPr="00F1299B" w:rsidRDefault="00F1299B" w:rsidP="00F1299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1299B">
        <w:rPr>
          <w:rFonts w:ascii="Verdana" w:eastAsia="Times New Roman" w:hAnsi="Verdana" w:cs="Times"/>
          <w:b/>
          <w:bCs/>
          <w:color w:val="2F2F2F"/>
          <w:sz w:val="20"/>
          <w:szCs w:val="20"/>
          <w:lang w:eastAsia="es-MX"/>
        </w:rPr>
        <w:t>CONSIDERANDO</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PRIMERO.</w:t>
      </w:r>
      <w:r w:rsidRPr="00F1299B">
        <w:rPr>
          <w:rFonts w:ascii="Verdana" w:eastAsia="Times New Roman" w:hAnsi="Verdana" w:cs="Arial"/>
          <w:color w:val="2F2F2F"/>
          <w:sz w:val="20"/>
          <w:szCs w:val="20"/>
          <w:lang w:eastAsia="es-MX"/>
        </w:rPr>
        <w:t> El artículo 94, párrafo octavo, de la Constitución Política de los Estados Unidos Mexicanos otorga al Pleno de la Suprema Corte de Justicia de la Nación la facultad para expedir acuerdos generales a fin de remitir a los Tribunales Colegiados de Circuito, para mayor prontitud en el despacho de los asuntos, aquellos en los que hubiere establecido jurisprudencia o los que, conforme a los referidos acuerdos, la propia Suprema Corte determine para la mejor impartición de justicia;</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SEGUNDO.</w:t>
      </w:r>
      <w:r w:rsidRPr="00F1299B">
        <w:rPr>
          <w:rFonts w:ascii="Verdana" w:eastAsia="Times New Roman" w:hAnsi="Verdana" w:cs="Arial"/>
          <w:color w:val="2F2F2F"/>
          <w:sz w:val="20"/>
          <w:szCs w:val="20"/>
          <w:lang w:eastAsia="es-MX"/>
        </w:rPr>
        <w:t xml:space="preserve"> En términos de lo establecido en los artículos 11, fracciones VI y XXI, y 37, fracción IX, de la Ley Orgánica del Poder Judicial de la Federación, el Tribunal Pleno puede, a través de acuerdos generales, remitir los asuntos de su competencia </w:t>
      </w:r>
      <w:r w:rsidRPr="00F1299B">
        <w:rPr>
          <w:rFonts w:ascii="Verdana" w:eastAsia="Times New Roman" w:hAnsi="Verdana" w:cs="Arial"/>
          <w:color w:val="2F2F2F"/>
          <w:sz w:val="20"/>
          <w:szCs w:val="20"/>
          <w:lang w:eastAsia="es-MX"/>
        </w:rPr>
        <w:lastRenderedPageBreak/>
        <w:t>para su resolución a los Tribunales Colegiados de Circuito y, en ese supuesto, éstos serán competentes para resolverlos;</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TERCERO</w:t>
      </w:r>
      <w:r w:rsidRPr="00F1299B">
        <w:rPr>
          <w:rFonts w:ascii="Verdana" w:eastAsia="Times New Roman" w:hAnsi="Verdana" w:cs="Arial"/>
          <w:color w:val="2F2F2F"/>
          <w:sz w:val="20"/>
          <w:szCs w:val="20"/>
          <w:lang w:eastAsia="es-MX"/>
        </w:rPr>
        <w:t xml:space="preserve">. Por Acuerdo General Plenario 11/2015, de diez de agosto de dos mil quince, el Tribunal Pleno, entre otros aspectos, decretó el aplazamiento del dictado de la resolución en los amparos en revisión del conocimiento de los Tribunales Colegiados de Circuito relacionados con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w:t>
      </w:r>
      <w:proofErr w:type="spellStart"/>
      <w:r w:rsidRPr="00F1299B">
        <w:rPr>
          <w:rFonts w:ascii="Verdana" w:eastAsia="Times New Roman" w:hAnsi="Verdana" w:cs="Arial"/>
          <w:color w:val="2F2F2F"/>
          <w:sz w:val="20"/>
          <w:szCs w:val="20"/>
          <w:lang w:eastAsia="es-MX"/>
        </w:rPr>
        <w:t>miltrece</w:t>
      </w:r>
      <w:proofErr w:type="spellEnd"/>
      <w:r w:rsidRPr="00F1299B">
        <w:rPr>
          <w:rFonts w:ascii="Verdana" w:eastAsia="Times New Roman" w:hAnsi="Verdana" w:cs="Arial"/>
          <w:color w:val="2F2F2F"/>
          <w:sz w:val="20"/>
          <w:szCs w:val="20"/>
          <w:lang w:eastAsia="es-MX"/>
        </w:rPr>
        <w:t>, y determinó: </w:t>
      </w:r>
      <w:r w:rsidRPr="00F1299B">
        <w:rPr>
          <w:rFonts w:ascii="Verdana" w:eastAsia="Times New Roman" w:hAnsi="Verdana" w:cs="Arial"/>
          <w:i/>
          <w:iCs/>
          <w:color w:val="2F2F2F"/>
          <w:sz w:val="20"/>
          <w:szCs w:val="20"/>
          <w:lang w:eastAsia="es-MX"/>
        </w:rPr>
        <w:t>"(...)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 (...)"</w:t>
      </w:r>
      <w:r w:rsidRPr="00F1299B">
        <w:rPr>
          <w:rFonts w:ascii="Verdana" w:eastAsia="Times New Roman" w:hAnsi="Verdana" w:cs="Arial"/>
          <w:color w:val="2F2F2F"/>
          <w:sz w:val="20"/>
          <w:szCs w:val="20"/>
          <w:lang w:eastAsia="es-MX"/>
        </w:rPr>
        <w:t>;</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CUARTO. </w:t>
      </w:r>
      <w:r w:rsidRPr="00F1299B">
        <w:rPr>
          <w:rFonts w:ascii="Verdana" w:eastAsia="Times New Roman" w:hAnsi="Verdana" w:cs="Arial"/>
          <w:color w:val="2F2F2F"/>
          <w:sz w:val="20"/>
          <w:szCs w:val="20"/>
          <w:lang w:eastAsia="es-MX"/>
        </w:rPr>
        <w:t>En sesiones celebradas los días cinco de octubre y nueve de noviembre de dos mil dieciséis; once y veinticinco de enero, ocho y veintidós de febrero de dos mil diecisiete, la Segunda Sala de esta Suprema Corte de Justicia de la Nación resolvió, por lo que hace a la impugnación de diversas disposiciones de la Ley del Impuesto Especial sobre Producción y Servicios, los amparos en revisión 441/2015, 845/2015, 876/2015, 636/2015, 146/2016, 834/2014, 612/2014, 687/2015, 577/2015, 819/2015, 1040/2015, 343/2015 y 876/2015, de los que derivaron las tesis jurisprudenciales 2a./J.69/2017 (10a.), 2a./J.70/2017 (10a.), 2a./J.71/2017 (10a.), 2a./J.72/2017 (10a.), 2a./J.73/2017 (10a.), 2a./J.74/2017 (10a.), 2a./J.75/2017 (10a.), 2a./J.76/ 2017 (10a.), 2a./J.77/2017 (10a.), y 2a./J.78/2017 (10a.), así como las tesis aisladas 2a. LXXII/2017 (10a.), 2a. LXXIII/2017 (10a.), 2a. LXXIV/2017, 2a. LXXX/2017 (10a.), 2a. LXXXI/2017 (10a.), 2a. LXXXII/2017 (10a.), 2a. LXXXIII/2017 (10a.), 2a. LXXXIV/2017 (10a.), 2a. LXXXV/2017 (10a.), 2a. LXXXVI/2017 (10a.), 2a. LXXXVII/2017 (10a.), 2a. LXXXVIII/2017 (10a.), 2a. LXXXIX/2017 (10a.), 2a. XC/2017 (10a.), 2a. XCI/2017 (10a.), 2a. XCII/2017 (10a.), 2a. XCIII/2017 (10a.), 2a. CVII/2017 (10a.), y 2a. CVIII/2017 (10a.), respectivamente;</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QUINTO. </w:t>
      </w:r>
      <w:r w:rsidRPr="00F1299B">
        <w:rPr>
          <w:rFonts w:ascii="Verdana" w:eastAsia="Times New Roman" w:hAnsi="Verdana" w:cs="Arial"/>
          <w:color w:val="2F2F2F"/>
          <w:sz w:val="20"/>
          <w:szCs w:val="20"/>
          <w:lang w:eastAsia="es-MX"/>
        </w:rPr>
        <w:t>Por tanto, se estima que ha dejado de existir parcialmente la razón que motivó el aplazamiento decretado en el Acuerdo General Plenario 11/2015, del dictado de la resolución, por lo que se levanta ese aplazamiento únicamente por lo que se refiere a los amparos en revisión del conocimiento de los Tribunales Colegiado de Circuito en los que subsista el problema de constitucionalidad de la norma invocada en el Considerando Cuarto respecto de los temas abordados en las invocadas tesis jurisprudenciales y aisladas concernientes a </w:t>
      </w:r>
      <w:r w:rsidRPr="00F1299B">
        <w:rPr>
          <w:rFonts w:ascii="Verdana" w:eastAsia="Times New Roman" w:hAnsi="Verdana" w:cs="Arial"/>
          <w:i/>
          <w:iCs/>
          <w:color w:val="2F2F2F"/>
          <w:sz w:val="20"/>
          <w:szCs w:val="20"/>
          <w:lang w:eastAsia="es-MX"/>
        </w:rPr>
        <w:t xml:space="preserve">BEBIDAS </w:t>
      </w:r>
      <w:proofErr w:type="spellStart"/>
      <w:r w:rsidRPr="00F1299B">
        <w:rPr>
          <w:rFonts w:ascii="Verdana" w:eastAsia="Times New Roman" w:hAnsi="Verdana" w:cs="Arial"/>
          <w:i/>
          <w:iCs/>
          <w:color w:val="2F2F2F"/>
          <w:sz w:val="20"/>
          <w:szCs w:val="20"/>
          <w:lang w:eastAsia="es-MX"/>
        </w:rPr>
        <w:t>SABORIZADAS</w:t>
      </w:r>
      <w:proofErr w:type="spellEnd"/>
      <w:r w:rsidRPr="00F1299B">
        <w:rPr>
          <w:rFonts w:ascii="Verdana" w:eastAsia="Times New Roman" w:hAnsi="Verdana" w:cs="Arial"/>
          <w:i/>
          <w:iCs/>
          <w:color w:val="2F2F2F"/>
          <w:sz w:val="20"/>
          <w:szCs w:val="20"/>
          <w:lang w:eastAsia="es-MX"/>
        </w:rPr>
        <w:t xml:space="preserve"> CON AZÚCAR AGREGADA y ALIMENTOS NO BÁSICOS CON ALTA DENSIDAD </w:t>
      </w:r>
      <w:proofErr w:type="spellStart"/>
      <w:r w:rsidRPr="00F1299B">
        <w:rPr>
          <w:rFonts w:ascii="Verdana" w:eastAsia="Times New Roman" w:hAnsi="Verdana" w:cs="Arial"/>
          <w:i/>
          <w:iCs/>
          <w:color w:val="2F2F2F"/>
          <w:sz w:val="20"/>
          <w:szCs w:val="20"/>
          <w:lang w:eastAsia="es-MX"/>
        </w:rPr>
        <w:t>CALORICA</w:t>
      </w:r>
      <w:proofErr w:type="spellEnd"/>
      <w:r w:rsidRPr="00F1299B">
        <w:rPr>
          <w:rFonts w:ascii="Verdana" w:eastAsia="Times New Roman" w:hAnsi="Verdana" w:cs="Arial"/>
          <w:color w:val="2F2F2F"/>
          <w:sz w:val="20"/>
          <w:szCs w:val="20"/>
          <w:lang w:eastAsia="es-MX"/>
        </w:rPr>
        <w:t>, y</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SEXTO.</w:t>
      </w:r>
      <w:r w:rsidRPr="00F1299B">
        <w:rPr>
          <w:rFonts w:ascii="Verdana" w:eastAsia="Times New Roman" w:hAnsi="Verdana" w:cs="Arial"/>
          <w:color w:val="2F2F2F"/>
          <w:sz w:val="20"/>
          <w:szCs w:val="20"/>
          <w:lang w:eastAsia="es-MX"/>
        </w:rPr>
        <w:t xml:space="preserve"> En relación con los aspectos restantes vinculados con esos dos temas, pueden resolverse por los Tribunales Colegiados de Circuito atendiendo a la experiencia obtenida y al tenor de las directrices fijadas en esos criterios, por lo que se estima conveniente delegar competencia a éstos para que con libertad de jurisdicción se pronuncien sobre los demás planteamientos, sin menoscabo de que se mantenga </w:t>
      </w:r>
      <w:r w:rsidRPr="00F1299B">
        <w:rPr>
          <w:rFonts w:ascii="Verdana" w:eastAsia="Times New Roman" w:hAnsi="Verdana" w:cs="Arial"/>
          <w:color w:val="2F2F2F"/>
          <w:sz w:val="20"/>
          <w:szCs w:val="20"/>
          <w:lang w:eastAsia="es-MX"/>
        </w:rPr>
        <w:lastRenderedPageBreak/>
        <w:t>el aplazamiento respecto de los amparos en revisión en los que subsista el problema de constitucionalidad de los temas de </w:t>
      </w:r>
      <w:r w:rsidRPr="00F1299B">
        <w:rPr>
          <w:rFonts w:ascii="Verdana" w:eastAsia="Times New Roman" w:hAnsi="Verdana" w:cs="Arial"/>
          <w:i/>
          <w:iCs/>
          <w:color w:val="2F2F2F"/>
          <w:sz w:val="20"/>
          <w:szCs w:val="20"/>
          <w:lang w:eastAsia="es-MX"/>
        </w:rPr>
        <w:t>"ENAJENACIÓN DE COMBUSTIBLES FÓSILES, GASOLINA O DIÉSEL"</w:t>
      </w:r>
      <w:r w:rsidRPr="00F1299B">
        <w:rPr>
          <w:rFonts w:ascii="Verdana" w:eastAsia="Times New Roman" w:hAnsi="Verdana" w:cs="Arial"/>
          <w:color w:val="2F2F2F"/>
          <w:sz w:val="20"/>
          <w:szCs w:val="20"/>
          <w:lang w:eastAsia="es-MX"/>
        </w:rPr>
        <w:t> y </w:t>
      </w:r>
      <w:r w:rsidRPr="00F1299B">
        <w:rPr>
          <w:rFonts w:ascii="Verdana" w:eastAsia="Times New Roman" w:hAnsi="Verdana" w:cs="Arial"/>
          <w:i/>
          <w:iCs/>
          <w:color w:val="2F2F2F"/>
          <w:sz w:val="20"/>
          <w:szCs w:val="20"/>
          <w:lang w:eastAsia="es-MX"/>
        </w:rPr>
        <w:t>"</w:t>
      </w:r>
      <w:proofErr w:type="spellStart"/>
      <w:r w:rsidRPr="00F1299B">
        <w:rPr>
          <w:rFonts w:ascii="Verdana" w:eastAsia="Times New Roman" w:hAnsi="Verdana" w:cs="Arial"/>
          <w:i/>
          <w:iCs/>
          <w:color w:val="2F2F2F"/>
          <w:sz w:val="20"/>
          <w:szCs w:val="20"/>
          <w:lang w:eastAsia="es-MX"/>
        </w:rPr>
        <w:t>PLAGUISIDAS</w:t>
      </w:r>
      <w:proofErr w:type="spellEnd"/>
      <w:r w:rsidRPr="00F1299B">
        <w:rPr>
          <w:rFonts w:ascii="Verdana" w:eastAsia="Times New Roman" w:hAnsi="Verdana" w:cs="Arial"/>
          <w:i/>
          <w:iCs/>
          <w:color w:val="2F2F2F"/>
          <w:sz w:val="20"/>
          <w:szCs w:val="20"/>
          <w:lang w:eastAsia="es-MX"/>
        </w:rPr>
        <w:t>" </w:t>
      </w:r>
      <w:r w:rsidRPr="00F1299B">
        <w:rPr>
          <w:rFonts w:ascii="Verdana" w:eastAsia="Times New Roman" w:hAnsi="Verdana" w:cs="Arial"/>
          <w:color w:val="2F2F2F"/>
          <w:sz w:val="20"/>
          <w:szCs w:val="20"/>
          <w:lang w:eastAsia="es-MX"/>
        </w:rPr>
        <w:t xml:space="preserve">pendientes de resolver a que se refiere la Ley del Impuesto Especial sobre Producción y Servicios vigente </w:t>
      </w:r>
      <w:proofErr w:type="spellStart"/>
      <w:r w:rsidRPr="00F1299B">
        <w:rPr>
          <w:rFonts w:ascii="Verdana" w:eastAsia="Times New Roman" w:hAnsi="Verdana" w:cs="Arial"/>
          <w:color w:val="2F2F2F"/>
          <w:sz w:val="20"/>
          <w:szCs w:val="20"/>
          <w:lang w:eastAsia="es-MX"/>
        </w:rPr>
        <w:t>apartir</w:t>
      </w:r>
      <w:proofErr w:type="spellEnd"/>
      <w:r w:rsidRPr="00F1299B">
        <w:rPr>
          <w:rFonts w:ascii="Verdana" w:eastAsia="Times New Roman" w:hAnsi="Verdana" w:cs="Arial"/>
          <w:color w:val="2F2F2F"/>
          <w:sz w:val="20"/>
          <w:szCs w:val="20"/>
          <w:lang w:eastAsia="es-MX"/>
        </w:rPr>
        <w:t xml:space="preserve"> de dos mil catorce.</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color w:val="2F2F2F"/>
          <w:sz w:val="20"/>
          <w:szCs w:val="20"/>
          <w:lang w:eastAsia="es-MX"/>
        </w:rPr>
        <w:t>En consecuencia, con fundamento en lo señalado, el Pleno de la Suprema Corte de Justicia de la Nación expide el siguiente.</w:t>
      </w:r>
    </w:p>
    <w:p w:rsidR="00F1299B" w:rsidRPr="00F1299B" w:rsidRDefault="00F1299B" w:rsidP="00F1299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1299B">
        <w:rPr>
          <w:rFonts w:ascii="Verdana" w:eastAsia="Times New Roman" w:hAnsi="Verdana" w:cs="Times"/>
          <w:b/>
          <w:bCs/>
          <w:color w:val="2F2F2F"/>
          <w:sz w:val="20"/>
          <w:szCs w:val="20"/>
          <w:lang w:eastAsia="es-MX"/>
        </w:rPr>
        <w:t>ACUERDO</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PRIMERO.</w:t>
      </w:r>
      <w:r w:rsidRPr="00F1299B">
        <w:rPr>
          <w:rFonts w:ascii="Verdana" w:eastAsia="Times New Roman" w:hAnsi="Verdana" w:cs="Arial"/>
          <w:color w:val="2F2F2F"/>
          <w:sz w:val="20"/>
          <w:szCs w:val="20"/>
          <w:lang w:eastAsia="es-MX"/>
        </w:rPr>
        <w:t> Se levanta parcialmente el aplazamiento decretado en el Acuerdo General Plenario 11/2015, de diez de agosto de dos mil catorce, para dictar sentencia en los asuntos en los que subsista el problema de constitucionalidad de los temas de </w:t>
      </w:r>
      <w:r w:rsidRPr="00F1299B">
        <w:rPr>
          <w:rFonts w:ascii="Verdana" w:eastAsia="Times New Roman" w:hAnsi="Verdana" w:cs="Arial"/>
          <w:i/>
          <w:iCs/>
          <w:color w:val="2F2F2F"/>
          <w:sz w:val="20"/>
          <w:szCs w:val="20"/>
          <w:lang w:eastAsia="es-MX"/>
        </w:rPr>
        <w:t xml:space="preserve">BEBIDAS </w:t>
      </w:r>
      <w:proofErr w:type="spellStart"/>
      <w:r w:rsidRPr="00F1299B">
        <w:rPr>
          <w:rFonts w:ascii="Verdana" w:eastAsia="Times New Roman" w:hAnsi="Verdana" w:cs="Arial"/>
          <w:i/>
          <w:iCs/>
          <w:color w:val="2F2F2F"/>
          <w:sz w:val="20"/>
          <w:szCs w:val="20"/>
          <w:lang w:eastAsia="es-MX"/>
        </w:rPr>
        <w:t>SABORIZADAS</w:t>
      </w:r>
      <w:proofErr w:type="spellEnd"/>
      <w:r w:rsidRPr="00F1299B">
        <w:rPr>
          <w:rFonts w:ascii="Verdana" w:eastAsia="Times New Roman" w:hAnsi="Verdana" w:cs="Arial"/>
          <w:i/>
          <w:iCs/>
          <w:color w:val="2F2F2F"/>
          <w:sz w:val="20"/>
          <w:szCs w:val="20"/>
          <w:lang w:eastAsia="es-MX"/>
        </w:rPr>
        <w:t xml:space="preserve"> CON AZÚCAR AGREGADA y ALIMENTOS NO BÁSICOS CON ALTA DENSIDAD </w:t>
      </w:r>
      <w:proofErr w:type="spellStart"/>
      <w:r w:rsidRPr="00F1299B">
        <w:rPr>
          <w:rFonts w:ascii="Verdana" w:eastAsia="Times New Roman" w:hAnsi="Verdana" w:cs="Arial"/>
          <w:i/>
          <w:iCs/>
          <w:color w:val="2F2F2F"/>
          <w:sz w:val="20"/>
          <w:szCs w:val="20"/>
          <w:lang w:eastAsia="es-MX"/>
        </w:rPr>
        <w:t>CALORICA</w:t>
      </w:r>
      <w:r w:rsidRPr="00F1299B">
        <w:rPr>
          <w:rFonts w:ascii="Verdana" w:eastAsia="Times New Roman" w:hAnsi="Verdana" w:cs="Arial"/>
          <w:color w:val="2F2F2F"/>
          <w:sz w:val="20"/>
          <w:szCs w:val="20"/>
          <w:lang w:eastAsia="es-MX"/>
        </w:rPr>
        <w:t>previstos</w:t>
      </w:r>
      <w:proofErr w:type="spellEnd"/>
      <w:r w:rsidRPr="00F1299B">
        <w:rPr>
          <w:rFonts w:ascii="Verdana" w:eastAsia="Times New Roman" w:hAnsi="Verdana" w:cs="Arial"/>
          <w:color w:val="2F2F2F"/>
          <w:sz w:val="20"/>
          <w:szCs w:val="20"/>
          <w:lang w:eastAsia="es-MX"/>
        </w:rPr>
        <w:t xml:space="preserve"> en los artículos 2, fracción I, incisos G) y J), 3, fracciones XVIII, XIX, XX, XXV a XXXVI, 4, 5, 5-A, 10, 11, 13, 14, 19, y Cuarto Transitorio, de la Ley del Impuesto Especial sobre Producción y Servicios, vigente a partir del primero de enero de dos mil catorce; reglas I.5.1.2, I.5.1.3 y I.5.1.5, de la Resolución Miscelánea Fiscal para dos mil catorce y su anexo 19, y 3.3, Capítulo 3 denominado </w:t>
      </w:r>
      <w:r w:rsidRPr="00F1299B">
        <w:rPr>
          <w:rFonts w:ascii="Verdana" w:eastAsia="Times New Roman" w:hAnsi="Verdana" w:cs="Arial"/>
          <w:i/>
          <w:iCs/>
          <w:color w:val="2F2F2F"/>
          <w:sz w:val="20"/>
          <w:szCs w:val="20"/>
          <w:lang w:eastAsia="es-MX"/>
        </w:rPr>
        <w:t>"Del impuesto especial sobre producción y servicios"</w:t>
      </w:r>
      <w:r w:rsidRPr="00F1299B">
        <w:rPr>
          <w:rFonts w:ascii="Verdana" w:eastAsia="Times New Roman" w:hAnsi="Verdana" w:cs="Arial"/>
          <w:color w:val="2F2F2F"/>
          <w:sz w:val="20"/>
          <w:szCs w:val="20"/>
          <w:lang w:eastAsia="es-MX"/>
        </w:rPr>
        <w:t>, del Decreto que compila diversos beneficios fiscales y establece medidas de simplificación administrativa, publicado en el Diario Oficial de la Federación del veintiséis de diciembre de dos mil trece.</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SEGUNDO. </w:t>
      </w:r>
      <w:r w:rsidRPr="00F1299B">
        <w:rPr>
          <w:rFonts w:ascii="Verdana" w:eastAsia="Times New Roman" w:hAnsi="Verdana" w:cs="Arial"/>
          <w:color w:val="2F2F2F"/>
          <w:sz w:val="20"/>
          <w:szCs w:val="20"/>
          <w:lang w:eastAsia="es-MX"/>
        </w:rPr>
        <w:t>Continúa el aplazamiento dispuesto en el citado Acuerdo General Plenario 11/2015, en los amparos en revisión en los que subsiste el problema de constitucionalidad del Decreto Legislativo de mérito por lo que hace a la Ley del Impuesto Especial Sobre Producción y Servicios concerniente a los temas de </w:t>
      </w:r>
      <w:r w:rsidRPr="00F1299B">
        <w:rPr>
          <w:rFonts w:ascii="Verdana" w:eastAsia="Times New Roman" w:hAnsi="Verdana" w:cs="Arial"/>
          <w:i/>
          <w:iCs/>
          <w:color w:val="2F2F2F"/>
          <w:sz w:val="20"/>
          <w:szCs w:val="20"/>
          <w:lang w:eastAsia="es-MX"/>
        </w:rPr>
        <w:t>"ENAJENACIÓN DE COMBUSTIBLES FÓSILES, GASOLINA O DIÉSEL"</w:t>
      </w:r>
      <w:r w:rsidRPr="00F1299B">
        <w:rPr>
          <w:rFonts w:ascii="Verdana" w:eastAsia="Times New Roman" w:hAnsi="Verdana" w:cs="Arial"/>
          <w:color w:val="2F2F2F"/>
          <w:sz w:val="20"/>
          <w:szCs w:val="20"/>
          <w:lang w:eastAsia="es-MX"/>
        </w:rPr>
        <w:t> y </w:t>
      </w:r>
      <w:r w:rsidRPr="00F1299B">
        <w:rPr>
          <w:rFonts w:ascii="Verdana" w:eastAsia="Times New Roman" w:hAnsi="Verdana" w:cs="Arial"/>
          <w:i/>
          <w:iCs/>
          <w:color w:val="2F2F2F"/>
          <w:sz w:val="20"/>
          <w:szCs w:val="20"/>
          <w:lang w:eastAsia="es-MX"/>
        </w:rPr>
        <w:t>"</w:t>
      </w:r>
      <w:proofErr w:type="spellStart"/>
      <w:r w:rsidRPr="00F1299B">
        <w:rPr>
          <w:rFonts w:ascii="Verdana" w:eastAsia="Times New Roman" w:hAnsi="Verdana" w:cs="Arial"/>
          <w:i/>
          <w:iCs/>
          <w:color w:val="2F2F2F"/>
          <w:sz w:val="20"/>
          <w:szCs w:val="20"/>
          <w:lang w:eastAsia="es-MX"/>
        </w:rPr>
        <w:t>PLAGUISIDAS</w:t>
      </w:r>
      <w:proofErr w:type="spellEnd"/>
      <w:r w:rsidRPr="00F1299B">
        <w:rPr>
          <w:rFonts w:ascii="Verdana" w:eastAsia="Times New Roman" w:hAnsi="Verdana" w:cs="Arial"/>
          <w:i/>
          <w:iCs/>
          <w:color w:val="2F2F2F"/>
          <w:sz w:val="20"/>
          <w:szCs w:val="20"/>
          <w:lang w:eastAsia="es-MX"/>
        </w:rPr>
        <w:t>"</w:t>
      </w:r>
      <w:r w:rsidRPr="00F1299B">
        <w:rPr>
          <w:rFonts w:ascii="Verdana" w:eastAsia="Times New Roman" w:hAnsi="Verdana" w:cs="Arial"/>
          <w:color w:val="2F2F2F"/>
          <w:sz w:val="20"/>
          <w:szCs w:val="20"/>
          <w:lang w:eastAsia="es-MX"/>
        </w:rPr>
        <w:t>.</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color w:val="2F2F2F"/>
          <w:sz w:val="20"/>
          <w:szCs w:val="20"/>
          <w:lang w:eastAsia="es-MX"/>
        </w:rPr>
        <w:t>Los Juzgados de Distrito deberán suspender el envío directo a esta Suprema Corte de Justicia de la Nación de los amparos en revisión mencionados en el Punto Primero que antecede y, en consecuencia, deberán remitirlos directamente a los Tribunales Colegiados de Circuito.</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TERCERO. </w:t>
      </w:r>
      <w:r w:rsidRPr="00F1299B">
        <w:rPr>
          <w:rFonts w:ascii="Verdana" w:eastAsia="Times New Roman" w:hAnsi="Verdana" w:cs="Arial"/>
          <w:color w:val="2F2F2F"/>
          <w:sz w:val="20"/>
          <w:szCs w:val="20"/>
          <w:lang w:eastAsia="es-MX"/>
        </w:rPr>
        <w:t>En relación con los asuntos a que se refiere el Punto Primero que antecede pendientes de resolución, esta Suprema Corte de Justicia de la Nación delega competencia a los Tribunales Colegiados de Circuito para resolverlos, aplicando las tesis jurisprudenciales y aisladas citadas en el Considerando Cuarto del presente Acuerdo General, tomando en cuenta el principio establecido en el Punto Décimo Quinto del diverso Acuerdo General Plenario 5/2013, de trece de mayo de dos mil trece, modificado por última vez mediante instrumento normativo del veintiocho de septiembre de dos mil quince; en la inteligencia de que, en su caso, con plenitud de jurisdicción podrán resolver sobre los demás temas que se hayan hecho valer, aun los de constitucionalidad, incluida convencionalidad.</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CUARTO. </w:t>
      </w:r>
      <w:r w:rsidRPr="00F1299B">
        <w:rPr>
          <w:rFonts w:ascii="Verdana" w:eastAsia="Times New Roman" w:hAnsi="Verdana" w:cs="Arial"/>
          <w:color w:val="2F2F2F"/>
          <w:sz w:val="20"/>
          <w:szCs w:val="20"/>
          <w:lang w:eastAsia="es-MX"/>
        </w:rPr>
        <w:t>Los amparos en revisión radicados en esta Suprema Corte de Justicia de la Nación en los que subsista el problema de constitucionalidad señalado en el Considerando Quinto que antecede relativos a los temas de </w:t>
      </w:r>
      <w:r w:rsidRPr="00F1299B">
        <w:rPr>
          <w:rFonts w:ascii="Verdana" w:eastAsia="Times New Roman" w:hAnsi="Verdana" w:cs="Arial"/>
          <w:i/>
          <w:iCs/>
          <w:color w:val="2F2F2F"/>
          <w:sz w:val="20"/>
          <w:szCs w:val="20"/>
          <w:lang w:eastAsia="es-MX"/>
        </w:rPr>
        <w:t xml:space="preserve">BEBIDAS </w:t>
      </w:r>
      <w:proofErr w:type="spellStart"/>
      <w:r w:rsidRPr="00F1299B">
        <w:rPr>
          <w:rFonts w:ascii="Verdana" w:eastAsia="Times New Roman" w:hAnsi="Verdana" w:cs="Arial"/>
          <w:i/>
          <w:iCs/>
          <w:color w:val="2F2F2F"/>
          <w:sz w:val="20"/>
          <w:szCs w:val="20"/>
          <w:lang w:eastAsia="es-MX"/>
        </w:rPr>
        <w:t>SABORIZADAS</w:t>
      </w:r>
      <w:proofErr w:type="spellEnd"/>
      <w:r w:rsidRPr="00F1299B">
        <w:rPr>
          <w:rFonts w:ascii="Verdana" w:eastAsia="Times New Roman" w:hAnsi="Verdana" w:cs="Arial"/>
          <w:i/>
          <w:iCs/>
          <w:color w:val="2F2F2F"/>
          <w:sz w:val="20"/>
          <w:szCs w:val="20"/>
          <w:lang w:eastAsia="es-MX"/>
        </w:rPr>
        <w:t xml:space="preserve"> CON AZÚCAR AGREGADA y ALIMENTOS NO BÁSICOS CON ALTA DENSIDAD </w:t>
      </w:r>
      <w:proofErr w:type="spellStart"/>
      <w:r w:rsidRPr="00F1299B">
        <w:rPr>
          <w:rFonts w:ascii="Verdana" w:eastAsia="Times New Roman" w:hAnsi="Verdana" w:cs="Arial"/>
          <w:i/>
          <w:iCs/>
          <w:color w:val="2F2F2F"/>
          <w:sz w:val="20"/>
          <w:szCs w:val="20"/>
          <w:lang w:eastAsia="es-MX"/>
        </w:rPr>
        <w:t>CALORICA</w:t>
      </w:r>
      <w:proofErr w:type="spellEnd"/>
      <w:r w:rsidRPr="00F1299B">
        <w:rPr>
          <w:rFonts w:ascii="Verdana" w:eastAsia="Times New Roman" w:hAnsi="Verdana" w:cs="Arial"/>
          <w:color w:val="2F2F2F"/>
          <w:sz w:val="20"/>
          <w:szCs w:val="20"/>
          <w:lang w:eastAsia="es-MX"/>
        </w:rPr>
        <w:t>, serán remitidos a la brevedad por la Secretaría General de Acuerdos a los Tribunales Colegiados de Circuito, observando el trámite dispuesto al respecto en el citado Acuerdo General Plenario 5/2013.</w:t>
      </w:r>
    </w:p>
    <w:p w:rsidR="00F1299B" w:rsidRPr="00F1299B" w:rsidRDefault="00F1299B" w:rsidP="00F1299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1299B">
        <w:rPr>
          <w:rFonts w:ascii="Verdana" w:eastAsia="Times New Roman" w:hAnsi="Verdana" w:cs="Times New Roman"/>
          <w:b/>
          <w:bCs/>
          <w:color w:val="2F2F2F"/>
          <w:sz w:val="20"/>
          <w:szCs w:val="20"/>
          <w:lang w:eastAsia="es-MX"/>
        </w:rPr>
        <w:t> </w:t>
      </w:r>
    </w:p>
    <w:p w:rsidR="00F1299B" w:rsidRPr="00F1299B" w:rsidRDefault="00F1299B" w:rsidP="00F1299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1299B">
        <w:rPr>
          <w:rFonts w:ascii="Verdana" w:eastAsia="Times New Roman" w:hAnsi="Verdana" w:cs="Times"/>
          <w:b/>
          <w:bCs/>
          <w:color w:val="2F2F2F"/>
          <w:sz w:val="20"/>
          <w:szCs w:val="20"/>
          <w:lang w:eastAsia="es-MX"/>
        </w:rPr>
        <w:t>TRANSITORIOS:</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lastRenderedPageBreak/>
        <w:t>PRIMERO.</w:t>
      </w:r>
      <w:r w:rsidRPr="00F1299B">
        <w:rPr>
          <w:rFonts w:ascii="Verdana" w:eastAsia="Times New Roman" w:hAnsi="Verdana" w:cs="Arial"/>
          <w:color w:val="2F2F2F"/>
          <w:sz w:val="20"/>
          <w:szCs w:val="20"/>
          <w:lang w:eastAsia="es-MX"/>
        </w:rPr>
        <w:t> Este Acuerdo General entrará en vigor al día siguiente de su publicación en el Diario Oficial de la Federación.</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b/>
          <w:bCs/>
          <w:color w:val="2F2F2F"/>
          <w:sz w:val="20"/>
          <w:szCs w:val="20"/>
          <w:lang w:eastAsia="es-MX"/>
        </w:rPr>
        <w:t>SEGUNDO.</w:t>
      </w:r>
      <w:r w:rsidRPr="00F1299B">
        <w:rPr>
          <w:rFonts w:ascii="Verdana" w:eastAsia="Times New Roman" w:hAnsi="Verdana" w:cs="Arial"/>
          <w:color w:val="2F2F2F"/>
          <w:sz w:val="20"/>
          <w:szCs w:val="20"/>
          <w:lang w:eastAsia="es-MX"/>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y de los Tribunales Colegiados de Circuito.</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color w:val="2F2F2F"/>
          <w:sz w:val="20"/>
          <w:szCs w:val="20"/>
          <w:lang w:eastAsia="es-MX"/>
        </w:rPr>
        <w:t>El Presidente de la Suprema Corte de Justicia de la Nación, Ministro </w:t>
      </w:r>
      <w:r w:rsidRPr="00F1299B">
        <w:rPr>
          <w:rFonts w:ascii="Verdana" w:eastAsia="Times New Roman" w:hAnsi="Verdana" w:cs="Arial"/>
          <w:b/>
          <w:bCs/>
          <w:color w:val="2F2F2F"/>
          <w:sz w:val="20"/>
          <w:szCs w:val="20"/>
          <w:lang w:eastAsia="es-MX"/>
        </w:rPr>
        <w:t>Luis María Aguilar Morales</w:t>
      </w:r>
      <w:r w:rsidRPr="00F1299B">
        <w:rPr>
          <w:rFonts w:ascii="Verdana" w:eastAsia="Times New Roman" w:hAnsi="Verdana" w:cs="Arial"/>
          <w:color w:val="2F2F2F"/>
          <w:sz w:val="20"/>
          <w:szCs w:val="20"/>
          <w:lang w:eastAsia="es-MX"/>
        </w:rPr>
        <w:t>.- Rúbrica.- El Secretario General de Acuerdos, </w:t>
      </w:r>
      <w:r w:rsidRPr="00F1299B">
        <w:rPr>
          <w:rFonts w:ascii="Verdana" w:eastAsia="Times New Roman" w:hAnsi="Verdana" w:cs="Arial"/>
          <w:b/>
          <w:bCs/>
          <w:color w:val="2F2F2F"/>
          <w:sz w:val="20"/>
          <w:szCs w:val="20"/>
          <w:lang w:eastAsia="es-MX"/>
        </w:rPr>
        <w:t>Rafael Coello Cetina</w:t>
      </w:r>
      <w:r w:rsidRPr="00F1299B">
        <w:rPr>
          <w:rFonts w:ascii="Verdana" w:eastAsia="Times New Roman" w:hAnsi="Verdana" w:cs="Arial"/>
          <w:color w:val="2F2F2F"/>
          <w:sz w:val="20"/>
          <w:szCs w:val="20"/>
          <w:lang w:eastAsia="es-MX"/>
        </w:rPr>
        <w:t>.- Rúbrica.</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color w:val="2F2F2F"/>
          <w:sz w:val="20"/>
          <w:szCs w:val="20"/>
          <w:lang w:eastAsia="es-MX"/>
        </w:rPr>
        <w:t>El licenciado </w:t>
      </w:r>
      <w:r w:rsidRPr="00F1299B">
        <w:rPr>
          <w:rFonts w:ascii="Verdana" w:eastAsia="Times New Roman" w:hAnsi="Verdana" w:cs="Arial"/>
          <w:b/>
          <w:bCs/>
          <w:color w:val="2F2F2F"/>
          <w:sz w:val="20"/>
          <w:szCs w:val="20"/>
          <w:lang w:eastAsia="es-MX"/>
        </w:rPr>
        <w:t>Rafael Coello Cetina</w:t>
      </w:r>
      <w:r w:rsidRPr="00F1299B">
        <w:rPr>
          <w:rFonts w:ascii="Verdana" w:eastAsia="Times New Roman" w:hAnsi="Verdana" w:cs="Arial"/>
          <w:color w:val="2F2F2F"/>
          <w:sz w:val="20"/>
          <w:szCs w:val="20"/>
          <w:lang w:eastAsia="es-MX"/>
        </w:rPr>
        <w:t xml:space="preserve">, Secretario General de Acuerdos de la Suprema Corte de Justicia de la Nación, CERTIFICA: Este ACUERDO GENERAL NÚMERO 10/2017, DE SIETE DE AGOSTO DE DOS MIL DIECISIETE, DEL PLENO DE LA SUPREMA CORTE DE JUSTICIA DE LA NACIÓN, POR EL QUE SE LEVANTA PARCIALMENTE EL APLAZAMIENTO DEL DICTADO DE LA RESOLUCIÓN EN LOS AMPAROS EN REVISIÓN EN LOS QUE SUBSISTA EL PROBLEMA DE CONSTITUCIONALIDAD DE LOS ARTÍCULOS 2, FRACCIÓN I, INCISOS G) y J), 3, FRACCIONES XVIII, XIX, XX, XXV A XXXVI, 4, 5, 5-A, 10, 11, 13, 14, 19, Y CUARTO TRANSITORIO, DE LA LEY DEL IMPUESTO ESPECIAL SOBRE PRODUCCIÓN Y SERVICIOS, VIGENTE A PARTIR DEL PRIMERO DE ENERO DE DOS MIL </w:t>
      </w:r>
      <w:proofErr w:type="spellStart"/>
      <w:r w:rsidRPr="00F1299B">
        <w:rPr>
          <w:rFonts w:ascii="Verdana" w:eastAsia="Times New Roman" w:hAnsi="Verdana" w:cs="Arial"/>
          <w:color w:val="2F2F2F"/>
          <w:sz w:val="20"/>
          <w:szCs w:val="20"/>
          <w:lang w:eastAsia="es-MX"/>
        </w:rPr>
        <w:t>CATORCE;REGLAS</w:t>
      </w:r>
      <w:proofErr w:type="spellEnd"/>
      <w:r w:rsidRPr="00F1299B">
        <w:rPr>
          <w:rFonts w:ascii="Verdana" w:eastAsia="Times New Roman" w:hAnsi="Verdana" w:cs="Arial"/>
          <w:color w:val="2F2F2F"/>
          <w:sz w:val="20"/>
          <w:szCs w:val="20"/>
          <w:lang w:eastAsia="es-MX"/>
        </w:rPr>
        <w:t xml:space="preserve"> I.5.1.2, I.5.1.3 y I.5.1.5, DE LA RESOLUCIÓN MISCELÁNEA FISCAL PARA DOS MIL CATORCE Y SU ANEXO 19, Y 3.3, CAPÍTULO 3 DENOMINADO </w:t>
      </w:r>
      <w:r w:rsidRPr="00F1299B">
        <w:rPr>
          <w:rFonts w:ascii="Verdana" w:eastAsia="Times New Roman" w:hAnsi="Verdana" w:cs="Arial"/>
          <w:i/>
          <w:iCs/>
          <w:color w:val="2F2F2F"/>
          <w:sz w:val="20"/>
          <w:szCs w:val="20"/>
          <w:lang w:eastAsia="es-MX"/>
        </w:rPr>
        <w:t>"DEL IMPUESTO ESPECIAL SOBRE PRODUCCIÓN Y SERVICIOS"</w:t>
      </w:r>
      <w:r w:rsidRPr="00F1299B">
        <w:rPr>
          <w:rFonts w:ascii="Verdana" w:eastAsia="Times New Roman" w:hAnsi="Verdana" w:cs="Arial"/>
          <w:color w:val="2F2F2F"/>
          <w:sz w:val="20"/>
          <w:szCs w:val="20"/>
          <w:lang w:eastAsia="es-MX"/>
        </w:rPr>
        <w:t xml:space="preserve">, DEL DECRETO QUE COMPILA DIVERSOS BENEFICIOS FISCALES Y ESTABLECE MEDIDAS DE SIMPLIFICACIÓN ADMINISTRATIVA, PUBLICADO EN EL DIARIO OFICIAL DE LA FEDERACIÓN DEL VEINTISÉIS DE DICIEMBRE DE DOS MIL TRECE, RESPECTO DE LOS TEMAS ABORDADOS EN LAS TESIS Y JURISPRUDENCIAS RESPECTIVAS; RELACIONADO CON EL DIVERSO 11/2015, DE DIEZ DE AGOSTO DE DOS MIL QUINCE, fue emitido por el Tribunal Pleno en Sesión Privada celebrada el día de hoy, por unanimidad de diez votos de los señores Ministros Alfredo Gutiérrez Ortiz Mena, Margarita Beatriz Luna Ramos, José Fernando Franco González Salas, Arturo Zaldívar Lelo de Larrea, Jorge Mario Pardo Rebolledo, Norma Lucía Piña Hernández, Eduardo Medina Mora I., Javier </w:t>
      </w:r>
      <w:proofErr w:type="spellStart"/>
      <w:r w:rsidRPr="00F1299B">
        <w:rPr>
          <w:rFonts w:ascii="Verdana" w:eastAsia="Times New Roman" w:hAnsi="Verdana" w:cs="Arial"/>
          <w:color w:val="2F2F2F"/>
          <w:sz w:val="20"/>
          <w:szCs w:val="20"/>
          <w:lang w:eastAsia="es-MX"/>
        </w:rPr>
        <w:t>Laynez</w:t>
      </w:r>
      <w:proofErr w:type="spellEnd"/>
      <w:r w:rsidRPr="00F1299B">
        <w:rPr>
          <w:rFonts w:ascii="Verdana" w:eastAsia="Times New Roman" w:hAnsi="Verdana" w:cs="Arial"/>
          <w:color w:val="2F2F2F"/>
          <w:sz w:val="20"/>
          <w:szCs w:val="20"/>
          <w:lang w:eastAsia="es-MX"/>
        </w:rPr>
        <w:t xml:space="preserve"> </w:t>
      </w:r>
      <w:proofErr w:type="spellStart"/>
      <w:r w:rsidRPr="00F1299B">
        <w:rPr>
          <w:rFonts w:ascii="Verdana" w:eastAsia="Times New Roman" w:hAnsi="Verdana" w:cs="Arial"/>
          <w:color w:val="2F2F2F"/>
          <w:sz w:val="20"/>
          <w:szCs w:val="20"/>
          <w:lang w:eastAsia="es-MX"/>
        </w:rPr>
        <w:t>Potisek</w:t>
      </w:r>
      <w:proofErr w:type="spellEnd"/>
      <w:r w:rsidRPr="00F1299B">
        <w:rPr>
          <w:rFonts w:ascii="Verdana" w:eastAsia="Times New Roman" w:hAnsi="Verdana" w:cs="Arial"/>
          <w:color w:val="2F2F2F"/>
          <w:sz w:val="20"/>
          <w:szCs w:val="20"/>
          <w:lang w:eastAsia="es-MX"/>
        </w:rPr>
        <w:t xml:space="preserve">, Alberto Pérez </w:t>
      </w:r>
      <w:proofErr w:type="spellStart"/>
      <w:r w:rsidRPr="00F1299B">
        <w:rPr>
          <w:rFonts w:ascii="Verdana" w:eastAsia="Times New Roman" w:hAnsi="Verdana" w:cs="Arial"/>
          <w:color w:val="2F2F2F"/>
          <w:sz w:val="20"/>
          <w:szCs w:val="20"/>
          <w:lang w:eastAsia="es-MX"/>
        </w:rPr>
        <w:t>Dayán</w:t>
      </w:r>
      <w:proofErr w:type="spellEnd"/>
      <w:r w:rsidRPr="00F1299B">
        <w:rPr>
          <w:rFonts w:ascii="Verdana" w:eastAsia="Times New Roman" w:hAnsi="Verdana" w:cs="Arial"/>
          <w:color w:val="2F2F2F"/>
          <w:sz w:val="20"/>
          <w:szCs w:val="20"/>
          <w:lang w:eastAsia="es-MX"/>
        </w:rPr>
        <w:t xml:space="preserve"> y Presidente Luis María Aguilar Morales. El señor Ministro José Ramón Cossío Díaz estuvo ausente, previo aviso.- Ciudad de México, a siete de agosto de dos mil diecisiete.- Rúbrica.</w:t>
      </w:r>
    </w:p>
    <w:p w:rsidR="00F1299B" w:rsidRPr="00F1299B" w:rsidRDefault="00F1299B" w:rsidP="00F1299B">
      <w:pPr>
        <w:shd w:val="clear" w:color="auto" w:fill="FFFFFF"/>
        <w:spacing w:after="101" w:line="240" w:lineRule="auto"/>
        <w:ind w:firstLine="288"/>
        <w:jc w:val="both"/>
        <w:rPr>
          <w:rFonts w:ascii="Verdana" w:eastAsia="Times New Roman" w:hAnsi="Verdana" w:cs="Arial"/>
          <w:color w:val="2F2F2F"/>
          <w:sz w:val="20"/>
          <w:szCs w:val="20"/>
          <w:lang w:eastAsia="es-MX"/>
        </w:rPr>
      </w:pPr>
      <w:r w:rsidRPr="00F1299B">
        <w:rPr>
          <w:rFonts w:ascii="Verdana" w:eastAsia="Times New Roman" w:hAnsi="Verdana" w:cs="Arial"/>
          <w:color w:val="2F2F2F"/>
          <w:sz w:val="20"/>
          <w:szCs w:val="20"/>
          <w:lang w:eastAsia="es-MX"/>
        </w:rPr>
        <w:t> </w:t>
      </w:r>
    </w:p>
    <w:p w:rsidR="00427F82" w:rsidRPr="00F1299B" w:rsidRDefault="00427F82">
      <w:pPr>
        <w:rPr>
          <w:rFonts w:ascii="Verdana" w:hAnsi="Verdana"/>
          <w:sz w:val="20"/>
          <w:szCs w:val="20"/>
        </w:rPr>
      </w:pPr>
    </w:p>
    <w:sectPr w:rsidR="00427F82" w:rsidRPr="00F129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9B"/>
    <w:rsid w:val="00427F82"/>
    <w:rsid w:val="00F129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12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1299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99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1299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12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1299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99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1299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743394">
      <w:bodyDiv w:val="1"/>
      <w:marLeft w:val="0"/>
      <w:marRight w:val="0"/>
      <w:marTop w:val="0"/>
      <w:marBottom w:val="0"/>
      <w:divBdr>
        <w:top w:val="none" w:sz="0" w:space="0" w:color="auto"/>
        <w:left w:val="none" w:sz="0" w:space="0" w:color="auto"/>
        <w:bottom w:val="none" w:sz="0" w:space="0" w:color="auto"/>
        <w:right w:val="none" w:sz="0" w:space="0" w:color="auto"/>
      </w:divBdr>
      <w:divsChild>
        <w:div w:id="1586960134">
          <w:marLeft w:val="0"/>
          <w:marRight w:val="0"/>
          <w:marTop w:val="0"/>
          <w:marBottom w:val="101"/>
          <w:divBdr>
            <w:top w:val="none" w:sz="0" w:space="0" w:color="auto"/>
            <w:left w:val="none" w:sz="0" w:space="0" w:color="auto"/>
            <w:bottom w:val="none" w:sz="0" w:space="0" w:color="auto"/>
            <w:right w:val="none" w:sz="0" w:space="0" w:color="auto"/>
          </w:divBdr>
        </w:div>
        <w:div w:id="1064334522">
          <w:marLeft w:val="0"/>
          <w:marRight w:val="0"/>
          <w:marTop w:val="101"/>
          <w:marBottom w:val="101"/>
          <w:divBdr>
            <w:top w:val="none" w:sz="0" w:space="0" w:color="auto"/>
            <w:left w:val="none" w:sz="0" w:space="0" w:color="auto"/>
            <w:bottom w:val="none" w:sz="0" w:space="0" w:color="auto"/>
            <w:right w:val="none" w:sz="0" w:space="0" w:color="auto"/>
          </w:divBdr>
        </w:div>
        <w:div w:id="742337947">
          <w:marLeft w:val="0"/>
          <w:marRight w:val="0"/>
          <w:marTop w:val="0"/>
          <w:marBottom w:val="101"/>
          <w:divBdr>
            <w:top w:val="none" w:sz="0" w:space="0" w:color="auto"/>
            <w:left w:val="none" w:sz="0" w:space="0" w:color="auto"/>
            <w:bottom w:val="none" w:sz="0" w:space="0" w:color="auto"/>
            <w:right w:val="none" w:sz="0" w:space="0" w:color="auto"/>
          </w:divBdr>
        </w:div>
        <w:div w:id="711345043">
          <w:marLeft w:val="0"/>
          <w:marRight w:val="0"/>
          <w:marTop w:val="0"/>
          <w:marBottom w:val="101"/>
          <w:divBdr>
            <w:top w:val="none" w:sz="0" w:space="0" w:color="auto"/>
            <w:left w:val="none" w:sz="0" w:space="0" w:color="auto"/>
            <w:bottom w:val="none" w:sz="0" w:space="0" w:color="auto"/>
            <w:right w:val="none" w:sz="0" w:space="0" w:color="auto"/>
          </w:divBdr>
        </w:div>
        <w:div w:id="1922565708">
          <w:marLeft w:val="0"/>
          <w:marRight w:val="0"/>
          <w:marTop w:val="0"/>
          <w:marBottom w:val="101"/>
          <w:divBdr>
            <w:top w:val="none" w:sz="0" w:space="0" w:color="auto"/>
            <w:left w:val="none" w:sz="0" w:space="0" w:color="auto"/>
            <w:bottom w:val="none" w:sz="0" w:space="0" w:color="auto"/>
            <w:right w:val="none" w:sz="0" w:space="0" w:color="auto"/>
          </w:divBdr>
        </w:div>
        <w:div w:id="733091460">
          <w:marLeft w:val="0"/>
          <w:marRight w:val="0"/>
          <w:marTop w:val="0"/>
          <w:marBottom w:val="101"/>
          <w:divBdr>
            <w:top w:val="none" w:sz="0" w:space="0" w:color="auto"/>
            <w:left w:val="none" w:sz="0" w:space="0" w:color="auto"/>
            <w:bottom w:val="none" w:sz="0" w:space="0" w:color="auto"/>
            <w:right w:val="none" w:sz="0" w:space="0" w:color="auto"/>
          </w:divBdr>
        </w:div>
        <w:div w:id="1326974217">
          <w:marLeft w:val="0"/>
          <w:marRight w:val="0"/>
          <w:marTop w:val="0"/>
          <w:marBottom w:val="101"/>
          <w:divBdr>
            <w:top w:val="none" w:sz="0" w:space="0" w:color="auto"/>
            <w:left w:val="none" w:sz="0" w:space="0" w:color="auto"/>
            <w:bottom w:val="none" w:sz="0" w:space="0" w:color="auto"/>
            <w:right w:val="none" w:sz="0" w:space="0" w:color="auto"/>
          </w:divBdr>
        </w:div>
        <w:div w:id="802426279">
          <w:marLeft w:val="0"/>
          <w:marRight w:val="0"/>
          <w:marTop w:val="0"/>
          <w:marBottom w:val="101"/>
          <w:divBdr>
            <w:top w:val="none" w:sz="0" w:space="0" w:color="auto"/>
            <w:left w:val="none" w:sz="0" w:space="0" w:color="auto"/>
            <w:bottom w:val="none" w:sz="0" w:space="0" w:color="auto"/>
            <w:right w:val="none" w:sz="0" w:space="0" w:color="auto"/>
          </w:divBdr>
        </w:div>
        <w:div w:id="1581791582">
          <w:marLeft w:val="0"/>
          <w:marRight w:val="0"/>
          <w:marTop w:val="0"/>
          <w:marBottom w:val="101"/>
          <w:divBdr>
            <w:top w:val="none" w:sz="0" w:space="0" w:color="auto"/>
            <w:left w:val="none" w:sz="0" w:space="0" w:color="auto"/>
            <w:bottom w:val="none" w:sz="0" w:space="0" w:color="auto"/>
            <w:right w:val="none" w:sz="0" w:space="0" w:color="auto"/>
          </w:divBdr>
        </w:div>
        <w:div w:id="1990207832">
          <w:marLeft w:val="0"/>
          <w:marRight w:val="0"/>
          <w:marTop w:val="101"/>
          <w:marBottom w:val="101"/>
          <w:divBdr>
            <w:top w:val="none" w:sz="0" w:space="0" w:color="auto"/>
            <w:left w:val="none" w:sz="0" w:space="0" w:color="auto"/>
            <w:bottom w:val="none" w:sz="0" w:space="0" w:color="auto"/>
            <w:right w:val="none" w:sz="0" w:space="0" w:color="auto"/>
          </w:divBdr>
        </w:div>
        <w:div w:id="879970973">
          <w:marLeft w:val="0"/>
          <w:marRight w:val="0"/>
          <w:marTop w:val="0"/>
          <w:marBottom w:val="101"/>
          <w:divBdr>
            <w:top w:val="none" w:sz="0" w:space="0" w:color="auto"/>
            <w:left w:val="none" w:sz="0" w:space="0" w:color="auto"/>
            <w:bottom w:val="none" w:sz="0" w:space="0" w:color="auto"/>
            <w:right w:val="none" w:sz="0" w:space="0" w:color="auto"/>
          </w:divBdr>
        </w:div>
        <w:div w:id="148330741">
          <w:marLeft w:val="0"/>
          <w:marRight w:val="0"/>
          <w:marTop w:val="0"/>
          <w:marBottom w:val="101"/>
          <w:divBdr>
            <w:top w:val="none" w:sz="0" w:space="0" w:color="auto"/>
            <w:left w:val="none" w:sz="0" w:space="0" w:color="auto"/>
            <w:bottom w:val="none" w:sz="0" w:space="0" w:color="auto"/>
            <w:right w:val="none" w:sz="0" w:space="0" w:color="auto"/>
          </w:divBdr>
        </w:div>
        <w:div w:id="1233272212">
          <w:marLeft w:val="0"/>
          <w:marRight w:val="0"/>
          <w:marTop w:val="0"/>
          <w:marBottom w:val="101"/>
          <w:divBdr>
            <w:top w:val="none" w:sz="0" w:space="0" w:color="auto"/>
            <w:left w:val="none" w:sz="0" w:space="0" w:color="auto"/>
            <w:bottom w:val="none" w:sz="0" w:space="0" w:color="auto"/>
            <w:right w:val="none" w:sz="0" w:space="0" w:color="auto"/>
          </w:divBdr>
        </w:div>
        <w:div w:id="1722174837">
          <w:marLeft w:val="0"/>
          <w:marRight w:val="0"/>
          <w:marTop w:val="0"/>
          <w:marBottom w:val="101"/>
          <w:divBdr>
            <w:top w:val="none" w:sz="0" w:space="0" w:color="auto"/>
            <w:left w:val="none" w:sz="0" w:space="0" w:color="auto"/>
            <w:bottom w:val="none" w:sz="0" w:space="0" w:color="auto"/>
            <w:right w:val="none" w:sz="0" w:space="0" w:color="auto"/>
          </w:divBdr>
        </w:div>
        <w:div w:id="427241579">
          <w:marLeft w:val="0"/>
          <w:marRight w:val="0"/>
          <w:marTop w:val="0"/>
          <w:marBottom w:val="101"/>
          <w:divBdr>
            <w:top w:val="none" w:sz="0" w:space="0" w:color="auto"/>
            <w:left w:val="none" w:sz="0" w:space="0" w:color="auto"/>
            <w:bottom w:val="none" w:sz="0" w:space="0" w:color="auto"/>
            <w:right w:val="none" w:sz="0" w:space="0" w:color="auto"/>
          </w:divBdr>
        </w:div>
        <w:div w:id="2117674785">
          <w:marLeft w:val="0"/>
          <w:marRight w:val="0"/>
          <w:marTop w:val="101"/>
          <w:marBottom w:val="101"/>
          <w:divBdr>
            <w:top w:val="none" w:sz="0" w:space="0" w:color="auto"/>
            <w:left w:val="none" w:sz="0" w:space="0" w:color="auto"/>
            <w:bottom w:val="none" w:sz="0" w:space="0" w:color="auto"/>
            <w:right w:val="none" w:sz="0" w:space="0" w:color="auto"/>
          </w:divBdr>
        </w:div>
        <w:div w:id="1001737496">
          <w:marLeft w:val="0"/>
          <w:marRight w:val="0"/>
          <w:marTop w:val="101"/>
          <w:marBottom w:val="101"/>
          <w:divBdr>
            <w:top w:val="none" w:sz="0" w:space="0" w:color="auto"/>
            <w:left w:val="none" w:sz="0" w:space="0" w:color="auto"/>
            <w:bottom w:val="none" w:sz="0" w:space="0" w:color="auto"/>
            <w:right w:val="none" w:sz="0" w:space="0" w:color="auto"/>
          </w:divBdr>
        </w:div>
        <w:div w:id="954140264">
          <w:marLeft w:val="0"/>
          <w:marRight w:val="0"/>
          <w:marTop w:val="0"/>
          <w:marBottom w:val="101"/>
          <w:divBdr>
            <w:top w:val="none" w:sz="0" w:space="0" w:color="auto"/>
            <w:left w:val="none" w:sz="0" w:space="0" w:color="auto"/>
            <w:bottom w:val="none" w:sz="0" w:space="0" w:color="auto"/>
            <w:right w:val="none" w:sz="0" w:space="0" w:color="auto"/>
          </w:divBdr>
        </w:div>
        <w:div w:id="1214076439">
          <w:marLeft w:val="0"/>
          <w:marRight w:val="0"/>
          <w:marTop w:val="0"/>
          <w:marBottom w:val="101"/>
          <w:divBdr>
            <w:top w:val="none" w:sz="0" w:space="0" w:color="auto"/>
            <w:left w:val="none" w:sz="0" w:space="0" w:color="auto"/>
            <w:bottom w:val="none" w:sz="0" w:space="0" w:color="auto"/>
            <w:right w:val="none" w:sz="0" w:space="0" w:color="auto"/>
          </w:divBdr>
        </w:div>
        <w:div w:id="1555846137">
          <w:marLeft w:val="0"/>
          <w:marRight w:val="0"/>
          <w:marTop w:val="0"/>
          <w:marBottom w:val="101"/>
          <w:divBdr>
            <w:top w:val="none" w:sz="0" w:space="0" w:color="auto"/>
            <w:left w:val="none" w:sz="0" w:space="0" w:color="auto"/>
            <w:bottom w:val="none" w:sz="0" w:space="0" w:color="auto"/>
            <w:right w:val="none" w:sz="0" w:space="0" w:color="auto"/>
          </w:divBdr>
        </w:div>
        <w:div w:id="233198234">
          <w:marLeft w:val="0"/>
          <w:marRight w:val="0"/>
          <w:marTop w:val="0"/>
          <w:marBottom w:val="101"/>
          <w:divBdr>
            <w:top w:val="none" w:sz="0" w:space="0" w:color="auto"/>
            <w:left w:val="none" w:sz="0" w:space="0" w:color="auto"/>
            <w:bottom w:val="none" w:sz="0" w:space="0" w:color="auto"/>
            <w:right w:val="none" w:sz="0" w:space="0" w:color="auto"/>
          </w:divBdr>
        </w:div>
        <w:div w:id="20122897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2016</Words>
  <Characters>11089</Characters>
  <Application>Microsoft Office Word</Application>
  <DocSecurity>0</DocSecurity>
  <Lines>92</Lines>
  <Paragraphs>26</Paragraphs>
  <ScaleCrop>false</ScaleCrop>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2017-08-15T14:17:00Z</dcterms:created>
  <dcterms:modified xsi:type="dcterms:W3CDTF">2017-08-15T14:19:00Z</dcterms:modified>
</cp:coreProperties>
</file>