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A9" w:rsidRDefault="002E21A9" w:rsidP="002E21A9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20"/>
          <w:szCs w:val="20"/>
          <w:lang w:val="es-ES"/>
        </w:rPr>
      </w:pPr>
    </w:p>
    <w:p w:rsidR="002E21A9" w:rsidRPr="002E21A9" w:rsidRDefault="002E21A9" w:rsidP="002E21A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70C0"/>
          <w:lang w:val="es-ES" w:eastAsia="es-ES"/>
        </w:rPr>
      </w:pPr>
      <w:r w:rsidRPr="002E21A9">
        <w:rPr>
          <w:rFonts w:ascii="Verdana" w:eastAsia="Times New Roman" w:hAnsi="Verdana" w:cs="Times New Roman"/>
          <w:b/>
          <w:color w:val="0070C0"/>
          <w:lang w:val="es-ES" w:eastAsia="es-ES"/>
        </w:rPr>
        <w:t>ACUERDO CCNO/8/2013 de la Comisión de Creación de Nuevos Órganos del Consejo de la Judicatura Federal,</w:t>
      </w:r>
    </w:p>
    <w:p w:rsidR="002E21A9" w:rsidRPr="002E21A9" w:rsidRDefault="002E21A9" w:rsidP="002E21A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70C0"/>
          <w:lang w:val="es-ES" w:eastAsia="es-ES"/>
        </w:rPr>
      </w:pPr>
      <w:proofErr w:type="gramStart"/>
      <w:r w:rsidRPr="002E21A9">
        <w:rPr>
          <w:rFonts w:ascii="Verdana" w:eastAsia="Times New Roman" w:hAnsi="Verdana" w:cs="Times New Roman"/>
          <w:b/>
          <w:color w:val="0070C0"/>
          <w:lang w:val="es-ES" w:eastAsia="es-ES"/>
        </w:rPr>
        <w:t>relativo</w:t>
      </w:r>
      <w:proofErr w:type="gramEnd"/>
      <w:r w:rsidRPr="002E21A9">
        <w:rPr>
          <w:rFonts w:ascii="Verdana" w:eastAsia="Times New Roman" w:hAnsi="Verdana" w:cs="Times New Roman"/>
          <w:b/>
          <w:color w:val="0070C0"/>
          <w:lang w:val="es-ES" w:eastAsia="es-ES"/>
        </w:rPr>
        <w:t xml:space="preserve"> a la conclusión de la competencia temporal compartida y turno regulado de asuntos ejecutivos mercantiles</w:t>
      </w:r>
    </w:p>
    <w:p w:rsidR="002E21A9" w:rsidRPr="002E21A9" w:rsidRDefault="002E21A9" w:rsidP="002E21A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70C0"/>
          <w:lang w:val="es-ES" w:eastAsia="es-ES"/>
        </w:rPr>
      </w:pPr>
      <w:proofErr w:type="gramStart"/>
      <w:r w:rsidRPr="002E21A9">
        <w:rPr>
          <w:rFonts w:ascii="Verdana" w:eastAsia="Times New Roman" w:hAnsi="Verdana" w:cs="Times New Roman"/>
          <w:b/>
          <w:color w:val="0070C0"/>
          <w:lang w:val="es-ES" w:eastAsia="es-ES"/>
        </w:rPr>
        <w:t>del</w:t>
      </w:r>
      <w:proofErr w:type="gramEnd"/>
      <w:r w:rsidRPr="002E21A9">
        <w:rPr>
          <w:rFonts w:ascii="Verdana" w:eastAsia="Times New Roman" w:hAnsi="Verdana" w:cs="Times New Roman"/>
          <w:b/>
          <w:color w:val="0070C0"/>
          <w:lang w:val="es-ES" w:eastAsia="es-ES"/>
        </w:rPr>
        <w:t xml:space="preserve"> Juzgado Segundo de Distrito en Materia Mercantil, Especializado en Juicios de Cuantía Menor, con sede en</w:t>
      </w:r>
    </w:p>
    <w:p w:rsidR="002E21A9" w:rsidRDefault="002E21A9" w:rsidP="002E21A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70C0"/>
          <w:lang w:val="es-ES" w:eastAsia="es-ES"/>
        </w:rPr>
      </w:pPr>
      <w:r w:rsidRPr="002E21A9">
        <w:rPr>
          <w:rFonts w:ascii="Verdana" w:eastAsia="Times New Roman" w:hAnsi="Verdana" w:cs="Times New Roman"/>
          <w:b/>
          <w:color w:val="0070C0"/>
          <w:lang w:val="es-ES" w:eastAsia="es-ES"/>
        </w:rPr>
        <w:t>Cancún, Quintana Roo y que abroga a los diversos CCNO/4/2012 y CCNO/5/2012.</w:t>
      </w:r>
    </w:p>
    <w:p w:rsidR="002E21A9" w:rsidRDefault="002E21A9" w:rsidP="002E21A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70C0"/>
          <w:lang w:val="es-ES" w:eastAsia="es-ES"/>
        </w:rPr>
      </w:pPr>
    </w:p>
    <w:p w:rsidR="002E21A9" w:rsidRDefault="002E21A9" w:rsidP="002E21A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70C0"/>
          <w:lang w:val="es-ES" w:eastAsia="es-ES"/>
        </w:rPr>
      </w:pPr>
      <w:r>
        <w:rPr>
          <w:rFonts w:ascii="Verdana" w:eastAsia="Times New Roman" w:hAnsi="Verdana" w:cs="Times New Roman"/>
          <w:b/>
          <w:color w:val="0070C0"/>
          <w:lang w:val="es-ES" w:eastAsia="es-ES"/>
        </w:rPr>
        <w:t>(DOF del 4 de octubre de 2013)</w:t>
      </w:r>
    </w:p>
    <w:p w:rsidR="002E21A9" w:rsidRPr="002E21A9" w:rsidRDefault="002E21A9" w:rsidP="002E21A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color w:val="0070C0"/>
          <w:lang w:val="es-ES" w:eastAsia="es-ES"/>
        </w:rPr>
      </w:pPr>
    </w:p>
    <w:p w:rsidR="002E21A9" w:rsidRDefault="002E21A9" w:rsidP="002E21A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  <w:lang w:val="es-ES"/>
        </w:rPr>
      </w:pPr>
      <w:r w:rsidRPr="002E21A9">
        <w:rPr>
          <w:rFonts w:ascii="Verdana" w:hAnsi="Verdana" w:cs="Arial"/>
          <w:sz w:val="20"/>
          <w:szCs w:val="20"/>
          <w:lang w:val="es-ES"/>
        </w:rPr>
        <w:t>Al margen un sello con el Escudo Nacional, que dice: Estados Unidos Mexicanos.- Consejo de la Judicatura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Federal.- Secretaría Ejecutiva de Carrera Judicial, Adscripción y Creación de Nuevos Órganos.</w:t>
      </w:r>
    </w:p>
    <w:p w:rsidR="002E21A9" w:rsidRPr="002E21A9" w:rsidRDefault="002E21A9" w:rsidP="002E21A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  <w:lang w:val="es-ES"/>
        </w:rPr>
      </w:pPr>
    </w:p>
    <w:p w:rsidR="002E21A9" w:rsidRPr="002E21A9" w:rsidRDefault="002E21A9" w:rsidP="002E21A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  <w:lang w:val="es-ES"/>
        </w:rPr>
      </w:pPr>
      <w:r w:rsidRPr="002E21A9">
        <w:rPr>
          <w:rFonts w:ascii="Verdana" w:hAnsi="Verdana" w:cs="Arial"/>
          <w:sz w:val="20"/>
          <w:szCs w:val="20"/>
          <w:lang w:val="es-ES"/>
        </w:rPr>
        <w:t>ACUERDO CCNO/8/2013 DE LA COMISIÓN DE CREACIÓN DE NUEVOS ÓRGANOS DEL CONSEJO DE LA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JUDICATURA FEDERAL, RELATIVO A LA CONCLUSIÓN DE LA COMPETENCIA TEMPORAL COMPARTIDA Y TURNO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REGULADO DE ASUNTOS EJECUTIVOS MERCANTILES DEL JUZGADO SEGUNDO DE DISTRITO EN MATERIA</w:t>
      </w:r>
    </w:p>
    <w:p w:rsidR="002E21A9" w:rsidRDefault="002E21A9" w:rsidP="002E21A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  <w:lang w:val="es-ES"/>
        </w:rPr>
      </w:pPr>
      <w:r w:rsidRPr="002E21A9">
        <w:rPr>
          <w:rFonts w:ascii="Verdana" w:hAnsi="Verdana" w:cs="Arial"/>
          <w:sz w:val="20"/>
          <w:szCs w:val="20"/>
          <w:lang w:val="es-ES"/>
        </w:rPr>
        <w:t>MERCANTIL, ESPECIALIZADO EN JUICIOS DE CUANTIA MENOR, CON SEDE EN CANCÚN, QUINTANA ROO Y QUE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ABROGA A LOS DIVERSOS CCNO/4/2012 Y CCNO/5/2012.</w:t>
      </w:r>
    </w:p>
    <w:p w:rsidR="002E21A9" w:rsidRPr="002E21A9" w:rsidRDefault="002E21A9" w:rsidP="002E21A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  <w:lang w:val="es-ES"/>
        </w:rPr>
      </w:pPr>
    </w:p>
    <w:p w:rsidR="002E21A9" w:rsidRPr="002E21A9" w:rsidRDefault="002E21A9" w:rsidP="002E21A9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/>
          <w:bCs/>
          <w:sz w:val="20"/>
          <w:szCs w:val="20"/>
          <w:lang w:val="es-ES"/>
        </w:rPr>
      </w:pPr>
      <w:r w:rsidRPr="002E21A9">
        <w:rPr>
          <w:rFonts w:ascii="Verdana" w:hAnsi="Verdana" w:cs="Times"/>
          <w:b/>
          <w:bCs/>
          <w:sz w:val="20"/>
          <w:szCs w:val="20"/>
          <w:lang w:val="es-ES"/>
        </w:rPr>
        <w:t>CONSIDERANDO</w:t>
      </w:r>
    </w:p>
    <w:p w:rsidR="002E21A9" w:rsidRDefault="002E21A9" w:rsidP="002E21A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  <w:lang w:val="es-ES"/>
        </w:rPr>
      </w:pPr>
    </w:p>
    <w:p w:rsidR="002E21A9" w:rsidRDefault="002E21A9" w:rsidP="002E21A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  <w:lang w:val="es-ES"/>
        </w:rPr>
      </w:pPr>
      <w:r w:rsidRPr="002E21A9">
        <w:rPr>
          <w:rFonts w:ascii="Verdana" w:hAnsi="Verdana" w:cs="Arial"/>
          <w:b/>
          <w:bCs/>
          <w:sz w:val="20"/>
          <w:szCs w:val="20"/>
          <w:lang w:val="es-ES"/>
        </w:rPr>
        <w:t xml:space="preserve">PRIMERO. </w:t>
      </w:r>
      <w:r w:rsidRPr="002E21A9">
        <w:rPr>
          <w:rFonts w:ascii="Verdana" w:hAnsi="Verdana" w:cs="Arial"/>
          <w:sz w:val="20"/>
          <w:szCs w:val="20"/>
          <w:lang w:val="es-ES"/>
        </w:rPr>
        <w:t>En términos de lo dispuesto por los artículos 94, párrafo segundo, 100, párrafos primero y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octavo, de la Constitución Política de los Estados Unidos Mexicanos; 68 y 81, fracciones II y VI, de la Ley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Orgánica del Poder Judicial de la Federación, el Consejo de la Judicatura Federal es el órgano encargado de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la administración, vigilancia, disciplina y carrera judicial de los tribunales de circuito y juzgados de distrito, con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independencia técnica, de gestión y para emitir sus resoluciones; además, está facultado para expedir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acuerdos generales que permitan el adecuado ejercicio de sus funciones;</w:t>
      </w:r>
    </w:p>
    <w:p w:rsidR="002E21A9" w:rsidRPr="002E21A9" w:rsidRDefault="002E21A9" w:rsidP="002E21A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  <w:lang w:val="es-ES"/>
        </w:rPr>
      </w:pPr>
    </w:p>
    <w:p w:rsidR="002E21A9" w:rsidRDefault="002E21A9" w:rsidP="002E21A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  <w:lang w:val="es-ES"/>
        </w:rPr>
      </w:pPr>
      <w:r w:rsidRPr="002E21A9">
        <w:rPr>
          <w:rFonts w:ascii="Verdana" w:hAnsi="Verdana" w:cs="Arial"/>
          <w:b/>
          <w:bCs/>
          <w:sz w:val="20"/>
          <w:szCs w:val="20"/>
          <w:lang w:val="es-ES"/>
        </w:rPr>
        <w:t xml:space="preserve">SEGUNDO. </w:t>
      </w:r>
      <w:r w:rsidRPr="002E21A9">
        <w:rPr>
          <w:rFonts w:ascii="Verdana" w:hAnsi="Verdana" w:cs="Arial"/>
          <w:sz w:val="20"/>
          <w:szCs w:val="20"/>
          <w:lang w:val="es-ES"/>
        </w:rPr>
        <w:t>El artículo 81, fracción XXIV, de la citada Ley Orgánica, otorga facultades al Consejo de la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Judicatura Federal para dictar las disposiciones necesarias para regular el turno de los asuntos de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la competencia de los tribunales de circuito y de los juzgados de distrito, cuando en un mismo lugar haya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varios de ellos, atribución que ejerce a través de la Comisión de Creación de Nuevos Órganos, de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conformidad con lo dispuesto por el artículo 46, fracción III, del Acuerdo General del Pleno del Consejo de la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Judicatura Federal, que reglamenta la organización y funcionamiento del propio Consejo;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</w:p>
    <w:p w:rsidR="002E21A9" w:rsidRDefault="002E21A9" w:rsidP="002E21A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  <w:lang w:val="es-ES"/>
        </w:rPr>
      </w:pPr>
    </w:p>
    <w:p w:rsidR="002E21A9" w:rsidRDefault="002E21A9" w:rsidP="002E21A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  <w:lang w:val="es-ES"/>
        </w:rPr>
      </w:pPr>
      <w:r w:rsidRPr="002E21A9">
        <w:rPr>
          <w:rFonts w:ascii="Verdana" w:hAnsi="Verdana" w:cs="Arial"/>
          <w:b/>
          <w:bCs/>
          <w:sz w:val="20"/>
          <w:szCs w:val="20"/>
          <w:lang w:val="es-ES"/>
        </w:rPr>
        <w:t xml:space="preserve">TERCERO. </w:t>
      </w:r>
      <w:r w:rsidRPr="002E21A9">
        <w:rPr>
          <w:rFonts w:ascii="Verdana" w:hAnsi="Verdana" w:cs="Arial"/>
          <w:sz w:val="20"/>
          <w:szCs w:val="20"/>
          <w:lang w:val="es-ES"/>
        </w:rPr>
        <w:t>El artículo 17 Constitucional, segundo párrafo, establece que los tribunales estarán expeditos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para impartir justicia en los plazos y términos que fijen las leyes, emitiendo sus resoluciones de manera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pronta, completa, imparcial y gratuita;</w:t>
      </w:r>
    </w:p>
    <w:p w:rsidR="002E21A9" w:rsidRPr="002E21A9" w:rsidRDefault="002E21A9" w:rsidP="002E21A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  <w:lang w:val="es-ES"/>
        </w:rPr>
      </w:pPr>
    </w:p>
    <w:p w:rsidR="002E21A9" w:rsidRPr="002E21A9" w:rsidRDefault="002E21A9" w:rsidP="002E21A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  <w:lang w:val="es-ES"/>
        </w:rPr>
      </w:pPr>
      <w:r w:rsidRPr="002E21A9">
        <w:rPr>
          <w:rFonts w:ascii="Verdana" w:hAnsi="Verdana" w:cs="Arial"/>
          <w:b/>
          <w:bCs/>
          <w:sz w:val="20"/>
          <w:szCs w:val="20"/>
          <w:lang w:val="es-ES"/>
        </w:rPr>
        <w:t xml:space="preserve">CUARTO. </w:t>
      </w:r>
      <w:r w:rsidRPr="002E21A9">
        <w:rPr>
          <w:rFonts w:ascii="Verdana" w:hAnsi="Verdana" w:cs="Arial"/>
          <w:sz w:val="20"/>
          <w:szCs w:val="20"/>
          <w:lang w:val="es-ES"/>
        </w:rPr>
        <w:t>Mediante Acuerdo General 56/2011, el Pleno del Consejo de la Judicatura Federal ordenó el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establecimiento de los dos primeros juzgados de distrito en materia mercantil en el país, iniciando funciones el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Juzgado Segundo de Distrito en Materia Mercantil, Especializado en Juicios de Cuantía Menor, con residencia</w:t>
      </w:r>
    </w:p>
    <w:p w:rsidR="002E21A9" w:rsidRPr="002E21A9" w:rsidRDefault="002E21A9" w:rsidP="002E21A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  <w:lang w:val="es-ES"/>
        </w:rPr>
      </w:pPr>
      <w:proofErr w:type="gramStart"/>
      <w:r w:rsidRPr="002E21A9">
        <w:rPr>
          <w:rFonts w:ascii="Verdana" w:hAnsi="Verdana" w:cs="Arial"/>
          <w:sz w:val="20"/>
          <w:szCs w:val="20"/>
          <w:lang w:val="es-ES"/>
        </w:rPr>
        <w:t>en</w:t>
      </w:r>
      <w:proofErr w:type="gramEnd"/>
      <w:r w:rsidRPr="002E21A9">
        <w:rPr>
          <w:rFonts w:ascii="Verdana" w:hAnsi="Verdana" w:cs="Arial"/>
          <w:sz w:val="20"/>
          <w:szCs w:val="20"/>
          <w:lang w:val="es-ES"/>
        </w:rPr>
        <w:t xml:space="preserve"> Cancún, Quintana Roo, a partir del dieciséis de marzo del dos mil doce, según se determinó por el diverso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Acuerdo General 8/2012.</w:t>
      </w:r>
    </w:p>
    <w:p w:rsidR="002E21A9" w:rsidRDefault="002E21A9" w:rsidP="002E21A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  <w:lang w:val="es-ES"/>
        </w:rPr>
      </w:pPr>
      <w:r w:rsidRPr="002E21A9">
        <w:rPr>
          <w:rFonts w:ascii="Verdana" w:hAnsi="Verdana" w:cs="Arial"/>
          <w:sz w:val="20"/>
          <w:szCs w:val="20"/>
          <w:lang w:val="es-ES"/>
        </w:rPr>
        <w:lastRenderedPageBreak/>
        <w:t>En el punto tercero transitorio del ordenamiento citado en primer término, se precisó que a fin de equilibrar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las cargas de trabajo que llegaren a presentarse en los órganos especializados en materia mercantil, la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Comisión de Creación de Nuevos Órganos del Consejo de la Judicatura Federal podrá establecer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la competencia temporal compartida y el turno, total o parcial, de los juicios de naturaleza mercantil de cuantía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semejante a la establecida para los orales, que se presenten ante los Juzgados de Distrito en el Estado de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Quintana Roo, con sede en Cancún;</w:t>
      </w:r>
    </w:p>
    <w:p w:rsidR="002E21A9" w:rsidRPr="002E21A9" w:rsidRDefault="002E21A9" w:rsidP="002E21A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  <w:lang w:val="es-ES"/>
        </w:rPr>
      </w:pPr>
    </w:p>
    <w:p w:rsidR="002E21A9" w:rsidRPr="002E21A9" w:rsidRDefault="002E21A9" w:rsidP="002E21A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  <w:lang w:val="es-ES"/>
        </w:rPr>
      </w:pPr>
      <w:r w:rsidRPr="002E21A9">
        <w:rPr>
          <w:rFonts w:ascii="Verdana" w:hAnsi="Verdana" w:cs="Arial"/>
          <w:b/>
          <w:bCs/>
          <w:sz w:val="20"/>
          <w:szCs w:val="20"/>
          <w:lang w:val="es-ES"/>
        </w:rPr>
        <w:t xml:space="preserve">QUINTO. </w:t>
      </w:r>
      <w:r w:rsidRPr="002E21A9">
        <w:rPr>
          <w:rFonts w:ascii="Verdana" w:hAnsi="Verdana" w:cs="Arial"/>
          <w:sz w:val="20"/>
          <w:szCs w:val="20"/>
          <w:lang w:val="es-ES"/>
        </w:rPr>
        <w:t>Por Acuerdo CCNO/4/2012, publicado el veintisiete de abril de dos mil doce en el Diario Oficial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de la Federación, la Comisión de Creación de Nuevos Órganos ordenó, a partir del treinta de abril de dos mil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doce</w:t>
      </w:r>
      <w:r w:rsidRPr="002E21A9">
        <w:rPr>
          <w:rFonts w:ascii="Verdana" w:hAnsi="Verdana" w:cs="Arial"/>
          <w:b/>
          <w:bCs/>
          <w:sz w:val="20"/>
          <w:szCs w:val="20"/>
          <w:lang w:val="es-ES"/>
        </w:rPr>
        <w:t xml:space="preserve">, </w:t>
      </w:r>
      <w:r w:rsidRPr="002E21A9">
        <w:rPr>
          <w:rFonts w:ascii="Verdana" w:hAnsi="Verdana" w:cs="Arial"/>
          <w:sz w:val="20"/>
          <w:szCs w:val="20"/>
          <w:lang w:val="es-ES"/>
        </w:rPr>
        <w:t>el inicio de la competencia temporal compartida del Juzgado Segundo de Distrito en Materia Mercantil,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Especializado en Juicios de Cuantía Menor, con residencia en Cancún, Quintana Roo, para conocer, junto con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los Juzgados de Distrito del Estado y sede antes citados, de los asuntos ejecutivos mercantiles cuya cuantía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sea igual a la establecida para el de los juicios orales mercantiles, en una proporción de uno de cada cuatro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asuntos que se presenten ante la Oficina de Correspondencia Común que les proporciona servicio a dichos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órganos jurisdiccionales.</w:t>
      </w:r>
    </w:p>
    <w:p w:rsidR="002E21A9" w:rsidRDefault="002E21A9" w:rsidP="002E21A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  <w:lang w:val="es-ES"/>
        </w:rPr>
      </w:pPr>
    </w:p>
    <w:p w:rsidR="002E21A9" w:rsidRDefault="002E21A9" w:rsidP="002E21A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  <w:lang w:val="es-ES"/>
        </w:rPr>
      </w:pPr>
      <w:r w:rsidRPr="002E21A9">
        <w:rPr>
          <w:rFonts w:ascii="Verdana" w:hAnsi="Verdana" w:cs="Arial"/>
          <w:sz w:val="20"/>
          <w:szCs w:val="20"/>
          <w:lang w:val="es-ES"/>
        </w:rPr>
        <w:t>La proporción anterior para el turno de los asuntos ejecutivos mercantiles fue modificada con posterioridad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mediante el Acuerdo CCNO/5/2012, el cual reformó el punto primero del citado CCNO/4/2012, para ordenar a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partir del veintiuno de mayo de dos mil doce, el turno total de los asuntos ejecutivos mercantiles de cuantía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menor al Juzgado Segundo de Distrito en Materia Mercantil, Especializado en Juicios de Cuantía Menor.</w:t>
      </w:r>
    </w:p>
    <w:p w:rsidR="002E21A9" w:rsidRPr="002E21A9" w:rsidRDefault="002E21A9" w:rsidP="002E21A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  <w:lang w:val="es-ES"/>
        </w:rPr>
      </w:pPr>
    </w:p>
    <w:p w:rsidR="002E21A9" w:rsidRPr="002E21A9" w:rsidRDefault="002E21A9" w:rsidP="002E21A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  <w:lang w:val="es-ES"/>
        </w:rPr>
      </w:pPr>
      <w:r w:rsidRPr="002E21A9">
        <w:rPr>
          <w:rFonts w:ascii="Verdana" w:hAnsi="Verdana" w:cs="Arial"/>
          <w:b/>
          <w:bCs/>
          <w:sz w:val="20"/>
          <w:szCs w:val="20"/>
          <w:lang w:val="es-ES"/>
        </w:rPr>
        <w:t>SEXTO</w:t>
      </w:r>
      <w:r w:rsidRPr="002E21A9">
        <w:rPr>
          <w:rFonts w:ascii="Verdana" w:hAnsi="Verdana" w:cs="Arial"/>
          <w:sz w:val="20"/>
          <w:szCs w:val="20"/>
          <w:lang w:val="es-ES"/>
        </w:rPr>
        <w:t>. Toda vez que de la información estadística reportada se advierte que ha cesado la situación de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bajos ingresos de juicios orales mercantiles en el estado de Quintana Roo, situación que motivó en su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momento el inicio de la competencia temporal compartida del Juzgado Segundo de Distrito en Materia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Mercantil, Especializado en Juicios de Cuantía Menor para conocer de los asuntos ejecutivos mercantiles de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cuantía menor, se hace necesario establecer la fecha de conclusión de dicha medida temporal, a fin de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garantizar la adecuada atención de los procedimientos orales mercantiles en esa residencia.</w:t>
      </w:r>
    </w:p>
    <w:p w:rsidR="002E21A9" w:rsidRPr="002E21A9" w:rsidRDefault="002E21A9" w:rsidP="002E21A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  <w:lang w:val="es-ES"/>
        </w:rPr>
      </w:pPr>
      <w:r w:rsidRPr="002E21A9">
        <w:rPr>
          <w:rFonts w:ascii="Verdana" w:hAnsi="Verdana" w:cs="Arial"/>
          <w:sz w:val="20"/>
          <w:szCs w:val="20"/>
          <w:lang w:val="es-ES"/>
        </w:rPr>
        <w:t>En consecuencia, con fundamento en las disposiciones constitucionales y legales señaladas, la Comisión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de Creación de Nuevos Órganos expide el siguiente:</w:t>
      </w:r>
    </w:p>
    <w:p w:rsidR="002E21A9" w:rsidRDefault="002E21A9" w:rsidP="002E21A9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/>
          <w:bCs/>
          <w:sz w:val="20"/>
          <w:szCs w:val="20"/>
          <w:lang w:val="es-ES"/>
        </w:rPr>
      </w:pPr>
    </w:p>
    <w:p w:rsidR="002E21A9" w:rsidRPr="002E21A9" w:rsidRDefault="002E21A9" w:rsidP="002E21A9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/>
          <w:bCs/>
          <w:sz w:val="20"/>
          <w:szCs w:val="20"/>
          <w:lang w:val="es-ES"/>
        </w:rPr>
      </w:pPr>
      <w:r w:rsidRPr="002E21A9">
        <w:rPr>
          <w:rFonts w:ascii="Verdana" w:hAnsi="Verdana" w:cs="Times"/>
          <w:b/>
          <w:bCs/>
          <w:sz w:val="20"/>
          <w:szCs w:val="20"/>
          <w:lang w:val="es-ES"/>
        </w:rPr>
        <w:t>ACUERDO</w:t>
      </w:r>
    </w:p>
    <w:p w:rsidR="002E21A9" w:rsidRDefault="002E21A9" w:rsidP="002E21A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  <w:lang w:val="es-ES"/>
        </w:rPr>
      </w:pPr>
    </w:p>
    <w:p w:rsidR="002E21A9" w:rsidRPr="002E21A9" w:rsidRDefault="002E21A9" w:rsidP="002E21A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  <w:lang w:val="es-ES"/>
        </w:rPr>
      </w:pPr>
      <w:r w:rsidRPr="002E21A9">
        <w:rPr>
          <w:rFonts w:ascii="Verdana" w:hAnsi="Verdana" w:cs="Arial"/>
          <w:b/>
          <w:bCs/>
          <w:sz w:val="20"/>
          <w:szCs w:val="20"/>
          <w:lang w:val="es-ES"/>
        </w:rPr>
        <w:t>ÚNICO</w:t>
      </w:r>
      <w:r w:rsidRPr="002E21A9">
        <w:rPr>
          <w:rFonts w:ascii="Verdana" w:hAnsi="Verdana" w:cs="Arial"/>
          <w:sz w:val="20"/>
          <w:szCs w:val="20"/>
          <w:lang w:val="es-ES"/>
        </w:rPr>
        <w:t xml:space="preserve">. A partir </w:t>
      </w:r>
      <w:r w:rsidRPr="002E21A9">
        <w:rPr>
          <w:rFonts w:ascii="Verdana" w:hAnsi="Verdana" w:cs="Arial"/>
          <w:b/>
          <w:bCs/>
          <w:sz w:val="20"/>
          <w:szCs w:val="20"/>
          <w:lang w:val="es-ES"/>
        </w:rPr>
        <w:t>del siete de octubre de dos mil trece</w:t>
      </w:r>
      <w:r w:rsidRPr="002E21A9">
        <w:rPr>
          <w:rFonts w:ascii="Verdana" w:hAnsi="Verdana" w:cs="Arial"/>
          <w:sz w:val="20"/>
          <w:szCs w:val="20"/>
          <w:lang w:val="es-ES"/>
        </w:rPr>
        <w:t>, concluye la competencia temporal del Juzgado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Segundo de Distrito en Materia Mercantil, Especializado en Juicios de Cuantía Menor, con residencia en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Cancún, Quintana Roo, para conocer de los asuntos ejecutivos mercantiles cuya cuantía sea igual a la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establecida para el caso de los juicios orales mercantiles, de conformidad con lo dispuesto por el artículo 1390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bis del Código de Comercio.</w:t>
      </w:r>
    </w:p>
    <w:p w:rsidR="002E21A9" w:rsidRDefault="002E21A9" w:rsidP="002E21A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  <w:lang w:val="es-ES"/>
        </w:rPr>
      </w:pPr>
    </w:p>
    <w:p w:rsidR="002E21A9" w:rsidRPr="002E21A9" w:rsidRDefault="002E21A9" w:rsidP="002E21A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  <w:lang w:val="es-ES"/>
        </w:rPr>
      </w:pPr>
      <w:r w:rsidRPr="002E21A9">
        <w:rPr>
          <w:rFonts w:ascii="Verdana" w:hAnsi="Verdana" w:cs="Arial"/>
          <w:sz w:val="20"/>
          <w:szCs w:val="20"/>
          <w:lang w:val="es-ES"/>
        </w:rPr>
        <w:t>En consecuencia, a partir de la fecha señalada la Oficina de Correspondencia Común de los Juzgados de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Distrito en el Estado de Quintana Roo, con residencia en Cancún, turnará de forma equitativa entre los cuatro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 xml:space="preserve">Juzgados de Distrito en el Estado de Quintana Roo, con sede en Cancún, </w:t>
      </w:r>
      <w:r w:rsidRPr="002E21A9">
        <w:rPr>
          <w:rFonts w:ascii="Verdana" w:hAnsi="Verdana" w:cs="Arial"/>
          <w:b/>
          <w:bCs/>
          <w:sz w:val="20"/>
          <w:szCs w:val="20"/>
          <w:lang w:val="es-ES"/>
        </w:rPr>
        <w:t>todos los asuntos ejecutivos</w:t>
      </w:r>
    </w:p>
    <w:p w:rsidR="002E21A9" w:rsidRPr="002E21A9" w:rsidRDefault="002E21A9" w:rsidP="002E21A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  <w:lang w:val="es-ES"/>
        </w:rPr>
      </w:pPr>
      <w:proofErr w:type="gramStart"/>
      <w:r w:rsidRPr="002E21A9">
        <w:rPr>
          <w:rFonts w:ascii="Verdana" w:hAnsi="Verdana" w:cs="Arial"/>
          <w:b/>
          <w:bCs/>
          <w:sz w:val="20"/>
          <w:szCs w:val="20"/>
          <w:lang w:val="es-ES"/>
        </w:rPr>
        <w:t>mercantiles</w:t>
      </w:r>
      <w:proofErr w:type="gramEnd"/>
      <w:r w:rsidRPr="002E21A9">
        <w:rPr>
          <w:rFonts w:ascii="Verdana" w:hAnsi="Verdana" w:cs="Arial"/>
          <w:b/>
          <w:bCs/>
          <w:sz w:val="20"/>
          <w:szCs w:val="20"/>
          <w:lang w:val="es-ES"/>
        </w:rPr>
        <w:t xml:space="preserve"> de la cuantía señalada que se presenten ante ésta</w:t>
      </w:r>
      <w:r w:rsidRPr="002E21A9">
        <w:rPr>
          <w:rFonts w:ascii="Verdana" w:hAnsi="Verdana" w:cs="Arial"/>
          <w:sz w:val="20"/>
          <w:szCs w:val="20"/>
          <w:lang w:val="es-ES"/>
        </w:rPr>
        <w:t>.</w:t>
      </w:r>
    </w:p>
    <w:p w:rsidR="002E21A9" w:rsidRDefault="002E21A9" w:rsidP="002E21A9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/>
          <w:bCs/>
          <w:sz w:val="20"/>
          <w:szCs w:val="20"/>
          <w:lang w:val="es-ES"/>
        </w:rPr>
      </w:pPr>
    </w:p>
    <w:p w:rsidR="002E21A9" w:rsidRPr="002E21A9" w:rsidRDefault="002E21A9" w:rsidP="002E21A9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/>
          <w:bCs/>
          <w:sz w:val="20"/>
          <w:szCs w:val="20"/>
          <w:lang w:val="es-ES"/>
        </w:rPr>
      </w:pPr>
      <w:r w:rsidRPr="002E21A9">
        <w:rPr>
          <w:rFonts w:ascii="Verdana" w:hAnsi="Verdana" w:cs="Times"/>
          <w:b/>
          <w:bCs/>
          <w:sz w:val="20"/>
          <w:szCs w:val="20"/>
          <w:lang w:val="es-ES"/>
        </w:rPr>
        <w:t>TRANSITORIOS</w:t>
      </w:r>
    </w:p>
    <w:p w:rsidR="002E21A9" w:rsidRPr="002E21A9" w:rsidRDefault="002E21A9" w:rsidP="002E21A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  <w:lang w:val="es-ES"/>
        </w:rPr>
      </w:pPr>
      <w:r w:rsidRPr="002E21A9">
        <w:rPr>
          <w:rFonts w:ascii="Verdana" w:hAnsi="Verdana" w:cs="Arial"/>
          <w:b/>
          <w:bCs/>
          <w:sz w:val="20"/>
          <w:szCs w:val="20"/>
          <w:lang w:val="es-ES"/>
        </w:rPr>
        <w:t xml:space="preserve">PRIMERO. </w:t>
      </w:r>
      <w:r w:rsidRPr="002E21A9">
        <w:rPr>
          <w:rFonts w:ascii="Verdana" w:hAnsi="Verdana" w:cs="Arial"/>
          <w:sz w:val="20"/>
          <w:szCs w:val="20"/>
          <w:lang w:val="es-ES"/>
        </w:rPr>
        <w:t>El presente acuerdo entrará en vigor el día de su aprobación.</w:t>
      </w:r>
    </w:p>
    <w:p w:rsidR="002E21A9" w:rsidRDefault="002E21A9" w:rsidP="002E21A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  <w:lang w:val="es-ES"/>
        </w:rPr>
      </w:pPr>
    </w:p>
    <w:p w:rsidR="002E21A9" w:rsidRPr="002E21A9" w:rsidRDefault="002E21A9" w:rsidP="002E21A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  <w:lang w:val="es-ES"/>
        </w:rPr>
      </w:pPr>
      <w:r w:rsidRPr="002E21A9">
        <w:rPr>
          <w:rFonts w:ascii="Verdana" w:hAnsi="Verdana" w:cs="Arial"/>
          <w:b/>
          <w:bCs/>
          <w:sz w:val="20"/>
          <w:szCs w:val="20"/>
          <w:lang w:val="es-ES"/>
        </w:rPr>
        <w:lastRenderedPageBreak/>
        <w:t xml:space="preserve">SEGUNDO. </w:t>
      </w:r>
      <w:r w:rsidRPr="002E21A9">
        <w:rPr>
          <w:rFonts w:ascii="Verdana" w:hAnsi="Verdana" w:cs="Arial"/>
          <w:sz w:val="20"/>
          <w:szCs w:val="20"/>
          <w:lang w:val="es-ES"/>
        </w:rPr>
        <w:t>Los asuntos ejecutivos mercantiles que a la fecha de entrada en vigor de la presente medida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se encuentren en trámite ante el Juzgado Segundo de Distrito en Materia Mercantil, Especializado en Juicios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de Cuantía Menor, con residencia en Cancún, Quintana Roo, continuarán substanciándose ante éste hasta su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conclusión y archivo definitivo.</w:t>
      </w:r>
    </w:p>
    <w:p w:rsidR="002E21A9" w:rsidRDefault="002E21A9" w:rsidP="002E21A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  <w:lang w:val="es-ES"/>
        </w:rPr>
      </w:pPr>
    </w:p>
    <w:p w:rsidR="002E21A9" w:rsidRPr="002E21A9" w:rsidRDefault="002E21A9" w:rsidP="002E21A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  <w:lang w:val="es-ES"/>
        </w:rPr>
      </w:pPr>
      <w:r w:rsidRPr="002E21A9">
        <w:rPr>
          <w:rFonts w:ascii="Verdana" w:hAnsi="Verdana" w:cs="Arial"/>
          <w:b/>
          <w:bCs/>
          <w:sz w:val="20"/>
          <w:szCs w:val="20"/>
          <w:lang w:val="es-ES"/>
        </w:rPr>
        <w:t>TERCERO</w:t>
      </w:r>
      <w:r w:rsidRPr="002E21A9">
        <w:rPr>
          <w:rFonts w:ascii="Verdana" w:hAnsi="Verdana" w:cs="Arial"/>
          <w:sz w:val="20"/>
          <w:szCs w:val="20"/>
          <w:lang w:val="es-ES"/>
        </w:rPr>
        <w:t>. Se abrogan los Acuerdos CCNO/4/2012 y CCNO/5/2012 de la Comisión de Creación de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Nuevos Órganos del Consejo de la Judicatura Federal.</w:t>
      </w:r>
    </w:p>
    <w:p w:rsidR="002E21A9" w:rsidRDefault="002E21A9" w:rsidP="002E21A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  <w:lang w:val="es-ES"/>
        </w:rPr>
      </w:pPr>
    </w:p>
    <w:p w:rsidR="002E21A9" w:rsidRPr="002E21A9" w:rsidRDefault="002E21A9" w:rsidP="002E21A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  <w:lang w:val="es-ES"/>
        </w:rPr>
      </w:pPr>
      <w:r w:rsidRPr="002E21A9">
        <w:rPr>
          <w:rFonts w:ascii="Verdana" w:hAnsi="Verdana" w:cs="Arial"/>
          <w:b/>
          <w:bCs/>
          <w:sz w:val="20"/>
          <w:szCs w:val="20"/>
          <w:lang w:val="es-ES"/>
        </w:rPr>
        <w:t>CUARTO</w:t>
      </w:r>
      <w:r w:rsidRPr="002E21A9">
        <w:rPr>
          <w:rFonts w:ascii="Verdana" w:hAnsi="Verdana" w:cs="Arial"/>
          <w:sz w:val="20"/>
          <w:szCs w:val="20"/>
          <w:lang w:val="es-ES"/>
        </w:rPr>
        <w:t>. Publíquese este acuerdo en el Diario Oficial de la Federación, así como en el Semanario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Judicial de la Federación y su Gaceta.</w:t>
      </w:r>
    </w:p>
    <w:p w:rsidR="002E21A9" w:rsidRDefault="002E21A9" w:rsidP="002E21A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  <w:lang w:val="es-ES"/>
        </w:rPr>
      </w:pPr>
    </w:p>
    <w:p w:rsidR="002E21A9" w:rsidRPr="002E21A9" w:rsidRDefault="002E21A9" w:rsidP="002E21A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  <w:lang w:val="es-ES"/>
        </w:rPr>
      </w:pPr>
      <w:r w:rsidRPr="002E21A9">
        <w:rPr>
          <w:rFonts w:ascii="Verdana" w:hAnsi="Verdana" w:cs="Arial"/>
          <w:sz w:val="20"/>
          <w:szCs w:val="20"/>
          <w:lang w:val="es-ES"/>
        </w:rPr>
        <w:t xml:space="preserve">EL MAGISTRADO </w:t>
      </w:r>
      <w:r w:rsidRPr="002E21A9">
        <w:rPr>
          <w:rFonts w:ascii="Verdana" w:hAnsi="Verdana" w:cs="Arial"/>
          <w:b/>
          <w:bCs/>
          <w:sz w:val="20"/>
          <w:szCs w:val="20"/>
          <w:lang w:val="es-ES"/>
        </w:rPr>
        <w:t>EDWIN NOÉ GARCÍA BAEZA</w:t>
      </w:r>
      <w:r w:rsidRPr="002E21A9">
        <w:rPr>
          <w:rFonts w:ascii="Verdana" w:hAnsi="Verdana" w:cs="Arial"/>
          <w:sz w:val="20"/>
          <w:szCs w:val="20"/>
          <w:lang w:val="es-ES"/>
        </w:rPr>
        <w:t>, SECRETARIO EJECUTIVO DE CARRERA JUDICIAL,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ADSCRIPCIÓN Y CREACIÓN DE NUEVOS ÓRGANOS DEL CONSEJO DE LA JUDICATURA FEDERAL, CERTIFICA: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Que este Acuerdo CCNO/8/2013, de la Comisión de Creación de Nuevos Órganos del Consejo de la</w:t>
      </w:r>
    </w:p>
    <w:p w:rsidR="002E21A9" w:rsidRPr="002E21A9" w:rsidRDefault="002E21A9" w:rsidP="002E21A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  <w:lang w:val="es-ES"/>
        </w:rPr>
      </w:pPr>
      <w:r w:rsidRPr="002E21A9">
        <w:rPr>
          <w:rFonts w:ascii="Verdana" w:hAnsi="Verdana" w:cs="Arial"/>
          <w:sz w:val="20"/>
          <w:szCs w:val="20"/>
          <w:lang w:val="es-ES"/>
        </w:rPr>
        <w:t>Judicatura Federal, relativo a la conclusión de la competencia temporal compartida y turno regulado de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asuntos ejecutivos mercantiles del Juzgado Segundo de Distrito en Materia Mercantil, Especializado en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Juicios de Cuantía Menor, con Sede en Cancún, Quintana Roo y que abroga a los diversos CCNO/4/2012 y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CCNO/5/2012, fue aprobado por la propia Comisión en sesión privada ordinaria celebrada el veintitrés de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septiembre de dos mil trece, por los señores Consejeros: Presidente en funciones César Alejandro Jáuregui</w:t>
      </w:r>
      <w:r>
        <w:rPr>
          <w:rFonts w:ascii="Verdana" w:hAnsi="Verdana" w:cs="Arial"/>
          <w:sz w:val="20"/>
          <w:szCs w:val="20"/>
          <w:lang w:val="es-ES"/>
        </w:rPr>
        <w:t xml:space="preserve"> </w:t>
      </w:r>
      <w:r w:rsidRPr="002E21A9">
        <w:rPr>
          <w:rFonts w:ascii="Verdana" w:hAnsi="Verdana" w:cs="Arial"/>
          <w:sz w:val="20"/>
          <w:szCs w:val="20"/>
          <w:lang w:val="es-ES"/>
        </w:rPr>
        <w:t>Robles y Daniel Francisco Cabeza de Vaca Hernández.- México, Distrito Federal, a veintitrés de septiembre</w:t>
      </w:r>
    </w:p>
    <w:p w:rsidR="002E21A9" w:rsidRDefault="002E21A9" w:rsidP="002E21A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  <w:lang w:val="es-ES"/>
        </w:rPr>
      </w:pPr>
      <w:proofErr w:type="gramStart"/>
      <w:r w:rsidRPr="002E21A9">
        <w:rPr>
          <w:rFonts w:ascii="Verdana" w:hAnsi="Verdana" w:cs="Arial"/>
          <w:sz w:val="20"/>
          <w:szCs w:val="20"/>
          <w:lang w:val="es-ES"/>
        </w:rPr>
        <w:t>de</w:t>
      </w:r>
      <w:proofErr w:type="gramEnd"/>
      <w:r w:rsidRPr="002E21A9">
        <w:rPr>
          <w:rFonts w:ascii="Verdana" w:hAnsi="Verdana" w:cs="Arial"/>
          <w:sz w:val="20"/>
          <w:szCs w:val="20"/>
          <w:lang w:val="es-ES"/>
        </w:rPr>
        <w:t xml:space="preserve"> dos mil trece.- Conste.- Rúbrica.</w:t>
      </w:r>
    </w:p>
    <w:sectPr w:rsidR="002E21A9" w:rsidSect="00B146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21A9"/>
    <w:rsid w:val="002E21A9"/>
    <w:rsid w:val="003C5CF2"/>
    <w:rsid w:val="004552C5"/>
    <w:rsid w:val="005A1247"/>
    <w:rsid w:val="008A7B9D"/>
    <w:rsid w:val="00916227"/>
    <w:rsid w:val="00A220B9"/>
    <w:rsid w:val="00B146F2"/>
    <w:rsid w:val="00CB4761"/>
    <w:rsid w:val="00CB7C19"/>
    <w:rsid w:val="00D92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F2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1225</Words>
  <Characters>6738</Characters>
  <Application>Microsoft Office Word</Application>
  <DocSecurity>0</DocSecurity>
  <Lines>56</Lines>
  <Paragraphs>15</Paragraphs>
  <ScaleCrop>false</ScaleCrop>
  <Company>Metroscubicos</Company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suryap956</dc:creator>
  <cp:keywords/>
  <dc:description/>
  <cp:lastModifiedBy>suryap956</cp:lastModifiedBy>
  <cp:revision>1</cp:revision>
  <dcterms:created xsi:type="dcterms:W3CDTF">2013-10-04T13:32:00Z</dcterms:created>
  <dcterms:modified xsi:type="dcterms:W3CDTF">2013-10-04T13:36:00Z</dcterms:modified>
</cp:coreProperties>
</file>