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30" w:rsidRPr="00841D9A" w:rsidRDefault="00C53230" w:rsidP="00C53230">
      <w:pPr>
        <w:jc w:val="center"/>
        <w:rPr>
          <w:rFonts w:ascii="Verdana" w:eastAsia="Verdana" w:hAnsi="Verdana" w:cs="Verdana"/>
          <w:b/>
          <w:color w:val="0000FF"/>
          <w:sz w:val="24"/>
          <w:szCs w:val="24"/>
        </w:rPr>
      </w:pPr>
      <w:r w:rsidRPr="00C53230">
        <w:rPr>
          <w:rFonts w:ascii="Verdana" w:eastAsia="Verdana" w:hAnsi="Verdana" w:cs="Verdana"/>
          <w:b/>
          <w:color w:val="0000FF"/>
          <w:sz w:val="24"/>
          <w:szCs w:val="24"/>
        </w:rPr>
        <w:t>ACUERDO dictado por el Pleno del Tribunal Federal de Conciliación y Arbitraje, en sesión ordinaria de dieciséis de mayo de dos mil veintitrés, por el que se da por terminado el protocolo sanitario de acceso para los trabajadores y usuarios de este Órgano Colegiado.</w:t>
      </w:r>
      <w:r>
        <w:rPr>
          <w:rFonts w:ascii="Verdana" w:eastAsia="Verdana" w:hAnsi="Verdana" w:cs="Verdana"/>
          <w:b/>
          <w:color w:val="0000FF"/>
          <w:sz w:val="24"/>
          <w:szCs w:val="24"/>
        </w:rPr>
        <w:br/>
        <w:t>(DOF del 26 de mayo de 2023</w:t>
      </w:r>
      <w:r w:rsidRPr="0099730F">
        <w:rPr>
          <w:rFonts w:ascii="Verdana" w:eastAsia="Verdana" w:hAnsi="Verdana" w:cs="Verdana"/>
          <w:b/>
          <w:color w:val="0000FF"/>
          <w:sz w:val="24"/>
          <w:szCs w:val="24"/>
        </w:rPr>
        <w:t>)</w:t>
      </w:r>
    </w:p>
    <w:p w:rsidR="00F66C8F" w:rsidRDefault="00C53230" w:rsidP="00C53230">
      <w:pPr>
        <w:jc w:val="both"/>
        <w:rPr>
          <w:rFonts w:ascii="Arial" w:hAnsi="Arial" w:cs="Arial"/>
          <w:b/>
          <w:color w:val="2F2F2F"/>
          <w:sz w:val="18"/>
          <w:szCs w:val="18"/>
          <w:shd w:val="clear" w:color="auto" w:fill="FFFFFF"/>
        </w:rPr>
      </w:pPr>
      <w:r w:rsidRPr="00C53230">
        <w:rPr>
          <w:rFonts w:ascii="Arial" w:hAnsi="Arial" w:cs="Arial"/>
          <w:b/>
          <w:color w:val="2F2F2F"/>
          <w:sz w:val="18"/>
          <w:szCs w:val="18"/>
          <w:shd w:val="clear" w:color="auto" w:fill="FFFFFF"/>
        </w:rPr>
        <w:t xml:space="preserve">Al margen un sello con el Escudo Nacional, que dice: Estados Unidos Mexicanos.- </w:t>
      </w:r>
      <w:bookmarkStart w:id="0" w:name="_GoBack"/>
      <w:r w:rsidRPr="00C53230">
        <w:rPr>
          <w:rFonts w:ascii="Arial" w:hAnsi="Arial" w:cs="Arial"/>
          <w:b/>
          <w:color w:val="2F2F2F"/>
          <w:sz w:val="18"/>
          <w:szCs w:val="18"/>
          <w:shd w:val="clear" w:color="auto" w:fill="FFFFFF"/>
        </w:rPr>
        <w:t>Tribunal Federal de Conciliación y Arbitraje.</w:t>
      </w:r>
    </w:p>
    <w:bookmarkEnd w:id="0"/>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6"/>
          <w:szCs w:val="16"/>
          <w:lang w:eastAsia="es-MX"/>
        </w:rPr>
      </w:pPr>
      <w:r w:rsidRPr="00C53230">
        <w:rPr>
          <w:rFonts w:ascii="Arial" w:eastAsia="Times New Roman" w:hAnsi="Arial" w:cs="Arial"/>
          <w:color w:val="2F2F2F"/>
          <w:sz w:val="16"/>
          <w:szCs w:val="16"/>
          <w:lang w:eastAsia="es-MX"/>
        </w:rPr>
        <w:t>ACUERDO DICTADO POR EL PLENO DEL TRIBUNAL FEDERAL DE CONCILIACIÓN Y ARBITRAJE, EN SESIÓN ORDINARIA DE DIECISÉIS DE MAYO DE DOS MIL VEINTITRÉS, POR EL QUE SE DA POR TERMINADO EL PROTOCOLO SANITARIO DE ACCESO PARA LOS TRABAJADORES Y USUARIOS DE ESTE ÓRGANO COLEGIADO.</w:t>
      </w:r>
    </w:p>
    <w:p w:rsidR="00C53230" w:rsidRPr="00C53230" w:rsidRDefault="00C53230" w:rsidP="00C532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230">
        <w:rPr>
          <w:rFonts w:ascii="Times" w:eastAsia="Times New Roman" w:hAnsi="Times" w:cs="Times"/>
          <w:b/>
          <w:bCs/>
          <w:color w:val="2F2F2F"/>
          <w:sz w:val="18"/>
          <w:szCs w:val="18"/>
          <w:lang w:eastAsia="es-MX"/>
        </w:rPr>
        <w:t>CONSIDERANDOS:</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PRIMERO.</w:t>
      </w:r>
      <w:r w:rsidRPr="00C53230">
        <w:rPr>
          <w:rFonts w:ascii="Arial" w:eastAsia="Times New Roman" w:hAnsi="Arial" w:cs="Arial"/>
          <w:color w:val="2F2F2F"/>
          <w:sz w:val="18"/>
          <w:szCs w:val="18"/>
          <w:lang w:eastAsia="es-MX"/>
        </w:rPr>
        <w:t> Con motivo de la pandemia del virus SARS-CoV2 (COVID-19) y, en seguimiento a las recomendaciones de la Organización Mundial de la Salud (OMS) y el Gobierno Federal; el Pleno de este Tribunal en sesiones extraordinarias de once, dieciocho y veinticinco de enero, nueve y quince de febrero de dos mil veintiuno, adoptó las medidas conducentes, a fin de procurar la seguridad para la salud de sus trabajadores y, eventualmente, del público usuario que visita las instalaciones del edificio sede de este Órgano Jurisdiccional.</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SEGUNDO</w:t>
      </w:r>
      <w:r w:rsidRPr="00C53230">
        <w:rPr>
          <w:rFonts w:ascii="Arial" w:eastAsia="Times New Roman" w:hAnsi="Arial" w:cs="Arial"/>
          <w:color w:val="2F2F2F"/>
          <w:sz w:val="18"/>
          <w:szCs w:val="18"/>
          <w:lang w:eastAsia="es-MX"/>
        </w:rPr>
        <w:t>. Mediante acuerdo de veinticinco de octubre de dos mil veintidós, dictado por el Pleno de este Órgano Jurisdiccional, en Sesión ordinaria, </w:t>
      </w:r>
      <w:r w:rsidRPr="00C53230">
        <w:rPr>
          <w:rFonts w:ascii="Arial" w:eastAsia="Times New Roman" w:hAnsi="Arial" w:cs="Arial"/>
          <w:i/>
          <w:iCs/>
          <w:color w:val="2F2F2F"/>
          <w:sz w:val="18"/>
          <w:szCs w:val="18"/>
          <w:lang w:eastAsia="es-MX"/>
        </w:rPr>
        <w:t>se establecieron las medidas sanitarias de acceso para los trabajadores y usuarios de este órgano colegiado</w:t>
      </w:r>
      <w:r w:rsidRPr="00C53230">
        <w:rPr>
          <w:rFonts w:ascii="Arial" w:eastAsia="Times New Roman" w:hAnsi="Arial" w:cs="Arial"/>
          <w:color w:val="2F2F2F"/>
          <w:sz w:val="18"/>
          <w:szCs w:val="18"/>
          <w:lang w:eastAsia="es-MX"/>
        </w:rPr>
        <w:t xml:space="preserve">, el cual, entró en vigor a partir de su publicación en el Boletín de este Tribunal, en el que, derivado del comunicado realizado por la Coordinación de Unidades Internas de Protección Civil de la Secretaría de Gobernación, por el que señala que se deben retirar los tapetes desinfectantes, se retiran los filtros sanitarios, por lo que se instruyó que debe quedar únicamente el uso de gel </w:t>
      </w:r>
      <w:proofErr w:type="spellStart"/>
      <w:r w:rsidRPr="00C53230">
        <w:rPr>
          <w:rFonts w:ascii="Arial" w:eastAsia="Times New Roman" w:hAnsi="Arial" w:cs="Arial"/>
          <w:color w:val="2F2F2F"/>
          <w:sz w:val="18"/>
          <w:szCs w:val="18"/>
          <w:lang w:eastAsia="es-MX"/>
        </w:rPr>
        <w:t>antibacterial</w:t>
      </w:r>
      <w:proofErr w:type="spellEnd"/>
      <w:r w:rsidRPr="00C53230">
        <w:rPr>
          <w:rFonts w:ascii="Arial" w:eastAsia="Times New Roman" w:hAnsi="Arial" w:cs="Arial"/>
          <w:color w:val="2F2F2F"/>
          <w:sz w:val="18"/>
          <w:szCs w:val="18"/>
          <w:lang w:eastAsia="es-MX"/>
        </w:rPr>
        <w:t xml:space="preserve"> en los accesos del inmueble y en cada uno de los pisos del mismo, asimismo, continuará en el uso de </w:t>
      </w:r>
      <w:proofErr w:type="spellStart"/>
      <w:r w:rsidRPr="00C53230">
        <w:rPr>
          <w:rFonts w:ascii="Arial" w:eastAsia="Times New Roman" w:hAnsi="Arial" w:cs="Arial"/>
          <w:color w:val="2F2F2F"/>
          <w:sz w:val="18"/>
          <w:szCs w:val="18"/>
          <w:lang w:eastAsia="es-MX"/>
        </w:rPr>
        <w:t>cubrebocas</w:t>
      </w:r>
      <w:proofErr w:type="spellEnd"/>
      <w:r w:rsidRPr="00C53230">
        <w:rPr>
          <w:rFonts w:ascii="Arial" w:eastAsia="Times New Roman" w:hAnsi="Arial" w:cs="Arial"/>
          <w:color w:val="2F2F2F"/>
          <w:sz w:val="18"/>
          <w:szCs w:val="18"/>
          <w:lang w:eastAsia="es-MX"/>
        </w:rPr>
        <w:t xml:space="preserve"> para los trabajadores y usuarios en todas las áreas del Tribunal Federal de Conciliación y Arbitraje.</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TERCERO.-</w:t>
      </w:r>
      <w:r w:rsidRPr="00C53230">
        <w:rPr>
          <w:rFonts w:ascii="Arial" w:eastAsia="Times New Roman" w:hAnsi="Arial" w:cs="Arial"/>
          <w:color w:val="2F2F2F"/>
          <w:sz w:val="18"/>
          <w:szCs w:val="18"/>
          <w:lang w:eastAsia="es-MX"/>
        </w:rPr>
        <w:t> El artículo 123 constitucional, apartado B, fracción XII, primer párrafo, establece:</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"Artículo 123</w:t>
      </w:r>
      <w:r w:rsidRPr="00C53230">
        <w:rPr>
          <w:rFonts w:ascii="Arial" w:eastAsia="Times New Roman" w:hAnsi="Arial" w:cs="Arial"/>
          <w:color w:val="2F2F2F"/>
          <w:sz w:val="18"/>
          <w:szCs w:val="18"/>
          <w:lang w:eastAsia="es-MX"/>
        </w:rPr>
        <w:t>. Toda persona tiene derecho al trabajo digno y socialmente útil; al efecto, se promoverán la creación de empleos y la organización social de trabajo, conforme a la ley.</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w:t>
      </w:r>
      <w:r w:rsidRPr="00C53230">
        <w:rPr>
          <w:rFonts w:ascii="Arial" w:eastAsia="Times New Roman" w:hAnsi="Arial" w:cs="Arial"/>
          <w:b/>
          <w:bCs/>
          <w:color w:val="2F2F2F"/>
          <w:sz w:val="18"/>
          <w:szCs w:val="18"/>
          <w:lang w:eastAsia="es-MX"/>
        </w:rPr>
        <w:t>...</w:t>
      </w:r>
      <w:r w:rsidRPr="00C53230">
        <w:rPr>
          <w:rFonts w:ascii="Arial" w:eastAsia="Times New Roman" w:hAnsi="Arial" w:cs="Arial"/>
          <w:color w:val="2F2F2F"/>
          <w:sz w:val="18"/>
          <w:szCs w:val="18"/>
          <w:lang w:eastAsia="es-MX"/>
        </w:rPr>
        <w:t>)</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B.</w:t>
      </w:r>
      <w:r w:rsidRPr="00C53230">
        <w:rPr>
          <w:rFonts w:ascii="Arial" w:eastAsia="Times New Roman" w:hAnsi="Arial" w:cs="Arial"/>
          <w:color w:val="2F2F2F"/>
          <w:sz w:val="18"/>
          <w:szCs w:val="18"/>
          <w:lang w:eastAsia="es-MX"/>
        </w:rPr>
        <w:t> Entre los Poderes de la Unión y sus trabajadores:</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w:t>
      </w:r>
      <w:r w:rsidRPr="00C53230">
        <w:rPr>
          <w:rFonts w:ascii="Arial" w:eastAsia="Times New Roman" w:hAnsi="Arial" w:cs="Arial"/>
          <w:b/>
          <w:bCs/>
          <w:color w:val="2F2F2F"/>
          <w:sz w:val="18"/>
          <w:szCs w:val="18"/>
          <w:lang w:eastAsia="es-MX"/>
        </w:rPr>
        <w:t>...</w:t>
      </w:r>
      <w:r w:rsidRPr="00C53230">
        <w:rPr>
          <w:rFonts w:ascii="Arial" w:eastAsia="Times New Roman" w:hAnsi="Arial" w:cs="Arial"/>
          <w:color w:val="2F2F2F"/>
          <w:sz w:val="18"/>
          <w:szCs w:val="18"/>
          <w:lang w:eastAsia="es-MX"/>
        </w:rPr>
        <w:t>)</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XII.</w:t>
      </w:r>
      <w:r w:rsidRPr="00C53230">
        <w:rPr>
          <w:rFonts w:ascii="Arial" w:eastAsia="Times New Roman" w:hAnsi="Arial" w:cs="Arial"/>
          <w:color w:val="2F2F2F"/>
          <w:sz w:val="18"/>
          <w:szCs w:val="18"/>
          <w:lang w:eastAsia="es-MX"/>
        </w:rPr>
        <w:t xml:space="preserve"> Los conflictos individuales, colectivos o </w:t>
      </w:r>
      <w:proofErr w:type="spellStart"/>
      <w:r w:rsidRPr="00C53230">
        <w:rPr>
          <w:rFonts w:ascii="Arial" w:eastAsia="Times New Roman" w:hAnsi="Arial" w:cs="Arial"/>
          <w:color w:val="2F2F2F"/>
          <w:sz w:val="18"/>
          <w:szCs w:val="18"/>
          <w:lang w:eastAsia="es-MX"/>
        </w:rPr>
        <w:t>intersindicales</w:t>
      </w:r>
      <w:proofErr w:type="spellEnd"/>
      <w:r w:rsidRPr="00C53230">
        <w:rPr>
          <w:rFonts w:ascii="Arial" w:eastAsia="Times New Roman" w:hAnsi="Arial" w:cs="Arial"/>
          <w:color w:val="2F2F2F"/>
          <w:sz w:val="18"/>
          <w:szCs w:val="18"/>
          <w:lang w:eastAsia="es-MX"/>
        </w:rPr>
        <w:t xml:space="preserve"> serán sometidos a un Tribunal Federal de Conciliación y Arbitraje integrado según lo prevenido en la ley reglamentaria."</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 xml:space="preserve">Como se puede advertir, el precepto constitucional transcrito establece que los conflictos individuales, colectivos o </w:t>
      </w:r>
      <w:proofErr w:type="spellStart"/>
      <w:r w:rsidRPr="00C53230">
        <w:rPr>
          <w:rFonts w:ascii="Arial" w:eastAsia="Times New Roman" w:hAnsi="Arial" w:cs="Arial"/>
          <w:color w:val="2F2F2F"/>
          <w:sz w:val="18"/>
          <w:szCs w:val="18"/>
          <w:lang w:eastAsia="es-MX"/>
        </w:rPr>
        <w:t>intersindicales</w:t>
      </w:r>
      <w:proofErr w:type="spellEnd"/>
      <w:r w:rsidRPr="00C53230">
        <w:rPr>
          <w:rFonts w:ascii="Arial" w:eastAsia="Times New Roman" w:hAnsi="Arial" w:cs="Arial"/>
          <w:color w:val="2F2F2F"/>
          <w:sz w:val="18"/>
          <w:szCs w:val="18"/>
          <w:lang w:eastAsia="es-MX"/>
        </w:rPr>
        <w:t xml:space="preserve"> serán sometidos al Tribunal Federal de Conciliación y Arbitraje.</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Por su parte, el artículo 124 "A" de la Ley Federal de los Trabajadores al Servicio del Estado, la competencia del Pleno del Tribunal Federal de Conciliación y Arbitraje, el cual, para mayor referencia a continuación se transcribe:</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w:t>
      </w:r>
      <w:r w:rsidRPr="00C53230">
        <w:rPr>
          <w:rFonts w:ascii="Arial" w:eastAsia="Times New Roman" w:hAnsi="Arial" w:cs="Arial"/>
          <w:b/>
          <w:bCs/>
          <w:color w:val="2F2F2F"/>
          <w:sz w:val="18"/>
          <w:szCs w:val="18"/>
          <w:lang w:eastAsia="es-MX"/>
        </w:rPr>
        <w:t>Artículo 124-A</w:t>
      </w:r>
      <w:r w:rsidRPr="00C53230">
        <w:rPr>
          <w:rFonts w:ascii="Arial" w:eastAsia="Times New Roman" w:hAnsi="Arial" w:cs="Arial"/>
          <w:color w:val="2F2F2F"/>
          <w:sz w:val="18"/>
          <w:szCs w:val="18"/>
          <w:lang w:eastAsia="es-MX"/>
        </w:rPr>
        <w:t>.- Al Pleno del Tribunal Federal de Conciliación y Arbitraje corresponde:</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w:t>
      </w:r>
      <w:r w:rsidRPr="00C53230">
        <w:rPr>
          <w:rFonts w:ascii="Arial" w:eastAsia="Times New Roman" w:hAnsi="Arial" w:cs="Arial"/>
          <w:color w:val="2F2F2F"/>
          <w:sz w:val="18"/>
          <w:szCs w:val="18"/>
          <w:lang w:eastAsia="es-MX"/>
        </w:rPr>
        <w:t>- Expedir el Reglamento Interior y los manuales de organización del Tribunal;</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II</w:t>
      </w:r>
      <w:r w:rsidRPr="00C53230">
        <w:rPr>
          <w:rFonts w:ascii="Arial" w:eastAsia="Times New Roman" w:hAnsi="Arial" w:cs="Arial"/>
          <w:color w:val="2F2F2F"/>
          <w:sz w:val="18"/>
          <w:szCs w:val="18"/>
          <w:lang w:eastAsia="es-MX"/>
        </w:rPr>
        <w:t>.- Uniformar los criterios de carácter procesal de las diversas Salas, procurando evitar sustenten tesis contradictorias;</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III.</w:t>
      </w:r>
      <w:r w:rsidRPr="00C53230">
        <w:rPr>
          <w:rFonts w:ascii="Arial" w:eastAsia="Times New Roman" w:hAnsi="Arial" w:cs="Arial"/>
          <w:color w:val="2F2F2F"/>
          <w:sz w:val="18"/>
          <w:szCs w:val="18"/>
          <w:lang w:eastAsia="es-MX"/>
        </w:rPr>
        <w:t>- Tramitar y resolver los asuntos a que se refieren las fracciones II, III, IV y V del artículo anterior;</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IV.</w:t>
      </w:r>
      <w:r w:rsidRPr="00C53230">
        <w:rPr>
          <w:rFonts w:ascii="Arial" w:eastAsia="Times New Roman" w:hAnsi="Arial" w:cs="Arial"/>
          <w:color w:val="2F2F2F"/>
          <w:sz w:val="18"/>
          <w:szCs w:val="18"/>
          <w:lang w:eastAsia="es-MX"/>
        </w:rPr>
        <w:t>- Determinar, en función de las necesidades del servicio, la ampliación de número de Salas y de Salas Auxiliares que requiera la operación del Tribunal, y</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V</w:t>
      </w:r>
      <w:r w:rsidRPr="00C53230">
        <w:rPr>
          <w:rFonts w:ascii="Arial" w:eastAsia="Times New Roman" w:hAnsi="Arial" w:cs="Arial"/>
          <w:color w:val="2F2F2F"/>
          <w:sz w:val="18"/>
          <w:szCs w:val="18"/>
          <w:lang w:eastAsia="es-MX"/>
        </w:rPr>
        <w:t>.- Las demás que le confieran las disposiciones legales aplicables."</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lastRenderedPageBreak/>
        <w:t>Finalmente, los artículos 3, 6 y 8, del Reglamento Interior del Tribunal Federal de Conciliación y Arbitraje, disponen:</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w:t>
      </w:r>
      <w:r w:rsidRPr="00C53230">
        <w:rPr>
          <w:rFonts w:ascii="Arial" w:eastAsia="Times New Roman" w:hAnsi="Arial" w:cs="Arial"/>
          <w:b/>
          <w:bCs/>
          <w:color w:val="2F2F2F"/>
          <w:sz w:val="18"/>
          <w:szCs w:val="18"/>
          <w:lang w:eastAsia="es-MX"/>
        </w:rPr>
        <w:t>Artículo 3</w:t>
      </w:r>
      <w:r w:rsidRPr="00C53230">
        <w:rPr>
          <w:rFonts w:ascii="Arial" w:eastAsia="Times New Roman" w:hAnsi="Arial" w:cs="Arial"/>
          <w:color w:val="2F2F2F"/>
          <w:sz w:val="18"/>
          <w:szCs w:val="18"/>
          <w:lang w:eastAsia="es-MX"/>
        </w:rPr>
        <w:t>.- El Tribunal es autónomo, con plena jurisdicción y competencia para tramitar y resolver los asuntos a que se refieren las Leyes Reglamentarias del Apartado "B" del Artículo 123 de la Constitución Política de los Estados Unidos Mexicanos.</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w:t>
      </w:r>
      <w:r w:rsidRPr="00C53230">
        <w:rPr>
          <w:rFonts w:ascii="Arial" w:eastAsia="Times New Roman" w:hAnsi="Arial" w:cs="Arial"/>
          <w:b/>
          <w:bCs/>
          <w:color w:val="2F2F2F"/>
          <w:sz w:val="18"/>
          <w:szCs w:val="18"/>
          <w:lang w:eastAsia="es-MX"/>
        </w:rPr>
        <w:t>...</w:t>
      </w:r>
      <w:r w:rsidRPr="00C53230">
        <w:rPr>
          <w:rFonts w:ascii="Arial" w:eastAsia="Times New Roman" w:hAnsi="Arial" w:cs="Arial"/>
          <w:color w:val="2F2F2F"/>
          <w:sz w:val="18"/>
          <w:szCs w:val="18"/>
          <w:lang w:eastAsia="es-MX"/>
        </w:rPr>
        <w:t>)</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Artículo 6</w:t>
      </w:r>
      <w:r w:rsidRPr="00C53230">
        <w:rPr>
          <w:rFonts w:ascii="Arial" w:eastAsia="Times New Roman" w:hAnsi="Arial" w:cs="Arial"/>
          <w:color w:val="2F2F2F"/>
          <w:sz w:val="18"/>
          <w:szCs w:val="18"/>
          <w:lang w:eastAsia="es-MX"/>
        </w:rPr>
        <w:t>.- El Pleno es el órgano supremo del Tribunal y sus disposiciones son obligatorias.</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w:t>
      </w:r>
      <w:r w:rsidRPr="00C53230">
        <w:rPr>
          <w:rFonts w:ascii="Arial" w:eastAsia="Times New Roman" w:hAnsi="Arial" w:cs="Arial"/>
          <w:b/>
          <w:bCs/>
          <w:color w:val="2F2F2F"/>
          <w:sz w:val="18"/>
          <w:szCs w:val="18"/>
          <w:lang w:eastAsia="es-MX"/>
        </w:rPr>
        <w:t>...</w:t>
      </w:r>
      <w:r w:rsidRPr="00C53230">
        <w:rPr>
          <w:rFonts w:ascii="Arial" w:eastAsia="Times New Roman" w:hAnsi="Arial" w:cs="Arial"/>
          <w:color w:val="2F2F2F"/>
          <w:sz w:val="18"/>
          <w:szCs w:val="18"/>
          <w:lang w:eastAsia="es-MX"/>
        </w:rPr>
        <w:t>)</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Artículo 8</w:t>
      </w:r>
      <w:r w:rsidRPr="00C53230">
        <w:rPr>
          <w:rFonts w:ascii="Arial" w:eastAsia="Times New Roman" w:hAnsi="Arial" w:cs="Arial"/>
          <w:color w:val="2F2F2F"/>
          <w:sz w:val="18"/>
          <w:szCs w:val="18"/>
          <w:lang w:eastAsia="es-MX"/>
        </w:rPr>
        <w:t>.- Al Pleno corresponde:</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w:t>
      </w:r>
      <w:r w:rsidRPr="00C53230">
        <w:rPr>
          <w:rFonts w:ascii="Arial" w:eastAsia="Times New Roman" w:hAnsi="Arial" w:cs="Arial"/>
          <w:color w:val="2F2F2F"/>
          <w:sz w:val="18"/>
          <w:szCs w:val="18"/>
          <w:lang w:eastAsia="es-MX"/>
        </w:rPr>
        <w:t>- Determinar, en función de las necesidades del servicio, la ampliación del número de Salas, Unidades Administrativas y Departamentos que requiera la operación del Tribunal;</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II.</w:t>
      </w:r>
      <w:r w:rsidRPr="00C53230">
        <w:rPr>
          <w:rFonts w:ascii="Arial" w:eastAsia="Times New Roman" w:hAnsi="Arial" w:cs="Arial"/>
          <w:color w:val="2F2F2F"/>
          <w:sz w:val="18"/>
          <w:szCs w:val="18"/>
          <w:lang w:eastAsia="es-MX"/>
        </w:rPr>
        <w:t>- Conocer y aprobar en su caso el Informe Anual de Actividades del Presidente del Tribunal;</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III.</w:t>
      </w:r>
      <w:r w:rsidRPr="00C53230">
        <w:rPr>
          <w:rFonts w:ascii="Arial" w:eastAsia="Times New Roman" w:hAnsi="Arial" w:cs="Arial"/>
          <w:color w:val="2F2F2F"/>
          <w:sz w:val="18"/>
          <w:szCs w:val="18"/>
          <w:lang w:eastAsia="es-MX"/>
        </w:rPr>
        <w:t>- Nombrar, remover y suspender a los trabajadores del Tribunal en los términos de la Ley, de este Reglamento y de las Condiciones Generales de Trabajo;</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IV.</w:t>
      </w:r>
      <w:r w:rsidRPr="00C53230">
        <w:rPr>
          <w:rFonts w:ascii="Arial" w:eastAsia="Times New Roman" w:hAnsi="Arial" w:cs="Arial"/>
          <w:color w:val="2F2F2F"/>
          <w:sz w:val="18"/>
          <w:szCs w:val="18"/>
          <w:lang w:eastAsia="es-MX"/>
        </w:rPr>
        <w:t>- Imponer a los servidores públicos del Tribunal las correcciones disciplinarias por faltas que se cometan en el desempeño de sus funciones, así como las sanciones que procedan en términos de las quejas o denuncias que presenten los particulares por conducto de la Controlaría Interna del Tribunal;</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V.</w:t>
      </w:r>
      <w:r w:rsidRPr="00C53230">
        <w:rPr>
          <w:rFonts w:ascii="Arial" w:eastAsia="Times New Roman" w:hAnsi="Arial" w:cs="Arial"/>
          <w:color w:val="2F2F2F"/>
          <w:sz w:val="18"/>
          <w:szCs w:val="18"/>
          <w:lang w:eastAsia="es-MX"/>
        </w:rPr>
        <w:t>- Fijar el calendario oficial de labores del Tribunal, procurando hacerlo coincidir con el del Poder Judicial de la Federación; y</w:t>
      </w:r>
    </w:p>
    <w:p w:rsidR="00C53230" w:rsidRPr="00C53230" w:rsidRDefault="00C53230" w:rsidP="00C53230">
      <w:pPr>
        <w:shd w:val="clear" w:color="auto" w:fill="FFFFFF"/>
        <w:spacing w:after="101" w:line="240" w:lineRule="auto"/>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VI.</w:t>
      </w:r>
      <w:r w:rsidRPr="00C53230">
        <w:rPr>
          <w:rFonts w:ascii="Arial" w:eastAsia="Times New Roman" w:hAnsi="Arial" w:cs="Arial"/>
          <w:color w:val="2F2F2F"/>
          <w:sz w:val="18"/>
          <w:szCs w:val="18"/>
          <w:lang w:eastAsia="es-MX"/>
        </w:rPr>
        <w:t>- Las demás atribuciones que le confieran las disposiciones legales aplicables.</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En este contexto, de las disposiciones legales transcritas se desprende que el Tribunal Federal de Conciliación y Arbitraje es un Órgano autónomo, con plena jurisdicción y competencia para tramitar y resolver los asuntos a que se refieren las Leyes Reglamentarias del Apartado "B" del Artículo 123 de la Constitución Política de los Estados Unidos Mexicanos; asimismo, que el Pleno es el Órgano Supremo del Tribunal y se encuentra facultado, entre otras, para dictar las medidas necesarias para el correcto funcionamiento del propio Tribunal.</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CUARTO.- </w:t>
      </w:r>
      <w:r w:rsidRPr="00C53230">
        <w:rPr>
          <w:rFonts w:ascii="Arial" w:eastAsia="Times New Roman" w:hAnsi="Arial" w:cs="Arial"/>
          <w:color w:val="2F2F2F"/>
          <w:sz w:val="18"/>
          <w:szCs w:val="18"/>
          <w:lang w:eastAsia="es-MX"/>
        </w:rPr>
        <w:t>Las Salas y Unidades Administrativas que integran este Tribunal, en colaboración con el personal de protección civil y de salud adscritos a la Dirección General de Administración, se encargaron de verificar el cumplimiento de las medidas sanitarias establecidas en el Protocolo Sanitario, únicamente, respecto de los servidores públicos y los usuarios que ingresen a este inmueble.</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QUINTO. </w:t>
      </w:r>
      <w:r w:rsidRPr="00C53230">
        <w:rPr>
          <w:rFonts w:ascii="Arial" w:eastAsia="Times New Roman" w:hAnsi="Arial" w:cs="Arial"/>
          <w:color w:val="2F2F2F"/>
          <w:sz w:val="18"/>
          <w:szCs w:val="18"/>
          <w:lang w:eastAsia="es-MX"/>
        </w:rPr>
        <w:t>Luego, derivado del </w:t>
      </w:r>
      <w:r w:rsidRPr="00C53230">
        <w:rPr>
          <w:rFonts w:ascii="Arial" w:eastAsia="Times New Roman" w:hAnsi="Arial" w:cs="Arial"/>
          <w:i/>
          <w:iCs/>
          <w:color w:val="2F2F2F"/>
          <w:sz w:val="18"/>
          <w:szCs w:val="18"/>
          <w:lang w:eastAsia="es-MX"/>
        </w:rPr>
        <w:t>DECRETO por el que se declara terminada la acción extraordinaria en materia de salubridad general que tuvo por objeto prevenir, controlar y mitigar la enfermedad causada por el virus SARS-CoV-2 (COVID-19)</w:t>
      </w:r>
      <w:r w:rsidRPr="00C53230">
        <w:rPr>
          <w:rFonts w:ascii="Arial" w:eastAsia="Times New Roman" w:hAnsi="Arial" w:cs="Arial"/>
          <w:color w:val="2F2F2F"/>
          <w:sz w:val="18"/>
          <w:szCs w:val="18"/>
          <w:lang w:eastAsia="es-MX"/>
        </w:rPr>
        <w:t>, se da por concluida la acción extraordinaria en materia de salubridad general, ordenada en el "</w:t>
      </w:r>
      <w:r w:rsidRPr="00C53230">
        <w:rPr>
          <w:rFonts w:ascii="Arial" w:eastAsia="Times New Roman" w:hAnsi="Arial" w:cs="Arial"/>
          <w:i/>
          <w:iCs/>
          <w:color w:val="2F2F2F"/>
          <w:sz w:val="18"/>
          <w:szCs w:val="18"/>
          <w:lang w:eastAsia="es-MX"/>
        </w:rPr>
        <w:t>Decreto por el que se declaran acciones extraordinarias en las regiones afectadas de todo el territorio nacional en materia de salubridad general para combatir la enfermedad grave de atención prioritaria generada por el virus SARS-CoV-2 (COVID-19)</w:t>
      </w:r>
      <w:r w:rsidRPr="00C53230">
        <w:rPr>
          <w:rFonts w:ascii="Arial" w:eastAsia="Times New Roman" w:hAnsi="Arial" w:cs="Arial"/>
          <w:color w:val="2F2F2F"/>
          <w:sz w:val="18"/>
          <w:szCs w:val="18"/>
          <w:lang w:eastAsia="es-MX"/>
        </w:rPr>
        <w:t>", publicado en el Diario Oficial de la Federación, el veintisiete de marzo de dos mil veinte, así como aquellas medidas relacionadas que, previa o posteriormente, hayan sido dictadas por el Consejo de Salubridad General y por la Secretaría de Salud, por sí o en coordinación con otras dependencias y entidades de la Administración Pública Federal.</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Con base en lo expuesto en los considerandos que anteceden y, con fundamento en los artículos 3, 6 y 8 del Reglamento Interior del propio Tribunal, en relación con el artículo 124 "A" de la Ley Federal de los Trabajadores al Servicio del Estado, se emite el siguiente:</w:t>
      </w:r>
    </w:p>
    <w:p w:rsidR="00C53230" w:rsidRPr="00C53230" w:rsidRDefault="00C53230" w:rsidP="00C532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230">
        <w:rPr>
          <w:rFonts w:ascii="Times" w:eastAsia="Times New Roman" w:hAnsi="Times" w:cs="Times"/>
          <w:b/>
          <w:bCs/>
          <w:color w:val="2F2F2F"/>
          <w:sz w:val="18"/>
          <w:szCs w:val="18"/>
          <w:lang w:eastAsia="es-MX"/>
        </w:rPr>
        <w:t>ACUERDO:</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ÚNICO. </w:t>
      </w:r>
      <w:r w:rsidRPr="00C53230">
        <w:rPr>
          <w:rFonts w:ascii="Arial" w:eastAsia="Times New Roman" w:hAnsi="Arial" w:cs="Arial"/>
          <w:color w:val="2F2F2F"/>
          <w:sz w:val="18"/>
          <w:szCs w:val="18"/>
          <w:lang w:eastAsia="es-MX"/>
        </w:rPr>
        <w:t>El Pleno del Tribunal Federal de Conciliación y Arbitraje establece en concordancia con lo establecido por </w:t>
      </w:r>
      <w:r w:rsidRPr="00C53230">
        <w:rPr>
          <w:rFonts w:ascii="Arial" w:eastAsia="Times New Roman" w:hAnsi="Arial" w:cs="Arial"/>
          <w:i/>
          <w:iCs/>
          <w:color w:val="2F2F2F"/>
          <w:sz w:val="18"/>
          <w:szCs w:val="18"/>
          <w:lang w:eastAsia="es-MX"/>
        </w:rPr>
        <w:t>DECRETO por el que se declara terminada la acción extraordinaria en materia de salubridad general que tuvo por objeto prevenir, controlar y mitigar la enfermedad causada por el virus SARS-CoV-2 (COVID-19)</w:t>
      </w:r>
      <w:r w:rsidRPr="00C53230">
        <w:rPr>
          <w:rFonts w:ascii="Arial" w:eastAsia="Times New Roman" w:hAnsi="Arial" w:cs="Arial"/>
          <w:color w:val="2F2F2F"/>
          <w:sz w:val="18"/>
          <w:szCs w:val="18"/>
          <w:lang w:eastAsia="es-MX"/>
        </w:rPr>
        <w:t>, lo siguiente: Se deja insubsistente el acuerdo emitido el veinticinco de octubre de dos mil veintidós y se da por terminado el protocolo sanitario respecto de los servidores públicos y los usuarios que ingresen al inmueble del Tribunal Federal de Conciliación y Arbitraje.</w:t>
      </w:r>
    </w:p>
    <w:p w:rsidR="00C53230" w:rsidRPr="00C53230" w:rsidRDefault="00C53230" w:rsidP="00C532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230">
        <w:rPr>
          <w:rFonts w:ascii="Times" w:eastAsia="Times New Roman" w:hAnsi="Times" w:cs="Times"/>
          <w:b/>
          <w:bCs/>
          <w:color w:val="2F2F2F"/>
          <w:sz w:val="18"/>
          <w:szCs w:val="18"/>
          <w:lang w:eastAsia="es-MX"/>
        </w:rPr>
        <w:t>TRANSITORIOS:</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2F2F2F"/>
          <w:sz w:val="18"/>
          <w:szCs w:val="18"/>
          <w:lang w:eastAsia="es-MX"/>
        </w:rPr>
        <w:t>PRIMERO. </w:t>
      </w:r>
      <w:r w:rsidRPr="00C53230">
        <w:rPr>
          <w:rFonts w:ascii="Arial" w:eastAsia="Times New Roman" w:hAnsi="Arial" w:cs="Arial"/>
          <w:color w:val="2F2F2F"/>
          <w:sz w:val="18"/>
          <w:szCs w:val="18"/>
          <w:lang w:eastAsia="es-MX"/>
        </w:rPr>
        <w:t>Publíquese en el Boletín Laboral Burocrático y Diario Oficial de la Federación.</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b/>
          <w:bCs/>
          <w:color w:val="000000"/>
          <w:sz w:val="18"/>
          <w:szCs w:val="18"/>
          <w:lang w:eastAsia="es-MX"/>
        </w:rPr>
        <w:lastRenderedPageBreak/>
        <w:t>NOTIFÍQUESE POR ESTRADOS.-</w:t>
      </w:r>
      <w:r w:rsidRPr="00C53230">
        <w:rPr>
          <w:rFonts w:ascii="Arial" w:eastAsia="Times New Roman" w:hAnsi="Arial" w:cs="Arial"/>
          <w:color w:val="000000"/>
          <w:sz w:val="18"/>
          <w:szCs w:val="18"/>
          <w:lang w:eastAsia="es-MX"/>
        </w:rPr>
        <w:t> Así lo resolvió por </w:t>
      </w:r>
      <w:r w:rsidRPr="00C53230">
        <w:rPr>
          <w:rFonts w:ascii="Arial" w:eastAsia="Times New Roman" w:hAnsi="Arial" w:cs="Arial"/>
          <w:b/>
          <w:bCs/>
          <w:color w:val="2F2F2F"/>
          <w:sz w:val="18"/>
          <w:szCs w:val="18"/>
          <w:lang w:eastAsia="es-MX"/>
        </w:rPr>
        <w:t>UNANIMIDAD</w:t>
      </w:r>
      <w:r w:rsidRPr="00C53230">
        <w:rPr>
          <w:rFonts w:ascii="Arial" w:eastAsia="Times New Roman" w:hAnsi="Arial" w:cs="Arial"/>
          <w:color w:val="2F2F2F"/>
          <w:sz w:val="18"/>
          <w:szCs w:val="18"/>
          <w:lang w:eastAsia="es-MX"/>
        </w:rPr>
        <w:t> </w:t>
      </w:r>
      <w:r w:rsidRPr="00C53230">
        <w:rPr>
          <w:rFonts w:ascii="Arial" w:eastAsia="Times New Roman" w:hAnsi="Arial" w:cs="Arial"/>
          <w:color w:val="000000"/>
          <w:sz w:val="18"/>
          <w:szCs w:val="18"/>
          <w:lang w:eastAsia="es-MX"/>
        </w:rPr>
        <w:t>de votos, el Pleno del Tribunal Federal de Conciliación y Arbitraje, en sesión celebrada en esta fecha.- El Presidente del Tribunal.- El Secretario General de Acuerdos.- Doy fe.</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6"/>
          <w:szCs w:val="16"/>
          <w:lang w:eastAsia="es-MX"/>
        </w:rPr>
      </w:pPr>
      <w:r w:rsidRPr="00C53230">
        <w:rPr>
          <w:rFonts w:ascii="Arial" w:eastAsia="Times New Roman" w:hAnsi="Arial" w:cs="Arial"/>
          <w:color w:val="2F2F2F"/>
          <w:sz w:val="16"/>
          <w:szCs w:val="16"/>
          <w:lang w:eastAsia="es-MX"/>
        </w:rPr>
        <w:t>EL SECRETARIO GENERAL DE ACUERDOS DEL TRIBUNAL FEDERAL DE CONCILIACIÓN Y ARBITRAJE:</w:t>
      </w:r>
    </w:p>
    <w:p w:rsidR="00C53230" w:rsidRPr="00C53230" w:rsidRDefault="00C53230" w:rsidP="00C532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230">
        <w:rPr>
          <w:rFonts w:ascii="Times" w:eastAsia="Times New Roman" w:hAnsi="Times" w:cs="Times"/>
          <w:b/>
          <w:bCs/>
          <w:color w:val="2F2F2F"/>
          <w:sz w:val="18"/>
          <w:szCs w:val="18"/>
          <w:lang w:eastAsia="es-MX"/>
        </w:rPr>
        <w:t>CERTIFICA:</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 xml:space="preserve">Que este acuerdo mediante el cual, el Pleno del Tribunal Federal de Conciliación y Arbitraje en sesión celebrada el dieciséis de mayo de dos mil veintitrés, da por terminado el Protocolo Sanitario de Acceso para los trabajadores y usuarios de este Órgano Colegiado, fue aprobado por unanimidad de votos de los Señores Magistrados: Placido Humberto Morales Vázquez, Rufino H </w:t>
      </w:r>
      <w:proofErr w:type="spellStart"/>
      <w:r w:rsidRPr="00C53230">
        <w:rPr>
          <w:rFonts w:ascii="Arial" w:eastAsia="Times New Roman" w:hAnsi="Arial" w:cs="Arial"/>
          <w:color w:val="2F2F2F"/>
          <w:sz w:val="18"/>
          <w:szCs w:val="18"/>
          <w:lang w:eastAsia="es-MX"/>
        </w:rPr>
        <w:t>Leon</w:t>
      </w:r>
      <w:proofErr w:type="spellEnd"/>
      <w:r w:rsidRPr="00C53230">
        <w:rPr>
          <w:rFonts w:ascii="Arial" w:eastAsia="Times New Roman" w:hAnsi="Arial" w:cs="Arial"/>
          <w:color w:val="2F2F2F"/>
          <w:sz w:val="18"/>
          <w:szCs w:val="18"/>
          <w:lang w:eastAsia="es-MX"/>
        </w:rPr>
        <w:t xml:space="preserve"> Tovar, Ismael Cruz López, Joel Alberto García González, José Luis Amador Morales Gutiérrez, José Roberto </w:t>
      </w:r>
      <w:proofErr w:type="spellStart"/>
      <w:r w:rsidRPr="00C53230">
        <w:rPr>
          <w:rFonts w:ascii="Arial" w:eastAsia="Times New Roman" w:hAnsi="Arial" w:cs="Arial"/>
          <w:color w:val="2F2F2F"/>
          <w:sz w:val="18"/>
          <w:szCs w:val="18"/>
          <w:lang w:eastAsia="es-MX"/>
        </w:rPr>
        <w:t>Cordova</w:t>
      </w:r>
      <w:proofErr w:type="spellEnd"/>
      <w:r w:rsidRPr="00C53230">
        <w:rPr>
          <w:rFonts w:ascii="Arial" w:eastAsia="Times New Roman" w:hAnsi="Arial" w:cs="Arial"/>
          <w:color w:val="2F2F2F"/>
          <w:sz w:val="18"/>
          <w:szCs w:val="18"/>
          <w:lang w:eastAsia="es-MX"/>
        </w:rPr>
        <w:t xml:space="preserve"> Becerril, Miguel Ángel Gutiérrez Cantú, Patricia </w:t>
      </w:r>
      <w:proofErr w:type="spellStart"/>
      <w:r w:rsidRPr="00C53230">
        <w:rPr>
          <w:rFonts w:ascii="Arial" w:eastAsia="Times New Roman" w:hAnsi="Arial" w:cs="Arial"/>
          <w:color w:val="2F2F2F"/>
          <w:sz w:val="18"/>
          <w:szCs w:val="18"/>
          <w:lang w:eastAsia="es-MX"/>
        </w:rPr>
        <w:t>Isabella</w:t>
      </w:r>
      <w:proofErr w:type="spellEnd"/>
      <w:r w:rsidRPr="00C53230">
        <w:rPr>
          <w:rFonts w:ascii="Arial" w:eastAsia="Times New Roman" w:hAnsi="Arial" w:cs="Arial"/>
          <w:color w:val="2F2F2F"/>
          <w:sz w:val="18"/>
          <w:szCs w:val="18"/>
          <w:lang w:eastAsia="es-MX"/>
        </w:rPr>
        <w:t xml:space="preserve"> Pedrero </w:t>
      </w:r>
      <w:proofErr w:type="spellStart"/>
      <w:r w:rsidRPr="00C53230">
        <w:rPr>
          <w:rFonts w:ascii="Arial" w:eastAsia="Times New Roman" w:hAnsi="Arial" w:cs="Arial"/>
          <w:color w:val="2F2F2F"/>
          <w:sz w:val="18"/>
          <w:szCs w:val="18"/>
          <w:lang w:eastAsia="es-MX"/>
        </w:rPr>
        <w:t>Iduarte</w:t>
      </w:r>
      <w:proofErr w:type="spellEnd"/>
      <w:r w:rsidRPr="00C53230">
        <w:rPr>
          <w:rFonts w:ascii="Arial" w:eastAsia="Times New Roman" w:hAnsi="Arial" w:cs="Arial"/>
          <w:color w:val="2F2F2F"/>
          <w:sz w:val="18"/>
          <w:szCs w:val="18"/>
          <w:lang w:eastAsia="es-MX"/>
        </w:rPr>
        <w:t xml:space="preserve">, Janitzio </w:t>
      </w:r>
      <w:proofErr w:type="spellStart"/>
      <w:r w:rsidRPr="00C53230">
        <w:rPr>
          <w:rFonts w:ascii="Arial" w:eastAsia="Times New Roman" w:hAnsi="Arial" w:cs="Arial"/>
          <w:color w:val="2F2F2F"/>
          <w:sz w:val="18"/>
          <w:szCs w:val="18"/>
          <w:lang w:eastAsia="es-MX"/>
        </w:rPr>
        <w:t>Ramon</w:t>
      </w:r>
      <w:proofErr w:type="spellEnd"/>
      <w:r w:rsidRPr="00C53230">
        <w:rPr>
          <w:rFonts w:ascii="Arial" w:eastAsia="Times New Roman" w:hAnsi="Arial" w:cs="Arial"/>
          <w:color w:val="2F2F2F"/>
          <w:sz w:val="18"/>
          <w:szCs w:val="18"/>
          <w:lang w:eastAsia="es-MX"/>
        </w:rPr>
        <w:t xml:space="preserve"> Guzmán Gutiérrez, Mario Emilio Garzón Chapa, Nicéforo Guerrero Reynoso, Bertha Orozco Márquez, Carlos Francisco Quintana Roldán, María del Rosario del Pino Ruiz, Rocío Rojas Pérez, Alfredo </w:t>
      </w:r>
      <w:proofErr w:type="spellStart"/>
      <w:r w:rsidRPr="00C53230">
        <w:rPr>
          <w:rFonts w:ascii="Arial" w:eastAsia="Times New Roman" w:hAnsi="Arial" w:cs="Arial"/>
          <w:color w:val="2F2F2F"/>
          <w:sz w:val="18"/>
          <w:szCs w:val="18"/>
          <w:lang w:eastAsia="es-MX"/>
        </w:rPr>
        <w:t>Freyssinier</w:t>
      </w:r>
      <w:proofErr w:type="spellEnd"/>
      <w:r w:rsidRPr="00C53230">
        <w:rPr>
          <w:rFonts w:ascii="Arial" w:eastAsia="Times New Roman" w:hAnsi="Arial" w:cs="Arial"/>
          <w:color w:val="2F2F2F"/>
          <w:sz w:val="18"/>
          <w:szCs w:val="18"/>
          <w:lang w:eastAsia="es-MX"/>
        </w:rPr>
        <w:t xml:space="preserve"> Álvarez, Mónica Arcelia </w:t>
      </w:r>
      <w:proofErr w:type="spellStart"/>
      <w:r w:rsidRPr="00C53230">
        <w:rPr>
          <w:rFonts w:ascii="Arial" w:eastAsia="Times New Roman" w:hAnsi="Arial" w:cs="Arial"/>
          <w:color w:val="2F2F2F"/>
          <w:sz w:val="18"/>
          <w:szCs w:val="18"/>
          <w:lang w:eastAsia="es-MX"/>
        </w:rPr>
        <w:t>Güicho</w:t>
      </w:r>
      <w:proofErr w:type="spellEnd"/>
      <w:r w:rsidRPr="00C53230">
        <w:rPr>
          <w:rFonts w:ascii="Arial" w:eastAsia="Times New Roman" w:hAnsi="Arial" w:cs="Arial"/>
          <w:color w:val="2F2F2F"/>
          <w:sz w:val="18"/>
          <w:szCs w:val="18"/>
          <w:lang w:eastAsia="es-MX"/>
        </w:rPr>
        <w:t xml:space="preserve"> González, Pedro José Escárcega Delgado, Fernando Ignacio Tovar y de Teresa, Jorge Arturo Flores Ochoa, José Manuel Pozos Valdivia, María de Rosario Jiménez Moles, Alan Eduardo González </w:t>
      </w:r>
      <w:proofErr w:type="spellStart"/>
      <w:r w:rsidRPr="00C53230">
        <w:rPr>
          <w:rFonts w:ascii="Arial" w:eastAsia="Times New Roman" w:hAnsi="Arial" w:cs="Arial"/>
          <w:color w:val="2F2F2F"/>
          <w:sz w:val="18"/>
          <w:szCs w:val="18"/>
          <w:lang w:eastAsia="es-MX"/>
        </w:rPr>
        <w:t>Zebadua</w:t>
      </w:r>
      <w:proofErr w:type="spellEnd"/>
      <w:r w:rsidRPr="00C53230">
        <w:rPr>
          <w:rFonts w:ascii="Arial" w:eastAsia="Times New Roman" w:hAnsi="Arial" w:cs="Arial"/>
          <w:color w:val="2F2F2F"/>
          <w:sz w:val="18"/>
          <w:szCs w:val="18"/>
          <w:lang w:eastAsia="es-MX"/>
        </w:rPr>
        <w:t xml:space="preserve"> y Ángel Humberto Félix Estrada, lo que certifico con fundamento en las fracciones VIII y IX del artículo 27 del Reglamento Interior del Tribunal Federal de Conciliación y Arbitraje.- En la Ciudad de México, a los dieciocho días del mes de mayo de dos mil veintitrés.- Doy fe.</w:t>
      </w:r>
    </w:p>
    <w:p w:rsidR="00C53230" w:rsidRPr="00C53230" w:rsidRDefault="00C53230" w:rsidP="00C53230">
      <w:pPr>
        <w:shd w:val="clear" w:color="auto" w:fill="FFFFFF"/>
        <w:spacing w:after="101" w:line="240" w:lineRule="auto"/>
        <w:ind w:firstLine="288"/>
        <w:jc w:val="both"/>
        <w:rPr>
          <w:rFonts w:ascii="Arial" w:eastAsia="Times New Roman" w:hAnsi="Arial" w:cs="Arial"/>
          <w:color w:val="2F2F2F"/>
          <w:sz w:val="18"/>
          <w:szCs w:val="18"/>
          <w:lang w:eastAsia="es-MX"/>
        </w:rPr>
      </w:pPr>
      <w:r w:rsidRPr="00C53230">
        <w:rPr>
          <w:rFonts w:ascii="Arial" w:eastAsia="Times New Roman" w:hAnsi="Arial" w:cs="Arial"/>
          <w:color w:val="2F2F2F"/>
          <w:sz w:val="18"/>
          <w:szCs w:val="18"/>
          <w:lang w:eastAsia="es-MX"/>
        </w:rPr>
        <w:t>El Secretario General de Acuerdos, </w:t>
      </w:r>
      <w:r w:rsidRPr="00C53230">
        <w:rPr>
          <w:rFonts w:ascii="Arial" w:eastAsia="Times New Roman" w:hAnsi="Arial" w:cs="Arial"/>
          <w:b/>
          <w:bCs/>
          <w:color w:val="2F2F2F"/>
          <w:sz w:val="18"/>
          <w:szCs w:val="18"/>
          <w:lang w:eastAsia="es-MX"/>
        </w:rPr>
        <w:t xml:space="preserve">José </w:t>
      </w:r>
      <w:proofErr w:type="spellStart"/>
      <w:r w:rsidRPr="00C53230">
        <w:rPr>
          <w:rFonts w:ascii="Arial" w:eastAsia="Times New Roman" w:hAnsi="Arial" w:cs="Arial"/>
          <w:b/>
          <w:bCs/>
          <w:color w:val="2F2F2F"/>
          <w:sz w:val="18"/>
          <w:szCs w:val="18"/>
          <w:lang w:eastAsia="es-MX"/>
        </w:rPr>
        <w:t>Amauri</w:t>
      </w:r>
      <w:proofErr w:type="spellEnd"/>
      <w:r w:rsidRPr="00C53230">
        <w:rPr>
          <w:rFonts w:ascii="Arial" w:eastAsia="Times New Roman" w:hAnsi="Arial" w:cs="Arial"/>
          <w:b/>
          <w:bCs/>
          <w:color w:val="2F2F2F"/>
          <w:sz w:val="18"/>
          <w:szCs w:val="18"/>
          <w:lang w:eastAsia="es-MX"/>
        </w:rPr>
        <w:t xml:space="preserve"> Martínez Gutiérrez</w:t>
      </w:r>
      <w:r w:rsidRPr="00C53230">
        <w:rPr>
          <w:rFonts w:ascii="Arial" w:eastAsia="Times New Roman" w:hAnsi="Arial" w:cs="Arial"/>
          <w:color w:val="2F2F2F"/>
          <w:sz w:val="18"/>
          <w:szCs w:val="18"/>
          <w:lang w:eastAsia="es-MX"/>
        </w:rPr>
        <w:t>.- Rúbrica.</w:t>
      </w:r>
    </w:p>
    <w:p w:rsidR="00C53230" w:rsidRDefault="00C53230" w:rsidP="00C53230">
      <w:pPr>
        <w:jc w:val="both"/>
      </w:pPr>
    </w:p>
    <w:sectPr w:rsidR="00C532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30"/>
    <w:rsid w:val="00C53230"/>
    <w:rsid w:val="00F66C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8031">
      <w:bodyDiv w:val="1"/>
      <w:marLeft w:val="0"/>
      <w:marRight w:val="0"/>
      <w:marTop w:val="0"/>
      <w:marBottom w:val="0"/>
      <w:divBdr>
        <w:top w:val="none" w:sz="0" w:space="0" w:color="auto"/>
        <w:left w:val="none" w:sz="0" w:space="0" w:color="auto"/>
        <w:bottom w:val="none" w:sz="0" w:space="0" w:color="auto"/>
        <w:right w:val="none" w:sz="0" w:space="0" w:color="auto"/>
      </w:divBdr>
      <w:divsChild>
        <w:div w:id="1104156234">
          <w:marLeft w:val="0"/>
          <w:marRight w:val="0"/>
          <w:marTop w:val="0"/>
          <w:marBottom w:val="101"/>
          <w:divBdr>
            <w:top w:val="none" w:sz="0" w:space="0" w:color="auto"/>
            <w:left w:val="none" w:sz="0" w:space="0" w:color="auto"/>
            <w:bottom w:val="none" w:sz="0" w:space="0" w:color="auto"/>
            <w:right w:val="none" w:sz="0" w:space="0" w:color="auto"/>
          </w:divBdr>
        </w:div>
        <w:div w:id="794251683">
          <w:marLeft w:val="0"/>
          <w:marRight w:val="0"/>
          <w:marTop w:val="0"/>
          <w:marBottom w:val="101"/>
          <w:divBdr>
            <w:top w:val="none" w:sz="0" w:space="0" w:color="auto"/>
            <w:left w:val="none" w:sz="0" w:space="0" w:color="auto"/>
            <w:bottom w:val="none" w:sz="0" w:space="0" w:color="auto"/>
            <w:right w:val="none" w:sz="0" w:space="0" w:color="auto"/>
          </w:divBdr>
        </w:div>
        <w:div w:id="9917493">
          <w:marLeft w:val="0"/>
          <w:marRight w:val="0"/>
          <w:marTop w:val="0"/>
          <w:marBottom w:val="101"/>
          <w:divBdr>
            <w:top w:val="none" w:sz="0" w:space="0" w:color="auto"/>
            <w:left w:val="none" w:sz="0" w:space="0" w:color="auto"/>
            <w:bottom w:val="none" w:sz="0" w:space="0" w:color="auto"/>
            <w:right w:val="none" w:sz="0" w:space="0" w:color="auto"/>
          </w:divBdr>
        </w:div>
        <w:div w:id="343751763">
          <w:marLeft w:val="0"/>
          <w:marRight w:val="0"/>
          <w:marTop w:val="0"/>
          <w:marBottom w:val="101"/>
          <w:divBdr>
            <w:top w:val="none" w:sz="0" w:space="0" w:color="auto"/>
            <w:left w:val="none" w:sz="0" w:space="0" w:color="auto"/>
            <w:bottom w:val="none" w:sz="0" w:space="0" w:color="auto"/>
            <w:right w:val="none" w:sz="0" w:space="0" w:color="auto"/>
          </w:divBdr>
        </w:div>
        <w:div w:id="1201166805">
          <w:marLeft w:val="0"/>
          <w:marRight w:val="0"/>
          <w:marTop w:val="0"/>
          <w:marBottom w:val="101"/>
          <w:divBdr>
            <w:top w:val="none" w:sz="0" w:space="0" w:color="auto"/>
            <w:left w:val="none" w:sz="0" w:space="0" w:color="auto"/>
            <w:bottom w:val="none" w:sz="0" w:space="0" w:color="auto"/>
            <w:right w:val="none" w:sz="0" w:space="0" w:color="auto"/>
          </w:divBdr>
        </w:div>
        <w:div w:id="1411807383">
          <w:marLeft w:val="720"/>
          <w:marRight w:val="720"/>
          <w:marTop w:val="0"/>
          <w:marBottom w:val="101"/>
          <w:divBdr>
            <w:top w:val="none" w:sz="0" w:space="0" w:color="auto"/>
            <w:left w:val="none" w:sz="0" w:space="0" w:color="auto"/>
            <w:bottom w:val="none" w:sz="0" w:space="0" w:color="auto"/>
            <w:right w:val="none" w:sz="0" w:space="0" w:color="auto"/>
          </w:divBdr>
        </w:div>
        <w:div w:id="1379009642">
          <w:marLeft w:val="720"/>
          <w:marRight w:val="720"/>
          <w:marTop w:val="0"/>
          <w:marBottom w:val="101"/>
          <w:divBdr>
            <w:top w:val="none" w:sz="0" w:space="0" w:color="auto"/>
            <w:left w:val="none" w:sz="0" w:space="0" w:color="auto"/>
            <w:bottom w:val="none" w:sz="0" w:space="0" w:color="auto"/>
            <w:right w:val="none" w:sz="0" w:space="0" w:color="auto"/>
          </w:divBdr>
        </w:div>
        <w:div w:id="1731881639">
          <w:marLeft w:val="720"/>
          <w:marRight w:val="720"/>
          <w:marTop w:val="0"/>
          <w:marBottom w:val="101"/>
          <w:divBdr>
            <w:top w:val="none" w:sz="0" w:space="0" w:color="auto"/>
            <w:left w:val="none" w:sz="0" w:space="0" w:color="auto"/>
            <w:bottom w:val="none" w:sz="0" w:space="0" w:color="auto"/>
            <w:right w:val="none" w:sz="0" w:space="0" w:color="auto"/>
          </w:divBdr>
        </w:div>
        <w:div w:id="1034891767">
          <w:marLeft w:val="720"/>
          <w:marRight w:val="720"/>
          <w:marTop w:val="0"/>
          <w:marBottom w:val="101"/>
          <w:divBdr>
            <w:top w:val="none" w:sz="0" w:space="0" w:color="auto"/>
            <w:left w:val="none" w:sz="0" w:space="0" w:color="auto"/>
            <w:bottom w:val="none" w:sz="0" w:space="0" w:color="auto"/>
            <w:right w:val="none" w:sz="0" w:space="0" w:color="auto"/>
          </w:divBdr>
        </w:div>
        <w:div w:id="1449274789">
          <w:marLeft w:val="720"/>
          <w:marRight w:val="720"/>
          <w:marTop w:val="0"/>
          <w:marBottom w:val="101"/>
          <w:divBdr>
            <w:top w:val="none" w:sz="0" w:space="0" w:color="auto"/>
            <w:left w:val="none" w:sz="0" w:space="0" w:color="auto"/>
            <w:bottom w:val="none" w:sz="0" w:space="0" w:color="auto"/>
            <w:right w:val="none" w:sz="0" w:space="0" w:color="auto"/>
          </w:divBdr>
        </w:div>
        <w:div w:id="498663557">
          <w:marLeft w:val="0"/>
          <w:marRight w:val="0"/>
          <w:marTop w:val="0"/>
          <w:marBottom w:val="101"/>
          <w:divBdr>
            <w:top w:val="none" w:sz="0" w:space="0" w:color="auto"/>
            <w:left w:val="none" w:sz="0" w:space="0" w:color="auto"/>
            <w:bottom w:val="none" w:sz="0" w:space="0" w:color="auto"/>
            <w:right w:val="none" w:sz="0" w:space="0" w:color="auto"/>
          </w:divBdr>
        </w:div>
        <w:div w:id="1771731372">
          <w:marLeft w:val="0"/>
          <w:marRight w:val="0"/>
          <w:marTop w:val="0"/>
          <w:marBottom w:val="101"/>
          <w:divBdr>
            <w:top w:val="none" w:sz="0" w:space="0" w:color="auto"/>
            <w:left w:val="none" w:sz="0" w:space="0" w:color="auto"/>
            <w:bottom w:val="none" w:sz="0" w:space="0" w:color="auto"/>
            <w:right w:val="none" w:sz="0" w:space="0" w:color="auto"/>
          </w:divBdr>
        </w:div>
        <w:div w:id="1990206132">
          <w:marLeft w:val="720"/>
          <w:marRight w:val="720"/>
          <w:marTop w:val="0"/>
          <w:marBottom w:val="101"/>
          <w:divBdr>
            <w:top w:val="none" w:sz="0" w:space="0" w:color="auto"/>
            <w:left w:val="none" w:sz="0" w:space="0" w:color="auto"/>
            <w:bottom w:val="none" w:sz="0" w:space="0" w:color="auto"/>
            <w:right w:val="none" w:sz="0" w:space="0" w:color="auto"/>
          </w:divBdr>
        </w:div>
        <w:div w:id="1964383474">
          <w:marLeft w:val="720"/>
          <w:marRight w:val="720"/>
          <w:marTop w:val="0"/>
          <w:marBottom w:val="101"/>
          <w:divBdr>
            <w:top w:val="none" w:sz="0" w:space="0" w:color="auto"/>
            <w:left w:val="none" w:sz="0" w:space="0" w:color="auto"/>
            <w:bottom w:val="none" w:sz="0" w:space="0" w:color="auto"/>
            <w:right w:val="none" w:sz="0" w:space="0" w:color="auto"/>
          </w:divBdr>
        </w:div>
        <w:div w:id="225576230">
          <w:marLeft w:val="720"/>
          <w:marRight w:val="720"/>
          <w:marTop w:val="0"/>
          <w:marBottom w:val="101"/>
          <w:divBdr>
            <w:top w:val="none" w:sz="0" w:space="0" w:color="auto"/>
            <w:left w:val="none" w:sz="0" w:space="0" w:color="auto"/>
            <w:bottom w:val="none" w:sz="0" w:space="0" w:color="auto"/>
            <w:right w:val="none" w:sz="0" w:space="0" w:color="auto"/>
          </w:divBdr>
        </w:div>
        <w:div w:id="411007948">
          <w:marLeft w:val="720"/>
          <w:marRight w:val="720"/>
          <w:marTop w:val="0"/>
          <w:marBottom w:val="101"/>
          <w:divBdr>
            <w:top w:val="none" w:sz="0" w:space="0" w:color="auto"/>
            <w:left w:val="none" w:sz="0" w:space="0" w:color="auto"/>
            <w:bottom w:val="none" w:sz="0" w:space="0" w:color="auto"/>
            <w:right w:val="none" w:sz="0" w:space="0" w:color="auto"/>
          </w:divBdr>
        </w:div>
        <w:div w:id="1843005642">
          <w:marLeft w:val="720"/>
          <w:marRight w:val="720"/>
          <w:marTop w:val="0"/>
          <w:marBottom w:val="101"/>
          <w:divBdr>
            <w:top w:val="none" w:sz="0" w:space="0" w:color="auto"/>
            <w:left w:val="none" w:sz="0" w:space="0" w:color="auto"/>
            <w:bottom w:val="none" w:sz="0" w:space="0" w:color="auto"/>
            <w:right w:val="none" w:sz="0" w:space="0" w:color="auto"/>
          </w:divBdr>
        </w:div>
        <w:div w:id="1029449332">
          <w:marLeft w:val="720"/>
          <w:marRight w:val="720"/>
          <w:marTop w:val="0"/>
          <w:marBottom w:val="101"/>
          <w:divBdr>
            <w:top w:val="none" w:sz="0" w:space="0" w:color="auto"/>
            <w:left w:val="none" w:sz="0" w:space="0" w:color="auto"/>
            <w:bottom w:val="none" w:sz="0" w:space="0" w:color="auto"/>
            <w:right w:val="none" w:sz="0" w:space="0" w:color="auto"/>
          </w:divBdr>
        </w:div>
        <w:div w:id="1059208783">
          <w:marLeft w:val="0"/>
          <w:marRight w:val="0"/>
          <w:marTop w:val="0"/>
          <w:marBottom w:val="101"/>
          <w:divBdr>
            <w:top w:val="none" w:sz="0" w:space="0" w:color="auto"/>
            <w:left w:val="none" w:sz="0" w:space="0" w:color="auto"/>
            <w:bottom w:val="none" w:sz="0" w:space="0" w:color="auto"/>
            <w:right w:val="none" w:sz="0" w:space="0" w:color="auto"/>
          </w:divBdr>
        </w:div>
        <w:div w:id="1825588294">
          <w:marLeft w:val="720"/>
          <w:marRight w:val="720"/>
          <w:marTop w:val="0"/>
          <w:marBottom w:val="101"/>
          <w:divBdr>
            <w:top w:val="none" w:sz="0" w:space="0" w:color="auto"/>
            <w:left w:val="none" w:sz="0" w:space="0" w:color="auto"/>
            <w:bottom w:val="none" w:sz="0" w:space="0" w:color="auto"/>
            <w:right w:val="none" w:sz="0" w:space="0" w:color="auto"/>
          </w:divBdr>
        </w:div>
        <w:div w:id="1248081376">
          <w:marLeft w:val="720"/>
          <w:marRight w:val="720"/>
          <w:marTop w:val="0"/>
          <w:marBottom w:val="101"/>
          <w:divBdr>
            <w:top w:val="none" w:sz="0" w:space="0" w:color="auto"/>
            <w:left w:val="none" w:sz="0" w:space="0" w:color="auto"/>
            <w:bottom w:val="none" w:sz="0" w:space="0" w:color="auto"/>
            <w:right w:val="none" w:sz="0" w:space="0" w:color="auto"/>
          </w:divBdr>
        </w:div>
        <w:div w:id="2027975611">
          <w:marLeft w:val="720"/>
          <w:marRight w:val="720"/>
          <w:marTop w:val="0"/>
          <w:marBottom w:val="101"/>
          <w:divBdr>
            <w:top w:val="none" w:sz="0" w:space="0" w:color="auto"/>
            <w:left w:val="none" w:sz="0" w:space="0" w:color="auto"/>
            <w:bottom w:val="none" w:sz="0" w:space="0" w:color="auto"/>
            <w:right w:val="none" w:sz="0" w:space="0" w:color="auto"/>
          </w:divBdr>
        </w:div>
        <w:div w:id="1964772190">
          <w:marLeft w:val="720"/>
          <w:marRight w:val="720"/>
          <w:marTop w:val="0"/>
          <w:marBottom w:val="101"/>
          <w:divBdr>
            <w:top w:val="none" w:sz="0" w:space="0" w:color="auto"/>
            <w:left w:val="none" w:sz="0" w:space="0" w:color="auto"/>
            <w:bottom w:val="none" w:sz="0" w:space="0" w:color="auto"/>
            <w:right w:val="none" w:sz="0" w:space="0" w:color="auto"/>
          </w:divBdr>
        </w:div>
        <w:div w:id="820192684">
          <w:marLeft w:val="720"/>
          <w:marRight w:val="720"/>
          <w:marTop w:val="0"/>
          <w:marBottom w:val="101"/>
          <w:divBdr>
            <w:top w:val="none" w:sz="0" w:space="0" w:color="auto"/>
            <w:left w:val="none" w:sz="0" w:space="0" w:color="auto"/>
            <w:bottom w:val="none" w:sz="0" w:space="0" w:color="auto"/>
            <w:right w:val="none" w:sz="0" w:space="0" w:color="auto"/>
          </w:divBdr>
        </w:div>
        <w:div w:id="960499408">
          <w:marLeft w:val="720"/>
          <w:marRight w:val="720"/>
          <w:marTop w:val="0"/>
          <w:marBottom w:val="101"/>
          <w:divBdr>
            <w:top w:val="none" w:sz="0" w:space="0" w:color="auto"/>
            <w:left w:val="none" w:sz="0" w:space="0" w:color="auto"/>
            <w:bottom w:val="none" w:sz="0" w:space="0" w:color="auto"/>
            <w:right w:val="none" w:sz="0" w:space="0" w:color="auto"/>
          </w:divBdr>
        </w:div>
        <w:div w:id="1201669666">
          <w:marLeft w:val="720"/>
          <w:marRight w:val="720"/>
          <w:marTop w:val="0"/>
          <w:marBottom w:val="101"/>
          <w:divBdr>
            <w:top w:val="none" w:sz="0" w:space="0" w:color="auto"/>
            <w:left w:val="none" w:sz="0" w:space="0" w:color="auto"/>
            <w:bottom w:val="none" w:sz="0" w:space="0" w:color="auto"/>
            <w:right w:val="none" w:sz="0" w:space="0" w:color="auto"/>
          </w:divBdr>
        </w:div>
        <w:div w:id="1426881067">
          <w:marLeft w:val="720"/>
          <w:marRight w:val="720"/>
          <w:marTop w:val="0"/>
          <w:marBottom w:val="101"/>
          <w:divBdr>
            <w:top w:val="none" w:sz="0" w:space="0" w:color="auto"/>
            <w:left w:val="none" w:sz="0" w:space="0" w:color="auto"/>
            <w:bottom w:val="none" w:sz="0" w:space="0" w:color="auto"/>
            <w:right w:val="none" w:sz="0" w:space="0" w:color="auto"/>
          </w:divBdr>
        </w:div>
        <w:div w:id="1876192289">
          <w:marLeft w:val="720"/>
          <w:marRight w:val="720"/>
          <w:marTop w:val="0"/>
          <w:marBottom w:val="101"/>
          <w:divBdr>
            <w:top w:val="none" w:sz="0" w:space="0" w:color="auto"/>
            <w:left w:val="none" w:sz="0" w:space="0" w:color="auto"/>
            <w:bottom w:val="none" w:sz="0" w:space="0" w:color="auto"/>
            <w:right w:val="none" w:sz="0" w:space="0" w:color="auto"/>
          </w:divBdr>
        </w:div>
        <w:div w:id="1208880816">
          <w:marLeft w:val="720"/>
          <w:marRight w:val="720"/>
          <w:marTop w:val="0"/>
          <w:marBottom w:val="101"/>
          <w:divBdr>
            <w:top w:val="none" w:sz="0" w:space="0" w:color="auto"/>
            <w:left w:val="none" w:sz="0" w:space="0" w:color="auto"/>
            <w:bottom w:val="none" w:sz="0" w:space="0" w:color="auto"/>
            <w:right w:val="none" w:sz="0" w:space="0" w:color="auto"/>
          </w:divBdr>
        </w:div>
        <w:div w:id="149642192">
          <w:marLeft w:val="720"/>
          <w:marRight w:val="720"/>
          <w:marTop w:val="0"/>
          <w:marBottom w:val="101"/>
          <w:divBdr>
            <w:top w:val="none" w:sz="0" w:space="0" w:color="auto"/>
            <w:left w:val="none" w:sz="0" w:space="0" w:color="auto"/>
            <w:bottom w:val="none" w:sz="0" w:space="0" w:color="auto"/>
            <w:right w:val="none" w:sz="0" w:space="0" w:color="auto"/>
          </w:divBdr>
        </w:div>
        <w:div w:id="1849368577">
          <w:marLeft w:val="0"/>
          <w:marRight w:val="0"/>
          <w:marTop w:val="0"/>
          <w:marBottom w:val="101"/>
          <w:divBdr>
            <w:top w:val="none" w:sz="0" w:space="0" w:color="auto"/>
            <w:left w:val="none" w:sz="0" w:space="0" w:color="auto"/>
            <w:bottom w:val="none" w:sz="0" w:space="0" w:color="auto"/>
            <w:right w:val="none" w:sz="0" w:space="0" w:color="auto"/>
          </w:divBdr>
        </w:div>
        <w:div w:id="1162964579">
          <w:marLeft w:val="0"/>
          <w:marRight w:val="0"/>
          <w:marTop w:val="0"/>
          <w:marBottom w:val="101"/>
          <w:divBdr>
            <w:top w:val="none" w:sz="0" w:space="0" w:color="auto"/>
            <w:left w:val="none" w:sz="0" w:space="0" w:color="auto"/>
            <w:bottom w:val="none" w:sz="0" w:space="0" w:color="auto"/>
            <w:right w:val="none" w:sz="0" w:space="0" w:color="auto"/>
          </w:divBdr>
        </w:div>
        <w:div w:id="1925524851">
          <w:marLeft w:val="0"/>
          <w:marRight w:val="0"/>
          <w:marTop w:val="0"/>
          <w:marBottom w:val="101"/>
          <w:divBdr>
            <w:top w:val="none" w:sz="0" w:space="0" w:color="auto"/>
            <w:left w:val="none" w:sz="0" w:space="0" w:color="auto"/>
            <w:bottom w:val="none" w:sz="0" w:space="0" w:color="auto"/>
            <w:right w:val="none" w:sz="0" w:space="0" w:color="auto"/>
          </w:divBdr>
        </w:div>
        <w:div w:id="980111425">
          <w:marLeft w:val="0"/>
          <w:marRight w:val="0"/>
          <w:marTop w:val="0"/>
          <w:marBottom w:val="101"/>
          <w:divBdr>
            <w:top w:val="none" w:sz="0" w:space="0" w:color="auto"/>
            <w:left w:val="none" w:sz="0" w:space="0" w:color="auto"/>
            <w:bottom w:val="none" w:sz="0" w:space="0" w:color="auto"/>
            <w:right w:val="none" w:sz="0" w:space="0" w:color="auto"/>
          </w:divBdr>
        </w:div>
        <w:div w:id="1759055866">
          <w:marLeft w:val="0"/>
          <w:marRight w:val="0"/>
          <w:marTop w:val="0"/>
          <w:marBottom w:val="101"/>
          <w:divBdr>
            <w:top w:val="none" w:sz="0" w:space="0" w:color="auto"/>
            <w:left w:val="none" w:sz="0" w:space="0" w:color="auto"/>
            <w:bottom w:val="none" w:sz="0" w:space="0" w:color="auto"/>
            <w:right w:val="none" w:sz="0" w:space="0" w:color="auto"/>
          </w:divBdr>
        </w:div>
        <w:div w:id="1706101975">
          <w:marLeft w:val="0"/>
          <w:marRight w:val="0"/>
          <w:marTop w:val="0"/>
          <w:marBottom w:val="101"/>
          <w:divBdr>
            <w:top w:val="none" w:sz="0" w:space="0" w:color="auto"/>
            <w:left w:val="none" w:sz="0" w:space="0" w:color="auto"/>
            <w:bottom w:val="none" w:sz="0" w:space="0" w:color="auto"/>
            <w:right w:val="none" w:sz="0" w:space="0" w:color="auto"/>
          </w:divBdr>
        </w:div>
        <w:div w:id="228734089">
          <w:marLeft w:val="0"/>
          <w:marRight w:val="0"/>
          <w:marTop w:val="0"/>
          <w:marBottom w:val="101"/>
          <w:divBdr>
            <w:top w:val="none" w:sz="0" w:space="0" w:color="auto"/>
            <w:left w:val="none" w:sz="0" w:space="0" w:color="auto"/>
            <w:bottom w:val="none" w:sz="0" w:space="0" w:color="auto"/>
            <w:right w:val="none" w:sz="0" w:space="0" w:color="auto"/>
          </w:divBdr>
        </w:div>
        <w:div w:id="83186461">
          <w:marLeft w:val="0"/>
          <w:marRight w:val="0"/>
          <w:marTop w:val="0"/>
          <w:marBottom w:val="101"/>
          <w:divBdr>
            <w:top w:val="none" w:sz="0" w:space="0" w:color="auto"/>
            <w:left w:val="none" w:sz="0" w:space="0" w:color="auto"/>
            <w:bottom w:val="none" w:sz="0" w:space="0" w:color="auto"/>
            <w:right w:val="none" w:sz="0" w:space="0" w:color="auto"/>
          </w:divBdr>
        </w:div>
        <w:div w:id="494344734">
          <w:marLeft w:val="0"/>
          <w:marRight w:val="0"/>
          <w:marTop w:val="0"/>
          <w:marBottom w:val="101"/>
          <w:divBdr>
            <w:top w:val="none" w:sz="0" w:space="0" w:color="auto"/>
            <w:left w:val="none" w:sz="0" w:space="0" w:color="auto"/>
            <w:bottom w:val="none" w:sz="0" w:space="0" w:color="auto"/>
            <w:right w:val="none" w:sz="0" w:space="0" w:color="auto"/>
          </w:divBdr>
        </w:div>
        <w:div w:id="2075664404">
          <w:marLeft w:val="0"/>
          <w:marRight w:val="0"/>
          <w:marTop w:val="0"/>
          <w:marBottom w:val="101"/>
          <w:divBdr>
            <w:top w:val="none" w:sz="0" w:space="0" w:color="auto"/>
            <w:left w:val="none" w:sz="0" w:space="0" w:color="auto"/>
            <w:bottom w:val="none" w:sz="0" w:space="0" w:color="auto"/>
            <w:right w:val="none" w:sz="0" w:space="0" w:color="auto"/>
          </w:divBdr>
        </w:div>
        <w:div w:id="560530125">
          <w:marLeft w:val="0"/>
          <w:marRight w:val="0"/>
          <w:marTop w:val="0"/>
          <w:marBottom w:val="101"/>
          <w:divBdr>
            <w:top w:val="none" w:sz="0" w:space="0" w:color="auto"/>
            <w:left w:val="none" w:sz="0" w:space="0" w:color="auto"/>
            <w:bottom w:val="none" w:sz="0" w:space="0" w:color="auto"/>
            <w:right w:val="none" w:sz="0" w:space="0" w:color="auto"/>
          </w:divBdr>
        </w:div>
        <w:div w:id="2028212316">
          <w:marLeft w:val="0"/>
          <w:marRight w:val="0"/>
          <w:marTop w:val="0"/>
          <w:marBottom w:val="101"/>
          <w:divBdr>
            <w:top w:val="none" w:sz="0" w:space="0" w:color="auto"/>
            <w:left w:val="none" w:sz="0" w:space="0" w:color="auto"/>
            <w:bottom w:val="none" w:sz="0" w:space="0" w:color="auto"/>
            <w:right w:val="none" w:sz="0" w:space="0" w:color="auto"/>
          </w:divBdr>
        </w:div>
        <w:div w:id="75100128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2023-05-26T14:34:00Z</dcterms:created>
  <dcterms:modified xsi:type="dcterms:W3CDTF">2023-05-26T14:36:00Z</dcterms:modified>
</cp:coreProperties>
</file>