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que reforma el que establece las disposiciones en materia de actividad administrativa del propio Consejo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sz w:val="16"/>
          <w:szCs w:val="16"/>
        </w:rPr>
      </w:pPr>
      <w:r w:rsidDel="00000000" w:rsidR="00000000" w:rsidRPr="00000000">
        <w:rPr>
          <w:sz w:val="16"/>
          <w:szCs w:val="16"/>
          <w:rtl w:val="0"/>
        </w:rPr>
        <w:t xml:space="preserve">ACUERDO GENERAL DEL PLENO DEL CONSEJO DE LA JUDICATURA FEDERAL, QUE REFORMA EL QUE ESTABLECE LAS DISPOSICIONES EN MATERIA DE ACTIVIDAD ADMINISTRATIVA DEL PROPIO CONSEJO.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artículo 100, primer párrafo constitucional, el Consejo de la Judicatura Federal es un órgano del Poder Judicial de la Federación con independencia técnica, de gestión y para emitir sus resoluciones;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Mediante oficio SEPLE./ADM./001/1406/2021 el Pleno del Consejo de la Judicatura Federal, instruyó a la Dirección General de Asuntos Jurídicos para que presente una propuesta de modificación al Acuerdo General del Pleno del Consejo de la Judicatura Federal, que establece las disposiciones en materia de actividad administrativa del propio Consejo, en la que se modifique la referencia que hace el artículo 22, fracción III al artículo 82, fracción III, siendo que lo correcto es el artículo 85, fracción III del Acuerdo General del Pleno del Consejo de la Judicatura Federal, que reglamenta la carrera judicial y las condiciones de los funcionarios judiciales, respecto de notas desfavorables.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se expide el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reforma el párrafo segundo, de la fracción III, del artículo 22 del Acuerdo General del Pleno del Consejo de la Judicatura Federal, que establece las disposiciones en materia de actividad administrativa del propio Consejo, para quedar como sigue:</w:t>
      </w:r>
    </w:p>
    <w:p w:rsidR="00000000" w:rsidDel="00000000" w:rsidP="00000000" w:rsidRDefault="00000000" w:rsidRPr="00000000" w14:paraId="0000000E">
      <w:pPr>
        <w:shd w:fill="ffffff" w:val="clear"/>
        <w:spacing w:after="100" w:lineRule="auto"/>
        <w:ind w:firstLine="280"/>
        <w:jc w:val="both"/>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Artículo 22. ...</w:t>
      </w:r>
    </w:p>
    <w:p w:rsidR="00000000" w:rsidDel="00000000" w:rsidP="00000000" w:rsidRDefault="00000000" w:rsidRPr="00000000" w14:paraId="0000000F">
      <w:pPr>
        <w:shd w:fill="ffffff" w:val="clear"/>
        <w:spacing w:after="100" w:lineRule="auto"/>
        <w:ind w:firstLine="280"/>
        <w:jc w:val="both"/>
        <w:rPr>
          <w:b w:val="1"/>
          <w:sz w:val="18"/>
          <w:szCs w:val="18"/>
        </w:rPr>
      </w:pPr>
      <w:r w:rsidDel="00000000" w:rsidR="00000000" w:rsidRPr="00000000">
        <w:rPr>
          <w:b w:val="1"/>
          <w:sz w:val="18"/>
          <w:szCs w:val="18"/>
          <w:rtl w:val="0"/>
        </w:rPr>
        <w:t xml:space="preserve">I.</w:t>
      </w:r>
      <w:r w:rsidDel="00000000" w:rsidR="00000000" w:rsidRPr="00000000">
        <w:rPr>
          <w:sz w:val="18"/>
          <w:szCs w:val="18"/>
          <w:rtl w:val="0"/>
        </w:rPr>
        <w:t xml:space="preserve"> a </w:t>
      </w:r>
      <w:r w:rsidDel="00000000" w:rsidR="00000000" w:rsidRPr="00000000">
        <w:rPr>
          <w:b w:val="1"/>
          <w:sz w:val="18"/>
          <w:szCs w:val="18"/>
          <w:rtl w:val="0"/>
        </w:rPr>
        <w:t xml:space="preserve">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0">
      <w:pPr>
        <w:shd w:fill="ffffff" w:val="clear"/>
        <w:spacing w:after="100" w:lineRule="auto"/>
        <w:ind w:firstLine="280"/>
        <w:jc w:val="both"/>
        <w:rPr>
          <w:b w:val="1"/>
          <w:sz w:val="18"/>
          <w:szCs w:val="18"/>
        </w:rPr>
      </w:pPr>
      <w:r w:rsidDel="00000000" w:rsidR="00000000" w:rsidRPr="00000000">
        <w:rPr>
          <w:b w:val="1"/>
          <w:sz w:val="18"/>
          <w:szCs w:val="18"/>
          <w:rtl w:val="0"/>
        </w:rPr>
        <w:t xml:space="preserve">III.</w:t>
      </w:r>
      <w:r w:rsidDel="00000000" w:rsidR="00000000" w:rsidRPr="00000000">
        <w:rPr>
          <w:sz w:val="18"/>
          <w:szCs w:val="18"/>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1">
      <w:pPr>
        <w:shd w:fill="ffffff" w:val="clear"/>
        <w:spacing w:after="100" w:lineRule="auto"/>
        <w:ind w:left="116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Se entenderá por nota desfavorable lo dispuesto en el artículo 85, fracción III, del Acuerdo General del Pleno del Consejo de la Judicatura Federal, que reglamenta la carrera judicial y las condiciones de los funcionarios judiciales; y</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al de su publicación en el Diario Oficial de la Federación.</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w:t>
      </w:r>
    </w:p>
    <w:p w:rsidR="00000000" w:rsidDel="00000000" w:rsidP="00000000" w:rsidRDefault="00000000" w:rsidRPr="00000000" w14:paraId="0000001A">
      <w:pPr>
        <w:shd w:fill="ffffff" w:val="clear"/>
        <w:spacing w:after="100" w:lineRule="auto"/>
        <w:jc w:val="both"/>
        <w:rPr>
          <w:color w:val="2f2f2f"/>
          <w:sz w:val="18"/>
          <w:szCs w:val="18"/>
        </w:rPr>
      </w:pPr>
      <w:r w:rsidDel="00000000" w:rsidR="00000000" w:rsidRPr="00000000">
        <w:rPr>
          <w:color w:val="2f2f2f"/>
          <w:sz w:val="18"/>
          <w:szCs w:val="18"/>
          <w:rtl w:val="0"/>
        </w:rPr>
        <w:t xml:space="preserve">en Intranet e Internet.</w:t>
      </w:r>
    </w:p>
    <w:p w:rsidR="00000000" w:rsidDel="00000000" w:rsidP="00000000" w:rsidRDefault="00000000" w:rsidRPr="00000000" w14:paraId="0000001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Que este Acuerdo General del Pleno del Consejo de la Judicatura Federal, que reforma el que establece las disposiciones en materia de actividad administrativa del propio Consejo, fue aprobado por el Pleno del Consejo, en sesión ordinaria de 12 de mayo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27 de mayo de 2021.- Conste.- Rúbrica.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