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3F2" w:rsidRDefault="001E13F2" w:rsidP="001E13F2">
      <w:pPr>
        <w:jc w:val="center"/>
        <w:rPr>
          <w:rFonts w:ascii="Verdana" w:hAnsi="Verdana"/>
          <w:b/>
          <w:bCs/>
          <w:color w:val="0070C0"/>
          <w:sz w:val="24"/>
        </w:rPr>
      </w:pPr>
      <w:r w:rsidRPr="001E13F2">
        <w:rPr>
          <w:rFonts w:ascii="Verdana" w:hAnsi="Verdana"/>
          <w:b/>
          <w:bCs/>
          <w:color w:val="0070C0"/>
          <w:sz w:val="24"/>
        </w:rPr>
        <w:t>Nota aclaratoria al Calendario de Presupuesto de Egresos del Tribunal Federal de Justicia Administrativa, correspondiente al ejercicio fiscal 2019, p</w:t>
      </w:r>
      <w:r>
        <w:rPr>
          <w:rFonts w:ascii="Verdana" w:hAnsi="Verdana"/>
          <w:b/>
          <w:bCs/>
          <w:color w:val="0070C0"/>
          <w:sz w:val="24"/>
        </w:rPr>
        <w:t>ublicado el 17 de enero de 2019</w:t>
      </w:r>
    </w:p>
    <w:p w:rsidR="001E13F2" w:rsidRDefault="001E13F2" w:rsidP="001E13F2">
      <w:pPr>
        <w:jc w:val="center"/>
        <w:rPr>
          <w:rFonts w:ascii="Verdana" w:hAnsi="Verdana"/>
          <w:b/>
          <w:bCs/>
          <w:color w:val="0070C0"/>
          <w:sz w:val="24"/>
        </w:rPr>
      </w:pPr>
      <w:r>
        <w:rPr>
          <w:rFonts w:ascii="Verdana" w:hAnsi="Verdana"/>
          <w:b/>
          <w:bCs/>
          <w:color w:val="0070C0"/>
          <w:sz w:val="24"/>
        </w:rPr>
        <w:t>(DOF del 24 de enero de 2019)</w:t>
      </w:r>
    </w:p>
    <w:p w:rsidR="001E13F2" w:rsidRPr="001E13F2" w:rsidRDefault="001E13F2" w:rsidP="001E13F2">
      <w:pPr>
        <w:jc w:val="both"/>
        <w:rPr>
          <w:rFonts w:ascii="Verdana" w:hAnsi="Verdana"/>
          <w:b/>
          <w:bCs/>
          <w:sz w:val="20"/>
        </w:rPr>
      </w:pPr>
      <w:r w:rsidRPr="001E13F2">
        <w:rPr>
          <w:rFonts w:ascii="Verdana" w:hAnsi="Verdana"/>
          <w:b/>
          <w:bCs/>
          <w:sz w:val="20"/>
        </w:rPr>
        <w:t>Al margen un sello con el Escudo Nacional, que dice: Estados Unidos Mexicanos.- TFJA.-Tribunal Federal de Justicia Administrativa.</w:t>
      </w:r>
    </w:p>
    <w:p w:rsidR="001E13F2" w:rsidRPr="001E13F2" w:rsidRDefault="001E13F2" w:rsidP="001E13F2">
      <w:pPr>
        <w:jc w:val="both"/>
        <w:rPr>
          <w:rFonts w:ascii="Verdana" w:hAnsi="Verdana"/>
          <w:bCs/>
          <w:sz w:val="20"/>
        </w:rPr>
      </w:pPr>
      <w:r w:rsidRPr="001E13F2">
        <w:rPr>
          <w:rFonts w:ascii="Verdana" w:hAnsi="Verdana"/>
          <w:bCs/>
          <w:sz w:val="20"/>
        </w:rPr>
        <w:t>NOTA ACLARATORIA AL CALENDARIO DE PRESUPUESTO DE EGRESOS DEL TRIBUNAL FEDERAL DE JUSTICIA ADMINISTRATIVA, CORRESPONDIENTE AL EJERCICIO FISCAL 2019, PUBLICADO EL 17 DE ENERO DE 2019.</w:t>
      </w:r>
    </w:p>
    <w:p w:rsidR="001E13F2" w:rsidRPr="001E13F2" w:rsidRDefault="001E13F2" w:rsidP="001E13F2">
      <w:pPr>
        <w:jc w:val="both"/>
        <w:rPr>
          <w:rFonts w:ascii="Verdana" w:hAnsi="Verdana"/>
          <w:bCs/>
          <w:sz w:val="20"/>
        </w:rPr>
      </w:pPr>
      <w:r w:rsidRPr="001E13F2">
        <w:rPr>
          <w:rFonts w:ascii="Verdana" w:hAnsi="Verdana"/>
          <w:bCs/>
          <w:sz w:val="20"/>
        </w:rPr>
        <w:t>El 17 de enero de 2019, se publicó en el Diario Oficial de la Federación el Calendario de Presupuesto de Egresos del Tribunal Federal de Justicia Administrativa, correspondiente al ejercicio fiscal 2019, cuyo primer renglón del párrafo primero dice:</w:t>
      </w:r>
    </w:p>
    <w:p w:rsidR="001E13F2" w:rsidRPr="001E13F2" w:rsidRDefault="001E13F2" w:rsidP="001E13F2">
      <w:pPr>
        <w:jc w:val="both"/>
        <w:rPr>
          <w:rFonts w:ascii="Verdana" w:hAnsi="Verdana"/>
          <w:bCs/>
          <w:sz w:val="20"/>
        </w:rPr>
      </w:pPr>
      <w:r w:rsidRPr="001E13F2">
        <w:rPr>
          <w:rFonts w:ascii="Verdana" w:hAnsi="Verdana"/>
          <w:bCs/>
          <w:sz w:val="20"/>
        </w:rPr>
        <w:t>"De conformidad con lo estipulado en el artículo 23, párrafo cuarto y 44 de la Ley de Presupuesto y Responsabilidad Hacendaria..."</w:t>
      </w:r>
    </w:p>
    <w:p w:rsidR="001E13F2" w:rsidRPr="001E13F2" w:rsidRDefault="001E13F2" w:rsidP="001E13F2">
      <w:pPr>
        <w:jc w:val="both"/>
        <w:rPr>
          <w:rFonts w:ascii="Verdana" w:hAnsi="Verdana"/>
          <w:bCs/>
          <w:sz w:val="20"/>
        </w:rPr>
      </w:pPr>
      <w:r w:rsidRPr="001E13F2">
        <w:rPr>
          <w:rFonts w:ascii="Verdana" w:hAnsi="Verdana"/>
          <w:bCs/>
          <w:sz w:val="20"/>
        </w:rPr>
        <w:t>Debe decir:</w:t>
      </w:r>
    </w:p>
    <w:p w:rsidR="001E13F2" w:rsidRPr="001E13F2" w:rsidRDefault="001E13F2" w:rsidP="001E13F2">
      <w:pPr>
        <w:jc w:val="both"/>
        <w:rPr>
          <w:rFonts w:ascii="Verdana" w:hAnsi="Verdana"/>
          <w:bCs/>
          <w:sz w:val="20"/>
        </w:rPr>
      </w:pPr>
      <w:r w:rsidRPr="001E13F2">
        <w:rPr>
          <w:rFonts w:ascii="Verdana" w:hAnsi="Verdana"/>
          <w:bCs/>
          <w:sz w:val="20"/>
        </w:rPr>
        <w:t>"De conformidad con lo estipulado en el artículo 23, párrafo cuarto y 44 de la Ley Federal de Presupuesto y Responsabilidad Hacendaria..."</w:t>
      </w:r>
    </w:p>
    <w:p w:rsidR="001E13F2" w:rsidRPr="001E13F2" w:rsidRDefault="001E13F2" w:rsidP="001E13F2">
      <w:pPr>
        <w:jc w:val="both"/>
        <w:rPr>
          <w:rFonts w:ascii="Verdana" w:hAnsi="Verdana"/>
          <w:bCs/>
          <w:sz w:val="20"/>
        </w:rPr>
      </w:pPr>
      <w:r w:rsidRPr="001E13F2">
        <w:rPr>
          <w:rFonts w:ascii="Verdana" w:hAnsi="Verdana"/>
          <w:bCs/>
          <w:sz w:val="20"/>
        </w:rPr>
        <w:t>Atentamente</w:t>
      </w:r>
    </w:p>
    <w:p w:rsidR="001E13F2" w:rsidRPr="001E13F2" w:rsidRDefault="001E13F2" w:rsidP="001E13F2">
      <w:pPr>
        <w:jc w:val="both"/>
        <w:rPr>
          <w:rFonts w:ascii="Verdana" w:hAnsi="Verdana"/>
          <w:bCs/>
          <w:sz w:val="20"/>
        </w:rPr>
      </w:pPr>
      <w:r w:rsidRPr="001E13F2">
        <w:rPr>
          <w:rFonts w:ascii="Verdana" w:hAnsi="Verdana"/>
          <w:bCs/>
          <w:sz w:val="20"/>
        </w:rPr>
        <w:t>Ciudad de México, a 17 de enero de 2019.- El Secretario Operativo de Administración del Tribunal Federal de Justicia Administrativa, </w:t>
      </w:r>
      <w:r w:rsidRPr="001E13F2">
        <w:rPr>
          <w:rFonts w:ascii="Verdana" w:hAnsi="Verdana"/>
          <w:b/>
          <w:bCs/>
          <w:sz w:val="20"/>
        </w:rPr>
        <w:t>Crisóforo Reyes Castrejón</w:t>
      </w:r>
      <w:r w:rsidRPr="001E13F2">
        <w:rPr>
          <w:rFonts w:ascii="Verdana" w:hAnsi="Verdana"/>
          <w:bCs/>
          <w:sz w:val="20"/>
        </w:rPr>
        <w:t>.- Rúbrica.</w:t>
      </w:r>
    </w:p>
    <w:p w:rsidR="001E13F2" w:rsidRPr="001E13F2" w:rsidRDefault="001E13F2" w:rsidP="001E13F2">
      <w:pPr>
        <w:jc w:val="both"/>
        <w:rPr>
          <w:rFonts w:ascii="Verdana" w:hAnsi="Verdana"/>
          <w:bCs/>
          <w:sz w:val="20"/>
        </w:rPr>
      </w:pPr>
      <w:r w:rsidRPr="001E13F2">
        <w:rPr>
          <w:rFonts w:ascii="Verdana" w:hAnsi="Verdana"/>
          <w:bCs/>
          <w:sz w:val="20"/>
        </w:rPr>
        <w:t> </w:t>
      </w:r>
    </w:p>
    <w:p w:rsidR="001E13F2" w:rsidRPr="001E13F2" w:rsidRDefault="001E13F2" w:rsidP="001E13F2">
      <w:pPr>
        <w:jc w:val="both"/>
        <w:rPr>
          <w:rFonts w:ascii="Verdana" w:hAnsi="Verdana"/>
          <w:bCs/>
          <w:sz w:val="20"/>
        </w:rPr>
      </w:pPr>
      <w:bookmarkStart w:id="0" w:name="_GoBack"/>
      <w:bookmarkEnd w:id="0"/>
    </w:p>
    <w:p w:rsidR="00BF3AEB" w:rsidRDefault="001E13F2"/>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F2"/>
    <w:rsid w:val="001E13F2"/>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9243">
      <w:bodyDiv w:val="1"/>
      <w:marLeft w:val="0"/>
      <w:marRight w:val="0"/>
      <w:marTop w:val="0"/>
      <w:marBottom w:val="0"/>
      <w:divBdr>
        <w:top w:val="none" w:sz="0" w:space="0" w:color="auto"/>
        <w:left w:val="none" w:sz="0" w:space="0" w:color="auto"/>
        <w:bottom w:val="none" w:sz="0" w:space="0" w:color="auto"/>
        <w:right w:val="none" w:sz="0" w:space="0" w:color="auto"/>
      </w:divBdr>
    </w:div>
    <w:div w:id="1978414048">
      <w:bodyDiv w:val="1"/>
      <w:marLeft w:val="0"/>
      <w:marRight w:val="0"/>
      <w:marTop w:val="0"/>
      <w:marBottom w:val="0"/>
      <w:divBdr>
        <w:top w:val="none" w:sz="0" w:space="0" w:color="auto"/>
        <w:left w:val="none" w:sz="0" w:space="0" w:color="auto"/>
        <w:bottom w:val="none" w:sz="0" w:space="0" w:color="auto"/>
        <w:right w:val="none" w:sz="0" w:space="0" w:color="auto"/>
      </w:divBdr>
      <w:divsChild>
        <w:div w:id="2046323696">
          <w:marLeft w:val="0"/>
          <w:marRight w:val="0"/>
          <w:marTop w:val="0"/>
          <w:marBottom w:val="101"/>
          <w:divBdr>
            <w:top w:val="none" w:sz="0" w:space="0" w:color="auto"/>
            <w:left w:val="none" w:sz="0" w:space="0" w:color="auto"/>
            <w:bottom w:val="none" w:sz="0" w:space="0" w:color="auto"/>
            <w:right w:val="none" w:sz="0" w:space="0" w:color="auto"/>
          </w:divBdr>
        </w:div>
        <w:div w:id="31343986">
          <w:marLeft w:val="0"/>
          <w:marRight w:val="0"/>
          <w:marTop w:val="0"/>
          <w:marBottom w:val="101"/>
          <w:divBdr>
            <w:top w:val="none" w:sz="0" w:space="0" w:color="auto"/>
            <w:left w:val="none" w:sz="0" w:space="0" w:color="auto"/>
            <w:bottom w:val="none" w:sz="0" w:space="0" w:color="auto"/>
            <w:right w:val="none" w:sz="0" w:space="0" w:color="auto"/>
          </w:divBdr>
        </w:div>
        <w:div w:id="1199702375">
          <w:marLeft w:val="0"/>
          <w:marRight w:val="0"/>
          <w:marTop w:val="0"/>
          <w:marBottom w:val="101"/>
          <w:divBdr>
            <w:top w:val="none" w:sz="0" w:space="0" w:color="auto"/>
            <w:left w:val="none" w:sz="0" w:space="0" w:color="auto"/>
            <w:bottom w:val="none" w:sz="0" w:space="0" w:color="auto"/>
            <w:right w:val="none" w:sz="0" w:space="0" w:color="auto"/>
          </w:divBdr>
        </w:div>
        <w:div w:id="1586374517">
          <w:marLeft w:val="0"/>
          <w:marRight w:val="0"/>
          <w:marTop w:val="0"/>
          <w:marBottom w:val="101"/>
          <w:divBdr>
            <w:top w:val="none" w:sz="0" w:space="0" w:color="auto"/>
            <w:left w:val="none" w:sz="0" w:space="0" w:color="auto"/>
            <w:bottom w:val="none" w:sz="0" w:space="0" w:color="auto"/>
            <w:right w:val="none" w:sz="0" w:space="0" w:color="auto"/>
          </w:divBdr>
        </w:div>
        <w:div w:id="962418718">
          <w:marLeft w:val="0"/>
          <w:marRight w:val="0"/>
          <w:marTop w:val="0"/>
          <w:marBottom w:val="101"/>
          <w:divBdr>
            <w:top w:val="none" w:sz="0" w:space="0" w:color="auto"/>
            <w:left w:val="none" w:sz="0" w:space="0" w:color="auto"/>
            <w:bottom w:val="none" w:sz="0" w:space="0" w:color="auto"/>
            <w:right w:val="none" w:sz="0" w:space="0" w:color="auto"/>
          </w:divBdr>
        </w:div>
        <w:div w:id="410545322">
          <w:marLeft w:val="0"/>
          <w:marRight w:val="0"/>
          <w:marTop w:val="0"/>
          <w:marBottom w:val="101"/>
          <w:divBdr>
            <w:top w:val="none" w:sz="0" w:space="0" w:color="auto"/>
            <w:left w:val="none" w:sz="0" w:space="0" w:color="auto"/>
            <w:bottom w:val="none" w:sz="0" w:space="0" w:color="auto"/>
            <w:right w:val="none" w:sz="0" w:space="0" w:color="auto"/>
          </w:divBdr>
        </w:div>
        <w:div w:id="1645968568">
          <w:marLeft w:val="0"/>
          <w:marRight w:val="0"/>
          <w:marTop w:val="0"/>
          <w:marBottom w:val="101"/>
          <w:divBdr>
            <w:top w:val="none" w:sz="0" w:space="0" w:color="auto"/>
            <w:left w:val="none" w:sz="0" w:space="0" w:color="auto"/>
            <w:bottom w:val="none" w:sz="0" w:space="0" w:color="auto"/>
            <w:right w:val="none" w:sz="0" w:space="0" w:color="auto"/>
          </w:divBdr>
        </w:div>
        <w:div w:id="1510563946">
          <w:marLeft w:val="0"/>
          <w:marRight w:val="0"/>
          <w:marTop w:val="0"/>
          <w:marBottom w:val="101"/>
          <w:divBdr>
            <w:top w:val="none" w:sz="0" w:space="0" w:color="auto"/>
            <w:left w:val="none" w:sz="0" w:space="0" w:color="auto"/>
            <w:bottom w:val="none" w:sz="0" w:space="0" w:color="auto"/>
            <w:right w:val="none" w:sz="0" w:space="0" w:color="auto"/>
          </w:divBdr>
        </w:div>
      </w:divsChild>
    </w:div>
    <w:div w:id="20637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1051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2019-01-24T14:13:00Z</dcterms:created>
  <dcterms:modified xsi:type="dcterms:W3CDTF">2019-01-24T14:14:00Z</dcterms:modified>
</cp:coreProperties>
</file>