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A41E5">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Tribunales Laborales, que celebran la Secretaría del Trabajo y Previsión Social y el Estado de Aguascalientes.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6E42E17">
      <w:pPr>
        <w:jc w:val="both"/>
        <w:rPr>
          <w:rFonts w:hint="default"/>
          <w:b w:val="0"/>
          <w:bCs/>
          <w:color w:val="2F2F2F"/>
          <w:sz w:val="16"/>
          <w:szCs w:val="16"/>
          <w:rtl w:val="0"/>
        </w:rPr>
      </w:pPr>
      <w:r>
        <w:rPr>
          <w:rFonts w:hint="default"/>
          <w:b w:val="0"/>
          <w:bCs/>
          <w:color w:val="2F2F2F"/>
          <w:sz w:val="16"/>
          <w:szCs w:val="16"/>
          <w:rtl w:val="0"/>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AGUASCALIENTES, EN ADELANTE "EL GOBIERNO DEL ESTADO", CÓMO ÓRGANO RECEPTOR DEL RECURSO Y REPRESENTADO POR EL SUBSECRETARIO DE EGRESOS DE LA SECRETARÍA DE FINANZAS DEL ESTADO DE AGUASCALIENTES EN SUPLENCIA POR AUSENCIA DEL SECRETARIO DE FINANZAS, EN TÉRMINOS DE LO DISPUESTO POR LOS ARTÍCULOS 1°, 3° Y 63 DE LA CONSTITUCIÓN POLÍTICA DEL ESTADO DE AGUASCALIENTES; 69 DE LA LEY GENERAL DE CONTABILIDAD GUBERNAMENTAL; 2°, 4° PÁRRAFO PRIMERO, 5° PÁRRAFO PRIMERO, 12 FRACCIÓN III, 13 PÁRRAFO PRIMERO FRACCIÓN I, 19, 22 FRACCIONES I, II, X, XI, XIII Y XXVIII, 21, 23 PÁRRAFO PRIMERO FRACCIÓN VIII, 28 FRACCIONES I, V, XXI, XXXIX Y XLI, Y 52 DE LA LEY ORGÁNICA DE LA ADMINISTRACIÓN PÚBLICA ESTATAL VIGENTE; ASÍ COMO LOS ARTÍCULOS 1, 2, 4, 5 PÁRRAFO PRIMERO FRACCIÓN II, 6 PÁRRAFO PRIMERO, 7, 8 FRACCIONES I, XXIII Y XXVI, 10 PÁRRAFOS PRIMERO Y TERCERO, Y 14 PÁRRAFO PRIMERO FRACCIÓN XX DEL REGLAMENTO INTERIOR DE LA SECRETARÍA DE FINANZAS DEL ESTADO DE AGUASCALIENTES VIGENTE, Y EL C. JUAN ROJAS GARCÍA, REPRESENTANTE DEL PODER JUDICIAL DEL ESTADO DE AGUASCALIENTES, MAGISTRADO PRESIDENTE DEL SUPREMO TRIBUNAL DE JUSTICIA Y DEL CONSEJO DE LA JUDICATURA ESTATAL, COMO RESPONSABLE DEL PROYECTO; A QUIENES CUANDO ACTÚEN CONJUNTAMENTE SE LES DESIGNARÁ COMO "LAS PARTES", AL TENOR DE LOS SIGUIENTES ANTECEDENTES, DECLARACIONES Y CLÁUSULAS:</w:t>
      </w:r>
    </w:p>
    <w:p w14:paraId="00B5FC41">
      <w:pPr>
        <w:jc w:val="both"/>
        <w:rPr>
          <w:rFonts w:hint="default"/>
          <w:b w:val="0"/>
          <w:bCs/>
          <w:color w:val="2F2F2F"/>
          <w:sz w:val="16"/>
          <w:szCs w:val="16"/>
          <w:rtl w:val="0"/>
        </w:rPr>
      </w:pPr>
    </w:p>
    <w:p w14:paraId="473B111E">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395ABD5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73A2C9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3866AD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064A45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462B1C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297243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0F4F6E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059E0F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0558AF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714A9E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684C08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3377A2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1554D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Lineamientos por los que se establecen las bases y requisitos que deberán cumplir las entidades federativas para acceder al subsidio para la creación, fortalecimiento y/o mejora de los Centros de Conciliación y Tribunales Laborales.</w:t>
      </w:r>
    </w:p>
    <w:p w14:paraId="56D248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71A2D7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b) Incorporar mecanismos periódicos de seguimiento, supervisión y evaluación; c) Prever la temporalidad en su otorgamiento y d) Reportar su ejercicio.</w:t>
      </w:r>
    </w:p>
    <w:p w14:paraId="3AAE09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37273B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Aguascalientes, por lo que autorizó la cantidad de $9,954,116.45 (Nueve millones novecientos cincuenta y cuatro mil ciento dieciséis pesos 45/100 M.N.) para el fortalecimiento y/o mejora de los Tribunales Laborales Locales.</w:t>
      </w:r>
    </w:p>
    <w:p w14:paraId="4C16BA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33B1A18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26AFDC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4B587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158874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14:paraId="3F13C9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36D715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6DD47F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14:paraId="4A4AB7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137711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4C9602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8, 9, 14, 36, 46, fracción X de la Constitución Política del Estado Aguascalientes y 28 fracción V de la Ley Orgánica de la Administración Pública Estatal, es un Estado libre y soberano en todo lo concerniente a su régimen interior y forma parte integrante de la Federación denominada Estados Unidos Mexicanos, cuyo Poder Ejecutivo lo ejerce la Gobernadora del Estado, quien delega por mandato legal a los titulares de las Secretarias a la que el asunto corresponda, entre ellos, la facultad de suscribir convenios de coordinación y colaboración en nombre del mismo.</w:t>
      </w:r>
    </w:p>
    <w:p w14:paraId="48C1B8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El L.A.E. Edgar Francisco Salinas Juárez, Subsecretario de Egresos de la Secretaría de Finanzas del Estado de Aguascalientes, cuenta con las facultades suficientes para suscribir el presente instrumento jurídico, en suplencia por ausencia del Secretario de Finanzas del Estado de Aguascalientes, en términos de lo dispuesto por los artículos 1°, 3° y 63 de la Constitución Política del Estado de Aguascalientes; 69 de la Ley General de Contabilidad Gubernamental; 2°, 4° párrafo primero, 5° párrafo primero, 12 fracción III, 13 párrafo primero fracción I, 19, 22 fracciones I, II, X, XI, XIII y XXVIII, 21, 23 párrafo primero fracción VIII, 28 fracciones I, V, XXI, XXXIX y XLI, y 52 de la Ley Orgánica de la Administración Pública Estatal vigente; así como los artículos 1, 2, 4, 5 párrafo primero fracción II, 6 párrafo primero, 7, 8 fracciones I, XXIII y XXVI, 10 párrafos primero y tercero, y 14 párrafo primero fracción XX del Reglamento Interior de la Secretaría de Finanzas del Estado de Aguascalientes vigente., en relación con el "Acuerdo de designación del Subsecretario de Egresos de la Secretaría de Finanzas del Estado de Aguascalientes, y/o a quien los sustituya en el cargo, para suplir las ausencias del Titular de la Secretaría de Finanzas del Estado de Aguascalientes", de fecha 28 de febrero de 2024, debidamente publicado en el Periódico Oficial del Estado de Aguascalientes el 15 de marzo de 2024, preceptos legales de donde se desprenden las atribuciones que acotan las obligaciones que asumen en el presente instrumento, es decir en su carácter de "Receptor de Recursos".</w:t>
      </w:r>
    </w:p>
    <w:p w14:paraId="049E5F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El Dr. Juan Rojas García, Magistrado Presidente del Supremo Tribunal de Justicia y del Consejo de la Judicatura Estatal, cuenta con facultades para suscribir el presente instrumento jurídico de conformidad con lo previsto por los artículos 14, 51, 51 B y 55 A de la Constitución Política del Estado de Aguascalientes, pues "EL PODER JUDICIAL" es uno de los Poderes del Estado, con personalidad jurídica y con autonomía para administrar su presupuesto, el cual es representado por el Supremo Tribunal de Justicia del Estado a través de su Presidencia, quien también lo es del Consejo de la Judicatura Estatal, a cuyo cargo se encuentra la administración de dicho Poder, en términos de lo dispuesto por los párrafos quinto y séptimo del segundo de los preceptos citados y párrafo primero del último, en relación con los diversos 1, fracciones I y III, 19, fracción I, 70 y 75, fracción I, de la Ley Orgánica del Poder Judicial del Estado de Aguascalientes, publicada en el Periódico Oficial del Estado en 27 de diciembre de 2023.</w:t>
      </w:r>
    </w:p>
    <w:p w14:paraId="3EEE9D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Av. Héroe de Nacozari, sin número, Colonia San Luis, Aguascalientes, Aguascalientes, C.P.20250; precisando que el edificio hace esquina con la Avenida Adolfo López Mateos Oriente.</w:t>
      </w:r>
    </w:p>
    <w:p w14:paraId="157D4E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257CD8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196E39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30D087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entidad federativa, a fin de otorgar el servicio público de conciliación e impartición de justicia laboral, tal y como lo refiere el artículo 123, apartado A, fracción XX de la Constitución Federal.</w:t>
      </w:r>
    </w:p>
    <w:p w14:paraId="037FFC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Tribunales Laborales Locales.</w:t>
      </w:r>
    </w:p>
    <w:p w14:paraId="60C25C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25673E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530B7968">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5A72AB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Aguascalientes para la creación, fortalecimiento y/o mejora, a través de la creación de Tribunales Laborales a cargo del Poder Judicial de la entidad federativa para la resolución de los conflictos entre trabajadores y patrones.</w:t>
      </w:r>
    </w:p>
    <w:p w14:paraId="308DD5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$9,954,116.45 (Nueve millones novecientos cincuenta y cuatro mil ciento dieciséis pesos 45/100 M.N.) correspondientes al recurso autorizado por el Comité de Evaluación de Proyectos, los cuales serán destinados para la creación, fortalecimiento y/o mejora de los Tribunales Laborales Locales.</w:t>
      </w:r>
    </w:p>
    <w:p w14:paraId="4E3585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Poder Judicial del Estado.</w:t>
      </w:r>
    </w:p>
    <w:p w14:paraId="6B11C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42"/>
        <w:gridCol w:w="6224"/>
      </w:tblGrid>
      <w:tr w14:paraId="354A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2AF1C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23FE8A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010</w:t>
            </w:r>
          </w:p>
        </w:tc>
      </w:tr>
      <w:tr w14:paraId="26E8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7DDBF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65642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 INSTITUCIÓN DE BANCA MÚLTIPLE GRUPO FINANCIERO BANORTE</w:t>
            </w:r>
          </w:p>
        </w:tc>
      </w:tr>
      <w:tr w14:paraId="3E28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71316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695F1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1260099591</w:t>
            </w:r>
          </w:p>
        </w:tc>
      </w:tr>
      <w:tr w14:paraId="52BC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F657E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53BAC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072010012600995916</w:t>
            </w:r>
          </w:p>
        </w:tc>
      </w:tr>
      <w:tr w14:paraId="720D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2DBEA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091B1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SFI011030DU4</w:t>
            </w:r>
          </w:p>
        </w:tc>
      </w:tr>
      <w:tr w14:paraId="1C83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646EC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F0AA9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 CONVENCIÓN ORIENTE NO. 102, COL. DEL TRABAJO AGUASCALIENTES, AGUASCALIENTES, C.P. 20180</w:t>
            </w:r>
          </w:p>
        </w:tc>
      </w:tr>
    </w:tbl>
    <w:p w14:paraId="562B6C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5A4FE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Poder Judicial será beneficiario de los recursos otorgados. Por lo anterior, la Secretaría de Finanzas del Estado de Aguascalientes, se compromete a transferir en un plazo no mayor a diez días hábiles contados a partir de la ministración del recurso por parte de "LA SECRETARÍA", al Poder Judicial del Estado la cantidad requerida, en la cuenta aperturada conforme a lo que establece el numeral Vigésimo segundo, inciso b, y que se identifican con los siguientes datos:</w:t>
      </w:r>
    </w:p>
    <w:p w14:paraId="435323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 los Tribunales Laborales:</w:t>
      </w:r>
    </w:p>
    <w:p w14:paraId="6C581B7D">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12"/>
        <w:gridCol w:w="6254"/>
      </w:tblGrid>
      <w:tr w14:paraId="20AE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BBCC23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E6E96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008 AGUASCALIENTES</w:t>
            </w:r>
          </w:p>
        </w:tc>
      </w:tr>
      <w:tr w14:paraId="7F8C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8DFE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E1C211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MÉXICO, S.A.</w:t>
            </w:r>
          </w:p>
        </w:tc>
      </w:tr>
      <w:tr w14:paraId="031B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B5C8A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8D4B6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0123293343</w:t>
            </w:r>
          </w:p>
        </w:tc>
      </w:tr>
      <w:tr w14:paraId="3DED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B8C9A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E96EED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012010001232933430</w:t>
            </w:r>
          </w:p>
        </w:tc>
      </w:tr>
      <w:tr w14:paraId="1236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43C3B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9CBCD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STJ751231L25</w:t>
            </w:r>
          </w:p>
        </w:tc>
      </w:tr>
      <w:tr w14:paraId="141E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F2BCF1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A5E34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 HÉROE DE NACOZARI SN, COL. SAN LUIS, AGUASCALIENTES, AGUASCALIENTES, C.P. 20250</w:t>
            </w:r>
          </w:p>
        </w:tc>
      </w:tr>
    </w:tbl>
    <w:p w14:paraId="45F2AA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33D04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14:paraId="31B626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del Estado de Aguascalientes, cumplir con los requisitos establecidos en el artículo 29-A del Código Fiscal de la Federación y enviarlo a "LA SECRETARÍA" vía correo electrónico a la dirección reforma.laboral@stps.gob.mx, así como adjuntarlo en la Plataforma.</w:t>
      </w:r>
    </w:p>
    <w:p w14:paraId="33A08C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3ECFB2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57964D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4B7338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72F139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45AFD3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6D193A1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208E517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60741D0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413505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2F2469F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0246BEE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7C1B9DF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08EF0E7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4CC5AF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1F49861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Poder Judicial del Estado, los recursos asignados vía subsidio exclusivamente para los fines previstos en las CLÁUSULAS PRIMERA y SEGUNDA.</w:t>
      </w:r>
    </w:p>
    <w:p w14:paraId="2DB724A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2FC2771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07BBEE9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01C8841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6EEA2C2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04277C8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1A310FC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6AEEE31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0E4859F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1CCA04B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5D39F0C3">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del Estado de Aguascalientes y soportado con la documentación inherente al Proyecto que corresponda (creación, fortalecimiento y/o mejora de los Tribunales Laborales Locales).</w:t>
      </w:r>
    </w:p>
    <w:p w14:paraId="30C6EC3E">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3AA3261C">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41BFAEB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086A27F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13331F8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204DE3C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67C953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7DA9F08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27A729D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7603A80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0E7AE1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el Presidente del Supremo Tribunal de Justicia y del Consejo de la Consejo de la Judicatura Estatal, y por "LA SECRETARÍA" la persona designada por la UERSJL.</w:t>
      </w:r>
    </w:p>
    <w:p w14:paraId="30C93F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13411B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705B94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15EEF0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2F0FAA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2A75E8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6328F1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2CD130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7BCF88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05FC1C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060790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76F408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55090C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3F3C4B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72CBAB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618BE6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495D47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2E03D7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332688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609588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75E25C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50CE72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469D9C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3E1970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44099F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449BB8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5BFE443C">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051381F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005EE8E6">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5B1D7C9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6A237D2E">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15106DFB">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53FA1207">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638D377C">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6C21ADAB">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0F0CF613">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14:paraId="34DF93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Aguascalientes: Presidencia del Supremo Tribunal de Justicia y del Consejo de la Judicatura Estatal, </w:t>
      </w:r>
      <w:r>
        <w:rPr>
          <w:rFonts w:hint="default" w:ascii="Arial" w:hAnsi="Arial" w:eastAsia="SimSun" w:cs="Arial"/>
          <w:b/>
          <w:bCs/>
          <w:i w:val="0"/>
          <w:iCs w:val="0"/>
          <w:caps w:val="0"/>
          <w:color w:val="2F2F2F"/>
          <w:spacing w:val="0"/>
          <w:kern w:val="0"/>
          <w:sz w:val="18"/>
          <w:szCs w:val="18"/>
          <w:shd w:val="clear" w:fill="FFFFFF"/>
          <w:lang w:val="en-US" w:eastAsia="zh-CN" w:bidi="ar"/>
        </w:rPr>
        <w:t>Juan Rojas García</w:t>
      </w:r>
      <w:r>
        <w:rPr>
          <w:rFonts w:hint="default" w:ascii="Arial" w:hAnsi="Arial" w:eastAsia="SimSun" w:cs="Arial"/>
          <w:i w:val="0"/>
          <w:iCs w:val="0"/>
          <w:caps w:val="0"/>
          <w:color w:val="2F2F2F"/>
          <w:spacing w:val="0"/>
          <w:kern w:val="0"/>
          <w:sz w:val="18"/>
          <w:szCs w:val="18"/>
          <w:shd w:val="clear" w:fill="FFFFFF"/>
          <w:lang w:val="en-US" w:eastAsia="zh-CN" w:bidi="ar"/>
        </w:rPr>
        <w:t>.- Rúbrica.- Subsecretario de Egresos de la Secretaría de Finanzas del Estado de Aguascalientes en suplencia por ausencia del Secretario de Finanzas, </w:t>
      </w:r>
      <w:r>
        <w:rPr>
          <w:rFonts w:hint="default" w:ascii="Arial" w:hAnsi="Arial" w:eastAsia="SimSun" w:cs="Arial"/>
          <w:b/>
          <w:bCs/>
          <w:i w:val="0"/>
          <w:iCs w:val="0"/>
          <w:caps w:val="0"/>
          <w:color w:val="2F2F2F"/>
          <w:spacing w:val="0"/>
          <w:kern w:val="0"/>
          <w:sz w:val="18"/>
          <w:szCs w:val="18"/>
          <w:shd w:val="clear" w:fill="FFFFFF"/>
          <w:lang w:val="en-US" w:eastAsia="zh-CN" w:bidi="ar"/>
        </w:rPr>
        <w:t>Edgar Francisco Salinas Juárez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4D441E6">
      <w:pPr>
        <w:jc w:val="both"/>
        <w:rPr>
          <w:rFonts w:hint="default"/>
          <w:b w:val="0"/>
          <w:bCs/>
          <w:color w:val="2F2F2F"/>
          <w:sz w:val="16"/>
          <w:szCs w:val="16"/>
          <w:rtl w:val="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24EA5"/>
    <w:rsid w:val="7272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2024-07-02T14:58:00Z</dcterms:created>
  <dc:creator>Nancy Guadalupe Escutia Báez</dc:creator>
  <cp:lastModifiedBy>Nancy Guadalupe Escutia Báez</cp:lastModifiedBy>
  <dcterms:modified xsi:type="dcterms:W3CDTF">2024-07-02T15:01:11Z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17B4F151BF47464CBC56E5F2B925EB43_11</vt:lpwstr>
  </property>
</Properties>
</file>