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EF" w:rsidRPr="00CC75EF" w:rsidRDefault="00CC75EF" w:rsidP="00CC75EF">
      <w:pPr>
        <w:jc w:val="center"/>
        <w:rPr>
          <w:rFonts w:ascii="Verdana" w:hAnsi="Verdana"/>
          <w:b/>
          <w:bCs/>
          <w:color w:val="0070C0"/>
          <w:sz w:val="24"/>
        </w:rPr>
      </w:pPr>
      <w:r w:rsidRPr="00CC75EF">
        <w:rPr>
          <w:rFonts w:ascii="Verdana" w:hAnsi="Verdana"/>
          <w:b/>
          <w:bCs/>
          <w:color w:val="0070C0"/>
          <w:sz w:val="24"/>
        </w:rPr>
        <w:t>Acuerdo por el que se da a conocer la Decisión No. 1/2019 de la Comisión Administradora del Tratado de Libre Comercio entre los Estados Unidos Mexicanos y la República Oriental del Uruguay, adoptada el 3 de septiembre de 2019.</w:t>
      </w:r>
    </w:p>
    <w:p w:rsidR="00832B17" w:rsidRPr="00832B17" w:rsidRDefault="00CC75EF" w:rsidP="00CC75EF">
      <w:pPr>
        <w:jc w:val="center"/>
        <w:rPr>
          <w:rFonts w:ascii="Verdana" w:hAnsi="Verdana"/>
          <w:b/>
          <w:bCs/>
          <w:color w:val="0070C0"/>
          <w:sz w:val="24"/>
        </w:rPr>
      </w:pPr>
      <w:r w:rsidRPr="00CC75EF">
        <w:rPr>
          <w:rFonts w:ascii="Verdana" w:hAnsi="Verdana"/>
          <w:b/>
          <w:bCs/>
          <w:color w:val="0070C0"/>
          <w:sz w:val="24"/>
        </w:rPr>
        <w:t xml:space="preserve"> </w:t>
      </w:r>
      <w:r w:rsidR="00832B17">
        <w:rPr>
          <w:rFonts w:ascii="Verdana" w:hAnsi="Verdana"/>
          <w:b/>
          <w:bCs/>
          <w:color w:val="0070C0"/>
          <w:sz w:val="24"/>
        </w:rPr>
        <w:t>(DOF del 31 de octubre de 2019)</w:t>
      </w:r>
    </w:p>
    <w:p w:rsidR="00CC75EF" w:rsidRPr="00CC75EF" w:rsidRDefault="00CC75EF" w:rsidP="00CC75EF">
      <w:pPr>
        <w:rPr>
          <w:rFonts w:ascii="Verdana" w:hAnsi="Verdana"/>
          <w:b/>
          <w:bCs/>
          <w:sz w:val="20"/>
        </w:rPr>
      </w:pPr>
      <w:r w:rsidRPr="00CC75EF">
        <w:rPr>
          <w:rFonts w:ascii="Verdana" w:hAnsi="Verdana"/>
          <w:b/>
          <w:bCs/>
          <w:sz w:val="20"/>
        </w:rPr>
        <w:t>Al margen un sello con el Escudo Nacional, que dice: Estados Unidos Mexicanos.- SE.- Secretaría de Economía.</w:t>
      </w:r>
    </w:p>
    <w:p w:rsidR="00CC75EF" w:rsidRPr="00CC75EF" w:rsidRDefault="00CC75EF" w:rsidP="00CC75EF">
      <w:pPr>
        <w:rPr>
          <w:rFonts w:ascii="Verdana" w:hAnsi="Verdana"/>
          <w:sz w:val="20"/>
        </w:rPr>
      </w:pPr>
      <w:r w:rsidRPr="00CC75EF">
        <w:rPr>
          <w:rFonts w:ascii="Verdana" w:hAnsi="Verdana"/>
          <w:sz w:val="20"/>
        </w:rPr>
        <w:t>Con fundamento en los artículos 34, fracción XXXIII de la Ley Orgánica de la Administración Pública Federal; 5o. fracción X de la Ley de Comercio Exterior; 5, fracción XVII del Reglamento Interior de la Secretaría de Economía, y</w:t>
      </w:r>
    </w:p>
    <w:p w:rsidR="00CC75EF" w:rsidRPr="00CC75EF" w:rsidRDefault="00CC75EF" w:rsidP="00CC75EF">
      <w:pPr>
        <w:rPr>
          <w:rFonts w:ascii="Verdana" w:hAnsi="Verdana"/>
          <w:b/>
          <w:bCs/>
          <w:sz w:val="20"/>
        </w:rPr>
      </w:pPr>
      <w:r w:rsidRPr="00CC75EF">
        <w:rPr>
          <w:rFonts w:ascii="Verdana" w:hAnsi="Verdana"/>
          <w:b/>
          <w:bCs/>
          <w:sz w:val="20"/>
        </w:rPr>
        <w:t>CONSIDERANDO</w:t>
      </w:r>
    </w:p>
    <w:p w:rsidR="00CC75EF" w:rsidRPr="00CC75EF" w:rsidRDefault="00CC75EF" w:rsidP="00CC75EF">
      <w:pPr>
        <w:rPr>
          <w:rFonts w:ascii="Verdana" w:hAnsi="Verdana"/>
          <w:sz w:val="20"/>
        </w:rPr>
      </w:pPr>
      <w:r w:rsidRPr="00CC75EF">
        <w:rPr>
          <w:rFonts w:ascii="Verdana" w:hAnsi="Verdana"/>
          <w:sz w:val="20"/>
        </w:rPr>
        <w:t>Que el 15 de noviembre de 2003, fue suscrito en la ciudad de Santa Cruz de la Sierra, Bolivia, el Tratado de Libre Comercio entre los Estados Unidos Mexicanos y la República Oriental del Uruguay (Tratado), mismo que fue aprobado por la Cámara de Senadores del Honorable Congreso de la Unión el 28 de abril de 2004, de acuerdo al Decreto publicado en el Diario Oficial de la Federación, el 26 de mayo del 2004.</w:t>
      </w:r>
    </w:p>
    <w:p w:rsidR="00CC75EF" w:rsidRPr="00CC75EF" w:rsidRDefault="00CC75EF" w:rsidP="00CC75EF">
      <w:pPr>
        <w:rPr>
          <w:rFonts w:ascii="Verdana" w:hAnsi="Verdana"/>
          <w:sz w:val="20"/>
        </w:rPr>
      </w:pPr>
      <w:r w:rsidRPr="00CC75EF">
        <w:rPr>
          <w:rFonts w:ascii="Verdana" w:hAnsi="Verdana"/>
          <w:sz w:val="20"/>
        </w:rPr>
        <w:t>Que el 18 de enero de 2013, se publicó en el Diario Oficial de la Federación el Decreto por el que se aprueba el Protocolo Modificatorio al Tratado de Libre Comercio entre los Estados Unidos Mexicanos y la República Oriental del Uruguay, firmado en la Ciudad de Santa Cruz de la Sierra, Bolivia, el quince de noviembre de dos mil tres, suscrito simultáneamente en la Ciudad de México y en Montevideo el primero de octubre de dos mil doce.</w:t>
      </w:r>
    </w:p>
    <w:p w:rsidR="00CC75EF" w:rsidRPr="00CC75EF" w:rsidRDefault="00CC75EF" w:rsidP="00CC75EF">
      <w:pPr>
        <w:rPr>
          <w:rFonts w:ascii="Verdana" w:hAnsi="Verdana"/>
          <w:sz w:val="20"/>
        </w:rPr>
      </w:pPr>
      <w:r w:rsidRPr="00CC75EF">
        <w:rPr>
          <w:rFonts w:ascii="Verdana" w:hAnsi="Verdana"/>
          <w:sz w:val="20"/>
        </w:rPr>
        <w:t>Que el Artículo 5-02, numeral 5, inciso c) del Tratado establece que la autoridad competente de la Parte exportadora, comunicará a la otra Parte las modificaciones a la relación de personas autorizadas para validar los certificados de origen con sus correspondientes sellos, firmas y facsímil.</w:t>
      </w:r>
    </w:p>
    <w:p w:rsidR="00CC75EF" w:rsidRPr="00CC75EF" w:rsidRDefault="00CC75EF" w:rsidP="00CC75EF">
      <w:pPr>
        <w:rPr>
          <w:rFonts w:ascii="Verdana" w:hAnsi="Verdana"/>
          <w:sz w:val="20"/>
        </w:rPr>
      </w:pPr>
      <w:r w:rsidRPr="00CC75EF">
        <w:rPr>
          <w:rFonts w:ascii="Verdana" w:hAnsi="Verdana"/>
          <w:sz w:val="20"/>
        </w:rPr>
        <w:t>Que de conformidad con el Artículo 17-01, numerales 1 y 4 del Tratado, las Partes establecieron la Comisión Administradora, la cual tomará todas sus decisiones por unanimidad.</w:t>
      </w:r>
    </w:p>
    <w:p w:rsidR="00CC75EF" w:rsidRPr="00CC75EF" w:rsidRDefault="00CC75EF" w:rsidP="00CC75EF">
      <w:pPr>
        <w:rPr>
          <w:rFonts w:ascii="Verdana" w:hAnsi="Verdana"/>
          <w:sz w:val="20"/>
        </w:rPr>
      </w:pPr>
      <w:r w:rsidRPr="00CC75EF">
        <w:rPr>
          <w:rFonts w:ascii="Verdana" w:hAnsi="Verdana"/>
          <w:sz w:val="20"/>
        </w:rPr>
        <w:t>Que conforme a lo referido en el Artículo 17-01, numeral 3, inciso c) del Tratado, la Comisión Administradora, previo acuerdo entre las Partes, adoptó la Decisión No. 1/2019 relativa a la notificación de las personas autorizadas para la emisión de certificados de origen.</w:t>
      </w:r>
    </w:p>
    <w:p w:rsidR="00CC75EF" w:rsidRPr="00CC75EF" w:rsidRDefault="00CC75EF" w:rsidP="00CC75EF">
      <w:pPr>
        <w:rPr>
          <w:rFonts w:ascii="Verdana" w:hAnsi="Verdana"/>
          <w:sz w:val="20"/>
        </w:rPr>
      </w:pPr>
      <w:r w:rsidRPr="00CC75EF">
        <w:rPr>
          <w:rFonts w:ascii="Verdana" w:hAnsi="Verdana"/>
          <w:sz w:val="20"/>
        </w:rPr>
        <w:t>Que resulta necesario dar a conocer dicha Decisión No. 1/2019 a los operadores de comercio exterior, se expide el siguiente:</w:t>
      </w:r>
    </w:p>
    <w:p w:rsidR="00CC75EF" w:rsidRPr="00CC75EF" w:rsidRDefault="00CC75EF" w:rsidP="00CC75EF">
      <w:pPr>
        <w:rPr>
          <w:rFonts w:ascii="Verdana" w:hAnsi="Verdana"/>
          <w:b/>
          <w:bCs/>
          <w:sz w:val="20"/>
        </w:rPr>
      </w:pPr>
      <w:r w:rsidRPr="00CC75EF">
        <w:rPr>
          <w:rFonts w:ascii="Verdana" w:hAnsi="Verdana"/>
          <w:b/>
          <w:bCs/>
          <w:sz w:val="20"/>
        </w:rPr>
        <w:t>Acuerdo</w:t>
      </w:r>
    </w:p>
    <w:p w:rsidR="00CC75EF" w:rsidRPr="00CC75EF" w:rsidRDefault="00CC75EF" w:rsidP="00CC75EF">
      <w:pPr>
        <w:rPr>
          <w:rFonts w:ascii="Verdana" w:hAnsi="Verdana"/>
          <w:sz w:val="20"/>
        </w:rPr>
      </w:pPr>
      <w:r w:rsidRPr="00CC75EF">
        <w:rPr>
          <w:rFonts w:ascii="Verdana" w:hAnsi="Verdana"/>
          <w:b/>
          <w:bCs/>
          <w:sz w:val="20"/>
        </w:rPr>
        <w:lastRenderedPageBreak/>
        <w:t>Único.-</w:t>
      </w:r>
      <w:r w:rsidRPr="00CC75EF">
        <w:rPr>
          <w:rFonts w:ascii="Verdana" w:hAnsi="Verdana"/>
          <w:sz w:val="20"/>
        </w:rPr>
        <w:t> Se da a conocer la Decisión No. 1/2019 de la Comisión Administradora del Tratado de Libre Comercio entre los Estados Unidos Mexicanos y la República Oriental del Uruguay, adoptada el 3 de septiembre de 2019:</w:t>
      </w:r>
    </w:p>
    <w:p w:rsidR="00CC75EF" w:rsidRPr="00CC75EF" w:rsidRDefault="00CC75EF" w:rsidP="00CC75EF">
      <w:pPr>
        <w:rPr>
          <w:rFonts w:ascii="Verdana" w:hAnsi="Verdana"/>
          <w:sz w:val="20"/>
        </w:rPr>
      </w:pPr>
      <w:r w:rsidRPr="00CC75EF">
        <w:rPr>
          <w:rFonts w:ascii="Verdana" w:hAnsi="Verdana"/>
          <w:sz w:val="20"/>
        </w:rPr>
        <w:t>"</w:t>
      </w:r>
      <w:r w:rsidRPr="00CC75EF">
        <w:rPr>
          <w:rFonts w:ascii="Verdana" w:hAnsi="Verdana"/>
          <w:b/>
          <w:bCs/>
          <w:sz w:val="20"/>
        </w:rPr>
        <w:t>DECISIÓN No. 1 / 2019</w:t>
      </w:r>
    </w:p>
    <w:p w:rsidR="00CC75EF" w:rsidRPr="00CC75EF" w:rsidRDefault="00CC75EF" w:rsidP="00CC75EF">
      <w:pPr>
        <w:rPr>
          <w:rFonts w:ascii="Verdana" w:hAnsi="Verdana"/>
          <w:sz w:val="20"/>
        </w:rPr>
      </w:pPr>
      <w:r w:rsidRPr="00CC75EF">
        <w:rPr>
          <w:rFonts w:ascii="Verdana" w:hAnsi="Verdana"/>
          <w:b/>
          <w:bCs/>
          <w:sz w:val="20"/>
        </w:rPr>
        <w:t>Notificación de las personas autorizadas para la emisión de certificados de origen, conforme a lo establecido en el Artículo 5-02 (Declaración y certificación de origen), numeral 5, inciso c), del Tratado de Libre Comercio entre los Estados Unidos Mexicanos y la República Oriental del Uruguay</w:t>
      </w:r>
    </w:p>
    <w:p w:rsidR="00CC75EF" w:rsidRPr="00CC75EF" w:rsidRDefault="00CC75EF" w:rsidP="00CC75EF">
      <w:pPr>
        <w:rPr>
          <w:rFonts w:ascii="Verdana" w:hAnsi="Verdana"/>
          <w:sz w:val="20"/>
        </w:rPr>
      </w:pPr>
      <w:r w:rsidRPr="00CC75EF">
        <w:rPr>
          <w:rFonts w:ascii="Verdana" w:hAnsi="Verdana"/>
          <w:b/>
          <w:bCs/>
          <w:sz w:val="20"/>
        </w:rPr>
        <w:t>CONSIDERANDO:</w:t>
      </w:r>
    </w:p>
    <w:p w:rsidR="00CC75EF" w:rsidRPr="00CC75EF" w:rsidRDefault="00CC75EF" w:rsidP="00CC75EF">
      <w:pPr>
        <w:rPr>
          <w:rFonts w:ascii="Verdana" w:hAnsi="Verdana"/>
          <w:sz w:val="20"/>
        </w:rPr>
      </w:pPr>
      <w:r w:rsidRPr="00CC75EF">
        <w:rPr>
          <w:rFonts w:ascii="Verdana" w:hAnsi="Verdana"/>
          <w:sz w:val="20"/>
        </w:rPr>
        <w:t>Que la Comisión Administradora del Tratado de Libre Comercio entre los Estados Unidos Mexicanos y la República Oriental del Uruguay (Tratado), de conformidad con lo dispuesto en los Artículos 4-18 (1), d), iv), y el 17-01 (3) (c) del Tratado,</w:t>
      </w:r>
    </w:p>
    <w:p w:rsidR="00CC75EF" w:rsidRPr="00CC75EF" w:rsidRDefault="00CC75EF" w:rsidP="00CC75EF">
      <w:pPr>
        <w:rPr>
          <w:rFonts w:ascii="Verdana" w:hAnsi="Verdana"/>
          <w:sz w:val="20"/>
        </w:rPr>
      </w:pPr>
      <w:r w:rsidRPr="00CC75EF">
        <w:rPr>
          <w:rFonts w:ascii="Verdana" w:hAnsi="Verdana"/>
          <w:sz w:val="20"/>
        </w:rPr>
        <w:t>Que con la finalidad de promover y dar agilidad al sistema de notificaciones entre las Partes respecto de los funcionarios habilitados para validar los certificados de origen;</w:t>
      </w:r>
    </w:p>
    <w:p w:rsidR="00CC75EF" w:rsidRPr="00CC75EF" w:rsidRDefault="00CC75EF" w:rsidP="00CC75EF">
      <w:pPr>
        <w:rPr>
          <w:rFonts w:ascii="Verdana" w:hAnsi="Verdana"/>
          <w:sz w:val="20"/>
        </w:rPr>
      </w:pPr>
      <w:r w:rsidRPr="00CC75EF">
        <w:rPr>
          <w:rFonts w:ascii="Verdana" w:hAnsi="Verdana"/>
          <w:b/>
          <w:bCs/>
          <w:sz w:val="20"/>
        </w:rPr>
        <w:t>DECIDE:</w:t>
      </w:r>
    </w:p>
    <w:p w:rsidR="00CC75EF" w:rsidRPr="00CC75EF" w:rsidRDefault="00CC75EF" w:rsidP="00CC75EF">
      <w:pPr>
        <w:rPr>
          <w:rFonts w:ascii="Verdana" w:hAnsi="Verdana"/>
          <w:sz w:val="20"/>
        </w:rPr>
      </w:pPr>
      <w:r w:rsidRPr="00CC75EF">
        <w:rPr>
          <w:rFonts w:ascii="Verdana" w:hAnsi="Verdana"/>
          <w:b/>
          <w:bCs/>
          <w:sz w:val="20"/>
        </w:rPr>
        <w:t>1.</w:t>
      </w:r>
      <w:r w:rsidRPr="00CC75EF">
        <w:rPr>
          <w:rFonts w:ascii="Verdana" w:hAnsi="Verdana"/>
          <w:sz w:val="20"/>
        </w:rPr>
        <w:t>     Aprobar la interpretación del Comité de Reglas de Origen y Procedimientos Aduaneros de conformidad con el Artículo 4-18 (1), (d), (iv) del Tratado, para efecto de la comunicación referida en el literal c), numeral 5 del Artículo 5-02 (Declaración y certificación de origen), ésta consistirá en que las Partes notifiquen ante la Secretaría General de la ALADI, ya sea para el trámite de registro o para cualquier cambio que sufran dichos registros, el cual se comprometen a mantener actualizado.</w:t>
      </w:r>
    </w:p>
    <w:p w:rsidR="00CC75EF" w:rsidRPr="00CC75EF" w:rsidRDefault="00CC75EF" w:rsidP="00CC75EF">
      <w:pPr>
        <w:rPr>
          <w:rFonts w:ascii="Verdana" w:hAnsi="Verdana"/>
          <w:sz w:val="20"/>
        </w:rPr>
      </w:pPr>
      <w:r w:rsidRPr="00CC75EF">
        <w:rPr>
          <w:rFonts w:ascii="Verdana" w:hAnsi="Verdana"/>
          <w:b/>
          <w:bCs/>
          <w:sz w:val="20"/>
        </w:rPr>
        <w:t>2.</w:t>
      </w:r>
      <w:r w:rsidRPr="00CC75EF">
        <w:rPr>
          <w:rFonts w:ascii="Verdana" w:hAnsi="Verdana"/>
          <w:sz w:val="20"/>
        </w:rPr>
        <w:t>     La presente Decisión entrará en vigor a los 60 días siguientes a la fecha de su firma.</w:t>
      </w:r>
    </w:p>
    <w:p w:rsidR="00CC75EF" w:rsidRPr="00CC75EF" w:rsidRDefault="00CC75EF" w:rsidP="00CC75EF">
      <w:pPr>
        <w:rPr>
          <w:rFonts w:ascii="Verdana" w:hAnsi="Verdana"/>
          <w:sz w:val="20"/>
        </w:rPr>
      </w:pPr>
      <w:r w:rsidRPr="00CC75EF">
        <w:rPr>
          <w:rFonts w:ascii="Verdana" w:hAnsi="Verdana"/>
          <w:sz w:val="20"/>
        </w:rPr>
        <w:t>La presente Decisión se firma en la Ciudad de México el 3 de septiembre de 2019."</w:t>
      </w:r>
    </w:p>
    <w:p w:rsidR="00CC75EF" w:rsidRPr="00CC75EF" w:rsidRDefault="00CC75EF" w:rsidP="00CC75EF">
      <w:pPr>
        <w:rPr>
          <w:rFonts w:ascii="Verdana" w:hAnsi="Verdana"/>
          <w:b/>
          <w:bCs/>
          <w:sz w:val="20"/>
        </w:rPr>
      </w:pPr>
      <w:r w:rsidRPr="00CC75EF">
        <w:rPr>
          <w:rFonts w:ascii="Verdana" w:hAnsi="Verdana"/>
          <w:b/>
          <w:bCs/>
          <w:sz w:val="20"/>
        </w:rPr>
        <w:t>TRANSITORIOS</w:t>
      </w:r>
    </w:p>
    <w:p w:rsidR="00CC75EF" w:rsidRPr="00CC75EF" w:rsidRDefault="00CC75EF" w:rsidP="00CC75EF">
      <w:pPr>
        <w:rPr>
          <w:rFonts w:ascii="Verdana" w:hAnsi="Verdana"/>
          <w:sz w:val="20"/>
        </w:rPr>
      </w:pPr>
      <w:r w:rsidRPr="00CC75EF">
        <w:rPr>
          <w:rFonts w:ascii="Verdana" w:hAnsi="Verdana"/>
          <w:b/>
          <w:bCs/>
          <w:sz w:val="20"/>
        </w:rPr>
        <w:t>ÚNICO.- </w:t>
      </w:r>
      <w:r w:rsidRPr="00CC75EF">
        <w:rPr>
          <w:rFonts w:ascii="Verdana" w:hAnsi="Verdana"/>
          <w:sz w:val="20"/>
        </w:rPr>
        <w:t>El presente Acuerdo entrará en vigor el día 2 de noviembre de 2019.</w:t>
      </w:r>
    </w:p>
    <w:p w:rsidR="00CC75EF" w:rsidRPr="00CC75EF" w:rsidRDefault="00CC75EF" w:rsidP="00CC75EF">
      <w:pPr>
        <w:rPr>
          <w:rFonts w:ascii="Verdana" w:hAnsi="Verdana"/>
          <w:sz w:val="20"/>
        </w:rPr>
      </w:pPr>
      <w:r w:rsidRPr="00CC75EF">
        <w:rPr>
          <w:rFonts w:ascii="Verdana" w:hAnsi="Verdana"/>
          <w:sz w:val="20"/>
        </w:rPr>
        <w:t> </w:t>
      </w:r>
    </w:p>
    <w:p w:rsidR="00CC75EF" w:rsidRPr="00CC75EF" w:rsidRDefault="00CC75EF" w:rsidP="00CC75EF">
      <w:pPr>
        <w:rPr>
          <w:rFonts w:ascii="Verdana" w:hAnsi="Verdana"/>
          <w:sz w:val="20"/>
        </w:rPr>
      </w:pPr>
      <w:r w:rsidRPr="00CC75EF">
        <w:rPr>
          <w:rFonts w:ascii="Verdana" w:hAnsi="Verdana"/>
          <w:sz w:val="20"/>
        </w:rPr>
        <w:t>Ciudad de México, a 21 de octubre de 2019.- La Secretaria de Economía, </w:t>
      </w:r>
      <w:r w:rsidRPr="00CC75EF">
        <w:rPr>
          <w:rFonts w:ascii="Verdana" w:hAnsi="Verdana"/>
          <w:b/>
          <w:bCs/>
          <w:sz w:val="20"/>
        </w:rPr>
        <w:t>Graciela Márquez Colín</w:t>
      </w:r>
      <w:r w:rsidRPr="00CC75EF">
        <w:rPr>
          <w:rFonts w:ascii="Verdana" w:hAnsi="Verdana"/>
          <w:sz w:val="20"/>
        </w:rPr>
        <w:t>.- Rúbrica.</w:t>
      </w:r>
    </w:p>
    <w:p w:rsidR="00BF3AEB" w:rsidRPr="00832B17" w:rsidRDefault="00CC75EF">
      <w:pPr>
        <w:rPr>
          <w:rFonts w:ascii="Verdana" w:hAnsi="Verdana"/>
          <w:sz w:val="20"/>
        </w:rPr>
      </w:pPr>
      <w:bookmarkStart w:id="0" w:name="_GoBack"/>
      <w:bookmarkEnd w:id="0"/>
    </w:p>
    <w:sectPr w:rsidR="00BF3AEB" w:rsidRPr="00832B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17"/>
    <w:rsid w:val="002228FA"/>
    <w:rsid w:val="00832B17"/>
    <w:rsid w:val="00C06CE1"/>
    <w:rsid w:val="00CC7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7783">
      <w:bodyDiv w:val="1"/>
      <w:marLeft w:val="0"/>
      <w:marRight w:val="0"/>
      <w:marTop w:val="0"/>
      <w:marBottom w:val="0"/>
      <w:divBdr>
        <w:top w:val="none" w:sz="0" w:space="0" w:color="auto"/>
        <w:left w:val="none" w:sz="0" w:space="0" w:color="auto"/>
        <w:bottom w:val="none" w:sz="0" w:space="0" w:color="auto"/>
        <w:right w:val="none" w:sz="0" w:space="0" w:color="auto"/>
      </w:divBdr>
    </w:div>
    <w:div w:id="318388509">
      <w:bodyDiv w:val="1"/>
      <w:marLeft w:val="0"/>
      <w:marRight w:val="0"/>
      <w:marTop w:val="0"/>
      <w:marBottom w:val="0"/>
      <w:divBdr>
        <w:top w:val="none" w:sz="0" w:space="0" w:color="auto"/>
        <w:left w:val="none" w:sz="0" w:space="0" w:color="auto"/>
        <w:bottom w:val="none" w:sz="0" w:space="0" w:color="auto"/>
        <w:right w:val="none" w:sz="0" w:space="0" w:color="auto"/>
      </w:divBdr>
    </w:div>
    <w:div w:id="559438437">
      <w:bodyDiv w:val="1"/>
      <w:marLeft w:val="0"/>
      <w:marRight w:val="0"/>
      <w:marTop w:val="0"/>
      <w:marBottom w:val="0"/>
      <w:divBdr>
        <w:top w:val="none" w:sz="0" w:space="0" w:color="auto"/>
        <w:left w:val="none" w:sz="0" w:space="0" w:color="auto"/>
        <w:bottom w:val="none" w:sz="0" w:space="0" w:color="auto"/>
        <w:right w:val="none" w:sz="0" w:space="0" w:color="auto"/>
      </w:divBdr>
      <w:divsChild>
        <w:div w:id="259069870">
          <w:marLeft w:val="0"/>
          <w:marRight w:val="0"/>
          <w:marTop w:val="101"/>
          <w:marBottom w:val="101"/>
          <w:divBdr>
            <w:top w:val="none" w:sz="0" w:space="0" w:color="auto"/>
            <w:left w:val="none" w:sz="0" w:space="0" w:color="auto"/>
            <w:bottom w:val="none" w:sz="0" w:space="0" w:color="auto"/>
            <w:right w:val="none" w:sz="0" w:space="0" w:color="auto"/>
          </w:divBdr>
        </w:div>
        <w:div w:id="2136024348">
          <w:marLeft w:val="0"/>
          <w:marRight w:val="0"/>
          <w:marTop w:val="0"/>
          <w:marBottom w:val="101"/>
          <w:divBdr>
            <w:top w:val="none" w:sz="0" w:space="0" w:color="auto"/>
            <w:left w:val="none" w:sz="0" w:space="0" w:color="auto"/>
            <w:bottom w:val="none" w:sz="0" w:space="0" w:color="auto"/>
            <w:right w:val="none" w:sz="0" w:space="0" w:color="auto"/>
          </w:divBdr>
        </w:div>
        <w:div w:id="692611278">
          <w:marLeft w:val="0"/>
          <w:marRight w:val="0"/>
          <w:marTop w:val="0"/>
          <w:marBottom w:val="101"/>
          <w:divBdr>
            <w:top w:val="none" w:sz="0" w:space="0" w:color="auto"/>
            <w:left w:val="none" w:sz="0" w:space="0" w:color="auto"/>
            <w:bottom w:val="none" w:sz="0" w:space="0" w:color="auto"/>
            <w:right w:val="none" w:sz="0" w:space="0" w:color="auto"/>
          </w:divBdr>
        </w:div>
        <w:div w:id="1296565431">
          <w:marLeft w:val="0"/>
          <w:marRight w:val="0"/>
          <w:marTop w:val="101"/>
          <w:marBottom w:val="101"/>
          <w:divBdr>
            <w:top w:val="none" w:sz="0" w:space="0" w:color="auto"/>
            <w:left w:val="none" w:sz="0" w:space="0" w:color="auto"/>
            <w:bottom w:val="none" w:sz="0" w:space="0" w:color="auto"/>
            <w:right w:val="none" w:sz="0" w:space="0" w:color="auto"/>
          </w:divBdr>
        </w:div>
        <w:div w:id="2009402701">
          <w:marLeft w:val="0"/>
          <w:marRight w:val="0"/>
          <w:marTop w:val="0"/>
          <w:marBottom w:val="101"/>
          <w:divBdr>
            <w:top w:val="none" w:sz="0" w:space="0" w:color="auto"/>
            <w:left w:val="none" w:sz="0" w:space="0" w:color="auto"/>
            <w:bottom w:val="none" w:sz="0" w:space="0" w:color="auto"/>
            <w:right w:val="none" w:sz="0" w:space="0" w:color="auto"/>
          </w:divBdr>
        </w:div>
        <w:div w:id="1584559251">
          <w:marLeft w:val="0"/>
          <w:marRight w:val="0"/>
          <w:marTop w:val="0"/>
          <w:marBottom w:val="101"/>
          <w:divBdr>
            <w:top w:val="none" w:sz="0" w:space="0" w:color="auto"/>
            <w:left w:val="none" w:sz="0" w:space="0" w:color="auto"/>
            <w:bottom w:val="none" w:sz="0" w:space="0" w:color="auto"/>
            <w:right w:val="none" w:sz="0" w:space="0" w:color="auto"/>
          </w:divBdr>
        </w:div>
        <w:div w:id="1729382986">
          <w:marLeft w:val="0"/>
          <w:marRight w:val="0"/>
          <w:marTop w:val="0"/>
          <w:marBottom w:val="101"/>
          <w:divBdr>
            <w:top w:val="none" w:sz="0" w:space="0" w:color="auto"/>
            <w:left w:val="none" w:sz="0" w:space="0" w:color="auto"/>
            <w:bottom w:val="none" w:sz="0" w:space="0" w:color="auto"/>
            <w:right w:val="none" w:sz="0" w:space="0" w:color="auto"/>
          </w:divBdr>
        </w:div>
        <w:div w:id="171723312">
          <w:marLeft w:val="0"/>
          <w:marRight w:val="0"/>
          <w:marTop w:val="0"/>
          <w:marBottom w:val="101"/>
          <w:divBdr>
            <w:top w:val="none" w:sz="0" w:space="0" w:color="auto"/>
            <w:left w:val="none" w:sz="0" w:space="0" w:color="auto"/>
            <w:bottom w:val="none" w:sz="0" w:space="0" w:color="auto"/>
            <w:right w:val="none" w:sz="0" w:space="0" w:color="auto"/>
          </w:divBdr>
        </w:div>
        <w:div w:id="1065684345">
          <w:marLeft w:val="0"/>
          <w:marRight w:val="0"/>
          <w:marTop w:val="0"/>
          <w:marBottom w:val="101"/>
          <w:divBdr>
            <w:top w:val="none" w:sz="0" w:space="0" w:color="auto"/>
            <w:left w:val="none" w:sz="0" w:space="0" w:color="auto"/>
            <w:bottom w:val="none" w:sz="0" w:space="0" w:color="auto"/>
            <w:right w:val="none" w:sz="0" w:space="0" w:color="auto"/>
          </w:divBdr>
        </w:div>
        <w:div w:id="1599369446">
          <w:marLeft w:val="0"/>
          <w:marRight w:val="0"/>
          <w:marTop w:val="0"/>
          <w:marBottom w:val="101"/>
          <w:divBdr>
            <w:top w:val="none" w:sz="0" w:space="0" w:color="auto"/>
            <w:left w:val="none" w:sz="0" w:space="0" w:color="auto"/>
            <w:bottom w:val="none" w:sz="0" w:space="0" w:color="auto"/>
            <w:right w:val="none" w:sz="0" w:space="0" w:color="auto"/>
          </w:divBdr>
        </w:div>
        <w:div w:id="1376276088">
          <w:marLeft w:val="0"/>
          <w:marRight w:val="0"/>
          <w:marTop w:val="0"/>
          <w:marBottom w:val="101"/>
          <w:divBdr>
            <w:top w:val="none" w:sz="0" w:space="0" w:color="auto"/>
            <w:left w:val="none" w:sz="0" w:space="0" w:color="auto"/>
            <w:bottom w:val="none" w:sz="0" w:space="0" w:color="auto"/>
            <w:right w:val="none" w:sz="0" w:space="0" w:color="auto"/>
          </w:divBdr>
        </w:div>
        <w:div w:id="2035306835">
          <w:marLeft w:val="0"/>
          <w:marRight w:val="0"/>
          <w:marTop w:val="0"/>
          <w:marBottom w:val="101"/>
          <w:divBdr>
            <w:top w:val="none" w:sz="0" w:space="0" w:color="auto"/>
            <w:left w:val="none" w:sz="0" w:space="0" w:color="auto"/>
            <w:bottom w:val="none" w:sz="0" w:space="0" w:color="auto"/>
            <w:right w:val="none" w:sz="0" w:space="0" w:color="auto"/>
          </w:divBdr>
        </w:div>
        <w:div w:id="1866169495">
          <w:marLeft w:val="0"/>
          <w:marRight w:val="0"/>
          <w:marTop w:val="0"/>
          <w:marBottom w:val="101"/>
          <w:divBdr>
            <w:top w:val="none" w:sz="0" w:space="0" w:color="auto"/>
            <w:left w:val="none" w:sz="0" w:space="0" w:color="auto"/>
            <w:bottom w:val="none" w:sz="0" w:space="0" w:color="auto"/>
            <w:right w:val="none" w:sz="0" w:space="0" w:color="auto"/>
          </w:divBdr>
        </w:div>
        <w:div w:id="1203054488">
          <w:marLeft w:val="0"/>
          <w:marRight w:val="0"/>
          <w:marTop w:val="0"/>
          <w:marBottom w:val="101"/>
          <w:divBdr>
            <w:top w:val="none" w:sz="0" w:space="0" w:color="auto"/>
            <w:left w:val="none" w:sz="0" w:space="0" w:color="auto"/>
            <w:bottom w:val="none" w:sz="0" w:space="0" w:color="auto"/>
            <w:right w:val="none" w:sz="0" w:space="0" w:color="auto"/>
          </w:divBdr>
        </w:div>
        <w:div w:id="299002000">
          <w:marLeft w:val="0"/>
          <w:marRight w:val="0"/>
          <w:marTop w:val="0"/>
          <w:marBottom w:val="101"/>
          <w:divBdr>
            <w:top w:val="none" w:sz="0" w:space="0" w:color="auto"/>
            <w:left w:val="none" w:sz="0" w:space="0" w:color="auto"/>
            <w:bottom w:val="none" w:sz="0" w:space="0" w:color="auto"/>
            <w:right w:val="none" w:sz="0" w:space="0" w:color="auto"/>
          </w:divBdr>
        </w:div>
        <w:div w:id="45570731">
          <w:marLeft w:val="0"/>
          <w:marRight w:val="0"/>
          <w:marTop w:val="0"/>
          <w:marBottom w:val="101"/>
          <w:divBdr>
            <w:top w:val="none" w:sz="0" w:space="0" w:color="auto"/>
            <w:left w:val="none" w:sz="0" w:space="0" w:color="auto"/>
            <w:bottom w:val="none" w:sz="0" w:space="0" w:color="auto"/>
            <w:right w:val="none" w:sz="0" w:space="0" w:color="auto"/>
          </w:divBdr>
        </w:div>
        <w:div w:id="93329354">
          <w:marLeft w:val="0"/>
          <w:marRight w:val="0"/>
          <w:marTop w:val="0"/>
          <w:marBottom w:val="101"/>
          <w:divBdr>
            <w:top w:val="none" w:sz="0" w:space="0" w:color="auto"/>
            <w:left w:val="none" w:sz="0" w:space="0" w:color="auto"/>
            <w:bottom w:val="none" w:sz="0" w:space="0" w:color="auto"/>
            <w:right w:val="none" w:sz="0" w:space="0" w:color="auto"/>
          </w:divBdr>
        </w:div>
        <w:div w:id="697241471">
          <w:marLeft w:val="0"/>
          <w:marRight w:val="0"/>
          <w:marTop w:val="0"/>
          <w:marBottom w:val="101"/>
          <w:divBdr>
            <w:top w:val="none" w:sz="0" w:space="0" w:color="auto"/>
            <w:left w:val="none" w:sz="0" w:space="0" w:color="auto"/>
            <w:bottom w:val="none" w:sz="0" w:space="0" w:color="auto"/>
            <w:right w:val="none" w:sz="0" w:space="0" w:color="auto"/>
          </w:divBdr>
        </w:div>
        <w:div w:id="1963269349">
          <w:marLeft w:val="0"/>
          <w:marRight w:val="0"/>
          <w:marTop w:val="101"/>
          <w:marBottom w:val="101"/>
          <w:divBdr>
            <w:top w:val="none" w:sz="0" w:space="0" w:color="auto"/>
            <w:left w:val="none" w:sz="0" w:space="0" w:color="auto"/>
            <w:bottom w:val="none" w:sz="0" w:space="0" w:color="auto"/>
            <w:right w:val="none" w:sz="0" w:space="0" w:color="auto"/>
          </w:divBdr>
        </w:div>
        <w:div w:id="238440245">
          <w:marLeft w:val="0"/>
          <w:marRight w:val="0"/>
          <w:marTop w:val="0"/>
          <w:marBottom w:val="101"/>
          <w:divBdr>
            <w:top w:val="none" w:sz="0" w:space="0" w:color="auto"/>
            <w:left w:val="none" w:sz="0" w:space="0" w:color="auto"/>
            <w:bottom w:val="none" w:sz="0" w:space="0" w:color="auto"/>
            <w:right w:val="none" w:sz="0" w:space="0" w:color="auto"/>
          </w:divBdr>
        </w:div>
        <w:div w:id="1013536034">
          <w:marLeft w:val="0"/>
          <w:marRight w:val="0"/>
          <w:marTop w:val="0"/>
          <w:marBottom w:val="101"/>
          <w:divBdr>
            <w:top w:val="none" w:sz="0" w:space="0" w:color="auto"/>
            <w:left w:val="none" w:sz="0" w:space="0" w:color="auto"/>
            <w:bottom w:val="none" w:sz="0" w:space="0" w:color="auto"/>
            <w:right w:val="none" w:sz="0" w:space="0" w:color="auto"/>
          </w:divBdr>
        </w:div>
        <w:div w:id="553810366">
          <w:marLeft w:val="0"/>
          <w:marRight w:val="0"/>
          <w:marTop w:val="0"/>
          <w:marBottom w:val="101"/>
          <w:divBdr>
            <w:top w:val="none" w:sz="0" w:space="0" w:color="auto"/>
            <w:left w:val="none" w:sz="0" w:space="0" w:color="auto"/>
            <w:bottom w:val="none" w:sz="0" w:space="0" w:color="auto"/>
            <w:right w:val="none" w:sz="0" w:space="0" w:color="auto"/>
          </w:divBdr>
        </w:div>
      </w:divsChild>
    </w:div>
    <w:div w:id="743726260">
      <w:bodyDiv w:val="1"/>
      <w:marLeft w:val="0"/>
      <w:marRight w:val="0"/>
      <w:marTop w:val="0"/>
      <w:marBottom w:val="0"/>
      <w:divBdr>
        <w:top w:val="none" w:sz="0" w:space="0" w:color="auto"/>
        <w:left w:val="none" w:sz="0" w:space="0" w:color="auto"/>
        <w:bottom w:val="none" w:sz="0" w:space="0" w:color="auto"/>
        <w:right w:val="none" w:sz="0" w:space="0" w:color="auto"/>
      </w:divBdr>
    </w:div>
    <w:div w:id="2061173083">
      <w:bodyDiv w:val="1"/>
      <w:marLeft w:val="0"/>
      <w:marRight w:val="0"/>
      <w:marTop w:val="0"/>
      <w:marBottom w:val="0"/>
      <w:divBdr>
        <w:top w:val="none" w:sz="0" w:space="0" w:color="auto"/>
        <w:left w:val="none" w:sz="0" w:space="0" w:color="auto"/>
        <w:bottom w:val="none" w:sz="0" w:space="0" w:color="auto"/>
        <w:right w:val="none" w:sz="0" w:space="0" w:color="auto"/>
      </w:divBdr>
      <w:divsChild>
        <w:div w:id="750589740">
          <w:marLeft w:val="0"/>
          <w:marRight w:val="0"/>
          <w:marTop w:val="0"/>
          <w:marBottom w:val="66"/>
          <w:divBdr>
            <w:top w:val="none" w:sz="0" w:space="0" w:color="auto"/>
            <w:left w:val="none" w:sz="0" w:space="0" w:color="auto"/>
            <w:bottom w:val="none" w:sz="0" w:space="0" w:color="auto"/>
            <w:right w:val="none" w:sz="0" w:space="0" w:color="auto"/>
          </w:divBdr>
        </w:div>
        <w:div w:id="2030179188">
          <w:marLeft w:val="0"/>
          <w:marRight w:val="0"/>
          <w:marTop w:val="101"/>
          <w:marBottom w:val="66"/>
          <w:divBdr>
            <w:top w:val="none" w:sz="0" w:space="0" w:color="auto"/>
            <w:left w:val="none" w:sz="0" w:space="0" w:color="auto"/>
            <w:bottom w:val="none" w:sz="0" w:space="0" w:color="auto"/>
            <w:right w:val="none" w:sz="0" w:space="0" w:color="auto"/>
          </w:divBdr>
        </w:div>
        <w:div w:id="1559123281">
          <w:marLeft w:val="0"/>
          <w:marRight w:val="0"/>
          <w:marTop w:val="0"/>
          <w:marBottom w:val="66"/>
          <w:divBdr>
            <w:top w:val="none" w:sz="0" w:space="0" w:color="auto"/>
            <w:left w:val="none" w:sz="0" w:space="0" w:color="auto"/>
            <w:bottom w:val="none" w:sz="0" w:space="0" w:color="auto"/>
            <w:right w:val="none" w:sz="0" w:space="0" w:color="auto"/>
          </w:divBdr>
        </w:div>
        <w:div w:id="449125199">
          <w:marLeft w:val="0"/>
          <w:marRight w:val="0"/>
          <w:marTop w:val="0"/>
          <w:marBottom w:val="66"/>
          <w:divBdr>
            <w:top w:val="none" w:sz="0" w:space="0" w:color="auto"/>
            <w:left w:val="none" w:sz="0" w:space="0" w:color="auto"/>
            <w:bottom w:val="none" w:sz="0" w:space="0" w:color="auto"/>
            <w:right w:val="none" w:sz="0" w:space="0" w:color="auto"/>
          </w:divBdr>
        </w:div>
        <w:div w:id="1116021445">
          <w:marLeft w:val="0"/>
          <w:marRight w:val="0"/>
          <w:marTop w:val="0"/>
          <w:marBottom w:val="66"/>
          <w:divBdr>
            <w:top w:val="none" w:sz="0" w:space="0" w:color="auto"/>
            <w:left w:val="none" w:sz="0" w:space="0" w:color="auto"/>
            <w:bottom w:val="none" w:sz="0" w:space="0" w:color="auto"/>
            <w:right w:val="none" w:sz="0" w:space="0" w:color="auto"/>
          </w:divBdr>
        </w:div>
        <w:div w:id="2104838478">
          <w:marLeft w:val="0"/>
          <w:marRight w:val="0"/>
          <w:marTop w:val="0"/>
          <w:marBottom w:val="66"/>
          <w:divBdr>
            <w:top w:val="none" w:sz="0" w:space="0" w:color="auto"/>
            <w:left w:val="none" w:sz="0" w:space="0" w:color="auto"/>
            <w:bottom w:val="none" w:sz="0" w:space="0" w:color="auto"/>
            <w:right w:val="none" w:sz="0" w:space="0" w:color="auto"/>
          </w:divBdr>
        </w:div>
        <w:div w:id="1079057532">
          <w:marLeft w:val="0"/>
          <w:marRight w:val="0"/>
          <w:marTop w:val="0"/>
          <w:marBottom w:val="66"/>
          <w:divBdr>
            <w:top w:val="none" w:sz="0" w:space="0" w:color="auto"/>
            <w:left w:val="none" w:sz="0" w:space="0" w:color="auto"/>
            <w:bottom w:val="none" w:sz="0" w:space="0" w:color="auto"/>
            <w:right w:val="none" w:sz="0" w:space="0" w:color="auto"/>
          </w:divBdr>
        </w:div>
        <w:div w:id="1549951477">
          <w:marLeft w:val="0"/>
          <w:marRight w:val="0"/>
          <w:marTop w:val="0"/>
          <w:marBottom w:val="66"/>
          <w:divBdr>
            <w:top w:val="none" w:sz="0" w:space="0" w:color="auto"/>
            <w:left w:val="none" w:sz="0" w:space="0" w:color="auto"/>
            <w:bottom w:val="none" w:sz="0" w:space="0" w:color="auto"/>
            <w:right w:val="none" w:sz="0" w:space="0" w:color="auto"/>
          </w:divBdr>
        </w:div>
        <w:div w:id="520824313">
          <w:marLeft w:val="0"/>
          <w:marRight w:val="0"/>
          <w:marTop w:val="101"/>
          <w:marBottom w:val="66"/>
          <w:divBdr>
            <w:top w:val="none" w:sz="0" w:space="0" w:color="auto"/>
            <w:left w:val="none" w:sz="0" w:space="0" w:color="auto"/>
            <w:bottom w:val="none" w:sz="0" w:space="0" w:color="auto"/>
            <w:right w:val="none" w:sz="0" w:space="0" w:color="auto"/>
          </w:divBdr>
        </w:div>
        <w:div w:id="1608389948">
          <w:marLeft w:val="0"/>
          <w:marRight w:val="0"/>
          <w:marTop w:val="0"/>
          <w:marBottom w:val="66"/>
          <w:divBdr>
            <w:top w:val="none" w:sz="0" w:space="0" w:color="auto"/>
            <w:left w:val="none" w:sz="0" w:space="0" w:color="auto"/>
            <w:bottom w:val="none" w:sz="0" w:space="0" w:color="auto"/>
            <w:right w:val="none" w:sz="0" w:space="0" w:color="auto"/>
          </w:divBdr>
        </w:div>
        <w:div w:id="477112096">
          <w:marLeft w:val="0"/>
          <w:marRight w:val="0"/>
          <w:marTop w:val="0"/>
          <w:marBottom w:val="66"/>
          <w:divBdr>
            <w:top w:val="none" w:sz="0" w:space="0" w:color="auto"/>
            <w:left w:val="none" w:sz="0" w:space="0" w:color="auto"/>
            <w:bottom w:val="none" w:sz="0" w:space="0" w:color="auto"/>
            <w:right w:val="none" w:sz="0" w:space="0" w:color="auto"/>
          </w:divBdr>
        </w:div>
        <w:div w:id="25910536">
          <w:marLeft w:val="0"/>
          <w:marRight w:val="0"/>
          <w:marTop w:val="0"/>
          <w:marBottom w:val="66"/>
          <w:divBdr>
            <w:top w:val="none" w:sz="0" w:space="0" w:color="auto"/>
            <w:left w:val="none" w:sz="0" w:space="0" w:color="auto"/>
            <w:bottom w:val="none" w:sz="0" w:space="0" w:color="auto"/>
            <w:right w:val="none" w:sz="0" w:space="0" w:color="auto"/>
          </w:divBdr>
        </w:div>
        <w:div w:id="373501856">
          <w:marLeft w:val="0"/>
          <w:marRight w:val="0"/>
          <w:marTop w:val="0"/>
          <w:marBottom w:val="66"/>
          <w:divBdr>
            <w:top w:val="none" w:sz="0" w:space="0" w:color="auto"/>
            <w:left w:val="none" w:sz="0" w:space="0" w:color="auto"/>
            <w:bottom w:val="none" w:sz="0" w:space="0" w:color="auto"/>
            <w:right w:val="none" w:sz="0" w:space="0" w:color="auto"/>
          </w:divBdr>
        </w:div>
        <w:div w:id="567425491">
          <w:marLeft w:val="0"/>
          <w:marRight w:val="0"/>
          <w:marTop w:val="0"/>
          <w:marBottom w:val="74"/>
          <w:divBdr>
            <w:top w:val="none" w:sz="0" w:space="0" w:color="auto"/>
            <w:left w:val="none" w:sz="0" w:space="0" w:color="auto"/>
            <w:bottom w:val="none" w:sz="0" w:space="0" w:color="auto"/>
            <w:right w:val="none" w:sz="0" w:space="0" w:color="auto"/>
          </w:divBdr>
        </w:div>
        <w:div w:id="1577858401">
          <w:marLeft w:val="0"/>
          <w:marRight w:val="0"/>
          <w:marTop w:val="0"/>
          <w:marBottom w:val="74"/>
          <w:divBdr>
            <w:top w:val="none" w:sz="0" w:space="0" w:color="auto"/>
            <w:left w:val="none" w:sz="0" w:space="0" w:color="auto"/>
            <w:bottom w:val="none" w:sz="0" w:space="0" w:color="auto"/>
            <w:right w:val="none" w:sz="0" w:space="0" w:color="auto"/>
          </w:divBdr>
        </w:div>
        <w:div w:id="1592273997">
          <w:marLeft w:val="0"/>
          <w:marRight w:val="0"/>
          <w:marTop w:val="0"/>
          <w:marBottom w:val="74"/>
          <w:divBdr>
            <w:top w:val="none" w:sz="0" w:space="0" w:color="auto"/>
            <w:left w:val="none" w:sz="0" w:space="0" w:color="auto"/>
            <w:bottom w:val="none" w:sz="0" w:space="0" w:color="auto"/>
            <w:right w:val="none" w:sz="0" w:space="0" w:color="auto"/>
          </w:divBdr>
        </w:div>
        <w:div w:id="721948375">
          <w:marLeft w:val="720"/>
          <w:marRight w:val="0"/>
          <w:marTop w:val="0"/>
          <w:marBottom w:val="74"/>
          <w:divBdr>
            <w:top w:val="none" w:sz="0" w:space="0" w:color="auto"/>
            <w:left w:val="none" w:sz="0" w:space="0" w:color="auto"/>
            <w:bottom w:val="none" w:sz="0" w:space="0" w:color="auto"/>
            <w:right w:val="none" w:sz="0" w:space="0" w:color="auto"/>
          </w:divBdr>
        </w:div>
        <w:div w:id="1740636474">
          <w:marLeft w:val="720"/>
          <w:marRight w:val="0"/>
          <w:marTop w:val="0"/>
          <w:marBottom w:val="66"/>
          <w:divBdr>
            <w:top w:val="none" w:sz="0" w:space="0" w:color="auto"/>
            <w:left w:val="none" w:sz="0" w:space="0" w:color="auto"/>
            <w:bottom w:val="none" w:sz="0" w:space="0" w:color="auto"/>
            <w:right w:val="none" w:sz="0" w:space="0" w:color="auto"/>
          </w:divBdr>
        </w:div>
        <w:div w:id="170294033">
          <w:marLeft w:val="0"/>
          <w:marRight w:val="0"/>
          <w:marTop w:val="0"/>
          <w:marBottom w:val="66"/>
          <w:divBdr>
            <w:top w:val="none" w:sz="0" w:space="0" w:color="auto"/>
            <w:left w:val="none" w:sz="0" w:space="0" w:color="auto"/>
            <w:bottom w:val="none" w:sz="0" w:space="0" w:color="auto"/>
            <w:right w:val="none" w:sz="0" w:space="0" w:color="auto"/>
          </w:divBdr>
        </w:div>
        <w:div w:id="1997027270">
          <w:marLeft w:val="0"/>
          <w:marRight w:val="0"/>
          <w:marTop w:val="101"/>
          <w:marBottom w:val="66"/>
          <w:divBdr>
            <w:top w:val="none" w:sz="0" w:space="0" w:color="auto"/>
            <w:left w:val="none" w:sz="0" w:space="0" w:color="auto"/>
            <w:bottom w:val="none" w:sz="0" w:space="0" w:color="auto"/>
            <w:right w:val="none" w:sz="0" w:space="0" w:color="auto"/>
          </w:divBdr>
        </w:div>
        <w:div w:id="1129786248">
          <w:marLeft w:val="0"/>
          <w:marRight w:val="0"/>
          <w:marTop w:val="0"/>
          <w:marBottom w:val="66"/>
          <w:divBdr>
            <w:top w:val="none" w:sz="0" w:space="0" w:color="auto"/>
            <w:left w:val="none" w:sz="0" w:space="0" w:color="auto"/>
            <w:bottom w:val="none" w:sz="0" w:space="0" w:color="auto"/>
            <w:right w:val="none" w:sz="0" w:space="0" w:color="auto"/>
          </w:divBdr>
        </w:div>
        <w:div w:id="500894697">
          <w:marLeft w:val="0"/>
          <w:marRight w:val="0"/>
          <w:marTop w:val="0"/>
          <w:marBottom w:val="66"/>
          <w:divBdr>
            <w:top w:val="none" w:sz="0" w:space="0" w:color="auto"/>
            <w:left w:val="none" w:sz="0" w:space="0" w:color="auto"/>
            <w:bottom w:val="none" w:sz="0" w:space="0" w:color="auto"/>
            <w:right w:val="none" w:sz="0" w:space="0" w:color="auto"/>
          </w:divBdr>
        </w:div>
        <w:div w:id="2128623406">
          <w:marLeft w:val="0"/>
          <w:marRight w:val="0"/>
          <w:marTop w:val="0"/>
          <w:marBottom w:val="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3541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2019-10-31T14:38:00Z</dcterms:created>
  <dcterms:modified xsi:type="dcterms:W3CDTF">2019-10-31T14:38:00Z</dcterms:modified>
</cp:coreProperties>
</file>