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A5" w:rsidRPr="00841D9A" w:rsidRDefault="00E902A5" w:rsidP="00E902A5">
      <w:pPr>
        <w:jc w:val="center"/>
        <w:rPr>
          <w:rFonts w:ascii="Verdana" w:eastAsia="Verdana" w:hAnsi="Verdana" w:cs="Verdana"/>
          <w:b/>
          <w:color w:val="0000FF"/>
          <w:sz w:val="24"/>
          <w:szCs w:val="24"/>
        </w:rPr>
      </w:pPr>
      <w:r w:rsidRPr="00E902A5">
        <w:rPr>
          <w:rFonts w:ascii="Verdana" w:eastAsia="Verdana" w:hAnsi="Verdana" w:cs="Verdana"/>
          <w:b/>
          <w:color w:val="0000FF"/>
          <w:sz w:val="24"/>
          <w:szCs w:val="24"/>
        </w:rPr>
        <w:t>ACUERDO por el que se reforman, adicionan y derogan diversas disposiciones de los Lineamientos para el ejercicio de los recursos destinados a acciones de pavimentación en los municipios que correspondan, derivados de los aprovechamientos que se generen con motivo de la regularización de vehículos usados de procedencia extranjera, publicados el 3 de mayo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bookmarkEnd w:id="0"/>
    </w:p>
    <w:p w:rsidR="00CE3EA1" w:rsidRDefault="00E902A5" w:rsidP="00E902A5">
      <w:pPr>
        <w:jc w:val="both"/>
        <w:rPr>
          <w:rFonts w:ascii="Arial" w:hAnsi="Arial" w:cs="Arial"/>
          <w:b/>
          <w:color w:val="2F2F2F"/>
          <w:sz w:val="18"/>
          <w:szCs w:val="18"/>
          <w:shd w:val="clear" w:color="auto" w:fill="FFFFFF"/>
        </w:rPr>
      </w:pPr>
      <w:r w:rsidRPr="00E902A5">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 xml:space="preserve">ALEJANDRA CAÑIZARES TELLO, Titular de la Unidad de Política y Control Presupuestario de la Secretaría de Hacienda y Crédito Público, con fundamento en los artículos 31 de la Ley Orgánica de la Administración Pública Federal; Vigésimo Sexto transitorio de la Ley de Ingresos de la Federación para el Ejercicio Fiscal de 2023; 1o., 75 y 85 de la Ley Federal de Presupuesto y Responsabilidad Hacendaria; 23, fracción I, inciso c), </w:t>
      </w:r>
      <w:proofErr w:type="spellStart"/>
      <w:r w:rsidRPr="00E902A5">
        <w:rPr>
          <w:rFonts w:ascii="Arial" w:eastAsia="Times New Roman" w:hAnsi="Arial" w:cs="Arial"/>
          <w:color w:val="2F2F2F"/>
          <w:sz w:val="18"/>
          <w:szCs w:val="18"/>
          <w:lang w:eastAsia="es-MX"/>
        </w:rPr>
        <w:t>subinciso</w:t>
      </w:r>
      <w:proofErr w:type="spellEnd"/>
      <w:r w:rsidRPr="00E902A5">
        <w:rPr>
          <w:rFonts w:ascii="Arial" w:eastAsia="Times New Roman" w:hAnsi="Arial" w:cs="Arial"/>
          <w:color w:val="2F2F2F"/>
          <w:sz w:val="18"/>
          <w:szCs w:val="18"/>
          <w:lang w:eastAsia="es-MX"/>
        </w:rPr>
        <w:t xml:space="preserve"> vii), segundo párrafo, del Reglamento de la Ley Federal de Presupuesto y Responsabilidad Hacendaria; 62 del Reglamento Interior de la Secretaría de Hacienda y Crédito Público, y 9 del "Decreto por el que se fomenta la regularización de vehículos usados de procedencia extranjera", publicado en el Diario Oficial de la Federación el 19 de enero de 2022, su fe de erratas y sus reformas publicadas en el mismo órgano de difusión oficial en fechas 21 de enero, 27 de febrero, 20 de junio y 19 de septiembre, todas de 2022, respectivamente, y</w:t>
      </w:r>
    </w:p>
    <w:p w:rsidR="00E902A5" w:rsidRPr="00E902A5" w:rsidRDefault="00E902A5" w:rsidP="00E902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902A5">
        <w:rPr>
          <w:rFonts w:ascii="Times" w:eastAsia="Times New Roman" w:hAnsi="Times" w:cs="Times"/>
          <w:b/>
          <w:bCs/>
          <w:color w:val="2F2F2F"/>
          <w:sz w:val="18"/>
          <w:szCs w:val="18"/>
          <w:lang w:eastAsia="es-MX"/>
        </w:rPr>
        <w:t>CONSIDERANDO</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Que el 3 de mayo de 2022 fueron publicados en el Diario Oficial de la Federación los "Lineamientos para el ejercicio de los recursos destinados a acciones de pavimentación en los municipios que correspondan, derivados de los aprovechamientos que se generen con motivo de la regularización de vehículos usados de procedencia extranjera";</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Que los lineamientos referidos en el considerando anterior se emitieron para dar cumplimiento al artículo 9 del "Decreto por el que se fomenta la regularización de vehículos usados de procedencia extranjera" publicado en el Diario Oficial de la Federación el 19 de enero de 2022;</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Que el "Decreto por el que se fomenta la regularización de vehículos usados de procedencia extranjera" ha sido reformado mediante diversos decretos publicados en el Diario Oficial de la Federación, entre ellos, los de fechas 20 de junio y 19 de septiembre, ambas de 2022, y en los cuales se establece, entre otras disposiciones, que el referido decreto estará en vigor hasta el 31 de diciembre de 2022 y se adicionaron a los estados de Puebla y de Jalisco como parte de las entidades federativas que son beneficiarias de los recursos públicos federales que deriven de los aprovechamientos que se generen con motivo de la regularización de vehículos a que hace referencia dicho decreto;</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Que el 14 de noviembre de 2022 fue publicada en el Diario Oficial de la Federación la Ley de Ingresos de la Federación para el Ejercicio Fiscal de 2023;</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Que el Vigésimo Sexto transitorio de la Ley de Ingresos de la Federación antes mencionada, establece diversas disposiciones aplicables, durante el ejercicio fiscal de 2023, a la entrega de los recursos públicos federales que deriven de los aprovechamientos que se hayan generado en el ejercicio fiscal de 2022 para ser destinados a acciones de pavimentación en los municipios, en términos del decreto referido en los considerandos anteriores, así como disposiciones para la formalización de los compromisos, el devengado y el pago de dichos recursos por parte de los municipios que correspondan;</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Que con independencia de que las disposiciones establecidas en la Ley de Ingresos de la Federación para el Ejercicio Fiscal de 2023, en términos de su artículo Primero transitorio, entrarán en vigor el 1 de enero de 2023, resulta necesario modificar los lineamientos referidos en el presente acuerdo, con el propósito de que se establezca el marco normativo para la entrega de los recursos públicos federales que deriven de los aprovechamientos que se hayan generado en el ejercicio fiscal de 2022 para ser destinados a acciones de pavimentación en los municipios, en términos del decreto referido en los considerandos anteriores, así como para la formalización de los compromisos, el devengado y el pago de dichos recursos por parte de los municipios que correspondan, de conformidad con lo establecido en el Vigésimo Sexto transitorio de la Ley de Ingresos antes citada, y</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lastRenderedPageBreak/>
        <w:t>Que de conformidad con lo antes expuesto, se ha tenido a bien emitir el siguiente</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Acuerdo por el que se reforman, adicionan y derogan diversas disposiciones de los Lineamientos para el ejercicio de los recursos destinados a acciones de pavimentación en los municipios que correspondan, derivados de los aprovechamientos que se generen con motivo de la regularización de vehículos usados de procedencia extranjera, publicados en el Diario Oficial de la Federación el 3 de mayo de 2022</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Artículo Único.</w:t>
      </w:r>
      <w:r w:rsidRPr="00E902A5">
        <w:rPr>
          <w:rFonts w:ascii="Arial" w:eastAsia="Times New Roman" w:hAnsi="Arial" w:cs="Arial"/>
          <w:color w:val="2F2F2F"/>
          <w:sz w:val="18"/>
          <w:szCs w:val="18"/>
          <w:lang w:eastAsia="es-MX"/>
        </w:rPr>
        <w:t> Se reforman los numerales 1; 2, párrafo primero; 4, fracciones I, II, y IX actuales; 5, párrafo segundo; 10, incisos a), b) y c); 12, párrafos primero y segundo; 13, párrafos primero y segundo; 16, incisos d) y f), y 20; se adicionan los numerales 4, fracción I, pasando las actuales fracciones de la I a la XI de este numeral a ser de la II a la XII respectivamente; 9 Bis; 10, inciso c), párrafo segundo, pasando el actual párrafo segundo a ser el párrafo tercero; 12 Bis; 16, inciso d), párrafo segundo, y 16 Bis, y se derogan los numerales 6, 15, inciso a), y 16, inciso g), de los Lineamientos para el ejercicio de los recursos destinados a acciones de pavimentación en los municipios que correspondan, derivados de los aprovechamientos que se generen con motivo de la regularización de vehículos usados de procedencia extranjera, publicados en el Diario Oficial de la Federación el 3 de mayo de 2022, para quedar como sigue:</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Capítulo I</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De las disposiciones generales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w:t>
      </w:r>
      <w:r w:rsidRPr="00E902A5">
        <w:rPr>
          <w:rFonts w:ascii="Arial" w:eastAsia="Times New Roman" w:hAnsi="Arial" w:cs="Arial"/>
          <w:color w:val="2F2F2F"/>
          <w:sz w:val="18"/>
          <w:szCs w:val="18"/>
          <w:lang w:eastAsia="es-MX"/>
        </w:rPr>
        <w:t> Los presentes lineamientos tienen por objeto establecer las disposiciones para el ejercicio de los recursos que la Secretaría de Hacienda y Crédito Público destine para acciones de pavimentación en los municipios de los estados referidos en el "Decreto por el que se fomenta la regularización de vehículos usados de procedencia extranjera" publicado en el Diario Oficial de la Federación el 19 de enero de 2022 y sus reformas publicadas en ese medio de difusión oficial, derivados de los aprovechamientos que se generen en el ejercicio fiscal de 2022 con motivo de la regularización de vehículos usados de procedencia extranjera, así como la normativa que regule la aplicación, seguimiento, control, rendición de cuentas y transparencia de esos recursos, sin perjuicio de las demás disposiciones jurídicas aplicables.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2.</w:t>
      </w:r>
      <w:r w:rsidRPr="00E902A5">
        <w:rPr>
          <w:rFonts w:ascii="Arial" w:eastAsia="Times New Roman" w:hAnsi="Arial" w:cs="Arial"/>
          <w:color w:val="2F2F2F"/>
          <w:sz w:val="18"/>
          <w:szCs w:val="18"/>
          <w:lang w:eastAsia="es-MX"/>
        </w:rPr>
        <w:t> Los recursos a que se refieren los presentes lineamientos tienen el carácter de subsidios públicos federales, por lo que, en su ejercicio, aplicación, seguimiento, control, rendición de cuentas y transparencia están sujetos a lo establecido en los presentes lineamientos, así como en las demás disposiciones jurídicas aplicables.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Capítulo II</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De las definiciones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902A5">
        <w:rPr>
          <w:rFonts w:ascii="Arial" w:eastAsia="Times New Roman" w:hAnsi="Arial" w:cs="Arial"/>
          <w:b/>
          <w:bCs/>
          <w:color w:val="2F2F2F"/>
          <w:sz w:val="18"/>
          <w:szCs w:val="18"/>
          <w:lang w:eastAsia="es-MX"/>
        </w:rPr>
        <w:t>4.</w:t>
      </w:r>
      <w:r w:rsidRPr="00E902A5">
        <w:rPr>
          <w:rFonts w:ascii="Arial" w:eastAsia="Times New Roman" w:hAnsi="Arial" w:cs="Arial"/>
          <w:color w:val="2F2F2F"/>
          <w:sz w:val="18"/>
          <w:szCs w:val="18"/>
          <w:lang w:eastAsia="es-MX"/>
        </w:rPr>
        <w:t>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I. Acciones de pavimentación: a los trabajos o acciones para crear, mejorar o restituir el nivel de servicio de la infraestructura vial de los municipios, incluidas todas las medidas encaminadas a mejorar las condiciones actuales de la superficie de rodamiento existente; así como acciones de mantenimiento menor y complementarias;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II. Decreto: al "Decreto por el que se fomenta la regularización de vehículos usados de procedencia extranjera" publicado en el Diario Oficial de la Federación el 19 de enero de 2022, y sus reformas publicadas en ese mismo órgano de difusión oficial;</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III. Entidades Federativas: a los estados a que se refiere el Decreto;</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IV. Gastos Indirectos: a los recursos necesarios que se destinen para cubrir las erogaciones por concepto de supervisión, control, inspección y vigilancia de los proyectos de pavimentación;</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V. Instancia Ejecutora: a los municipios que se encuentran geográficamente dentro del territorio de las Entidades Federativas y a los cuales se les entregan recursos en términos de los presentes lineamientos;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VI. Lineamientos: a los presentes lineamientos;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VII. Municipios: a las organizaciones político-administrativas que se encuentran geográficamente dentro del territorio de las Entidades Federativas;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VIII. Proyectos de pavimentación: a los proyectos de inversión que presentan los Municipios para realizar acciones de pavimentación y a los cuales se les entregan recursos en términos de los Lineamientos;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 </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IX. SHCP: a la Secretaría de Hacienda y Crédito Público;</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lastRenderedPageBreak/>
        <w:t>X. Subsidios: a los recursos públicos federales que la SHCP transfiera, conforme a los Lineamientos, a las Entidades Federativas para destinarse a acciones de pavimentación en los Municipios que correspondan, derivados de los aprovechamientos que se generen en el ejercicio fiscal de 2022 con motivo de la regularización de vehículos usados de procedencia extranjera en términos del Decreto;</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XI. TESOFE: a la Tesorería de la Federación, y</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XII. UPCP: a la Unidad de Política y Control Presupuestario de la SHCP.</w:t>
      </w:r>
    </w:p>
    <w:p w:rsidR="00E902A5" w:rsidRPr="00E902A5" w:rsidRDefault="00E902A5" w:rsidP="00E902A5">
      <w:pPr>
        <w:shd w:val="clear" w:color="auto" w:fill="FFFFFF"/>
        <w:spacing w:after="90"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Capítulo III</w:t>
      </w:r>
    </w:p>
    <w:p w:rsidR="00E902A5" w:rsidRPr="00E902A5" w:rsidRDefault="00E902A5" w:rsidP="00E902A5">
      <w:pPr>
        <w:shd w:val="clear" w:color="auto" w:fill="FFFFFF"/>
        <w:spacing w:after="90"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De las reglas para la aplicación de los Subsidios</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proofErr w:type="gramStart"/>
      <w:r w:rsidRPr="00E902A5">
        <w:rPr>
          <w:rFonts w:ascii="Arial" w:eastAsia="Times New Roman" w:hAnsi="Arial" w:cs="Arial"/>
          <w:b/>
          <w:bCs/>
          <w:color w:val="2F2F2F"/>
          <w:sz w:val="18"/>
          <w:szCs w:val="18"/>
          <w:lang w:eastAsia="es-MX"/>
        </w:rPr>
        <w:t>5.</w:t>
      </w:r>
      <w:r w:rsidRPr="00E902A5">
        <w:rPr>
          <w:rFonts w:ascii="Arial" w:eastAsia="Times New Roman" w:hAnsi="Arial" w:cs="Arial"/>
          <w:color w:val="2F2F2F"/>
          <w:sz w:val="18"/>
          <w:szCs w:val="18"/>
          <w:lang w:eastAsia="es-MX"/>
        </w:rPr>
        <w:t>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Los Subsidios no se podrán destinar a gasto corriente, con excepción de los Gastos Indirectos referidos en el numeral 7 de los Lineamientos, así como de los recursos que se asignen para los fines que se señalan en los numerales 16, inciso b), y 16 Bis de los mismos.</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6.</w:t>
      </w:r>
      <w:r w:rsidRPr="00E902A5">
        <w:rPr>
          <w:rFonts w:ascii="Arial" w:eastAsia="Times New Roman" w:hAnsi="Arial" w:cs="Arial"/>
          <w:color w:val="2F2F2F"/>
          <w:sz w:val="18"/>
          <w:szCs w:val="18"/>
          <w:lang w:eastAsia="es-MX"/>
        </w:rPr>
        <w:t> Se deroga.</w:t>
      </w:r>
    </w:p>
    <w:p w:rsidR="00E902A5" w:rsidRPr="00E902A5" w:rsidRDefault="00E902A5" w:rsidP="00E902A5">
      <w:pPr>
        <w:shd w:val="clear" w:color="auto" w:fill="FFFFFF"/>
        <w:spacing w:after="90"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Capítulo IV</w:t>
      </w:r>
    </w:p>
    <w:p w:rsidR="00E902A5" w:rsidRPr="00E902A5" w:rsidRDefault="00E902A5" w:rsidP="00E902A5">
      <w:pPr>
        <w:shd w:val="clear" w:color="auto" w:fill="FFFFFF"/>
        <w:spacing w:after="90"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Del otorgamiento, aplicación y control de los Subsidios</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9 Bis.</w:t>
      </w:r>
      <w:r w:rsidRPr="00E902A5">
        <w:rPr>
          <w:rFonts w:ascii="Arial" w:eastAsia="Times New Roman" w:hAnsi="Arial" w:cs="Arial"/>
          <w:color w:val="2F2F2F"/>
          <w:sz w:val="18"/>
          <w:szCs w:val="18"/>
          <w:lang w:eastAsia="es-MX"/>
        </w:rPr>
        <w:t> La SHCP podrá entregar a las Entidades Federativas los Subsidios en los plazos y términos siguientes:</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a) Durante el ejercicio fiscal de 2022, con cargo al Ramo General 23 Provisiones Salariales y Económicas del Presupuesto de Egresos de la Federación para el Ejercicio Fiscal 2022, o bien,</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b) Durante el primer bimestre del ejercicio fiscal de 2023 con cargo a las asignaciones aprobadas en el Ramo General 30 Adeudos de Ejercicios Fiscales Anteriores del Presupuesto de Egresos de la Federación para el Ejercicio Fiscal 2023, conforme a los registros de ingresos excedentes, y de los recursos presupuestarios y registros contables correspondientes al Ramo General 23 Provisiones Salariales y Económicas del Presupuesto de Egresos de la Federación para el Ejercicio Fiscal 2022.</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10</w:t>
      </w:r>
      <w:proofErr w:type="gramStart"/>
      <w:r w:rsidRPr="00E902A5">
        <w:rPr>
          <w:rFonts w:ascii="Arial" w:eastAsia="Times New Roman" w:hAnsi="Arial" w:cs="Arial"/>
          <w:b/>
          <w:bCs/>
          <w:color w:val="2F2F2F"/>
          <w:sz w:val="18"/>
          <w:szCs w:val="18"/>
          <w:lang w:eastAsia="es-MX"/>
        </w:rPr>
        <w:t>.</w:t>
      </w:r>
      <w:r w:rsidRPr="00E902A5">
        <w:rPr>
          <w:rFonts w:ascii="Arial" w:eastAsia="Times New Roman" w:hAnsi="Arial" w:cs="Arial"/>
          <w:color w:val="2F2F2F"/>
          <w:sz w:val="18"/>
          <w:szCs w:val="18"/>
          <w:lang w:eastAsia="es-MX"/>
        </w:rPr>
        <w:t>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a) La UPCP comunicará por oficio a las Entidades Federativas los montos que correspondan a cada Municipio, conforme a la información que a más tardar el 20 de enero de 2023 remita el Servicio de Administración Tributaria, respecto de la distribución de los montos por Municipio y Entidad Federativa; a la validación de la notificación de los ingresos excedentes con destino específico que emita la Unidad de Política de Ingresos no Tributarios de la SHCP, y a los registros de los recursos presupuestarios y registros contables del Ramo General 23 Provisiones Salariales y Económicas del Presupuesto de Egresos de la Federación para el Ejercicio Fiscal 2022;</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b) Dentro del plazo establecido en la comunicación de los montos a que se refiere el inciso anterior, los Municipios, por conducto de la Entidad Federativa que corresponda, deberán presentar ante la UPCP, mediante oficio debidamente firmado por el o los servidores públicos facultados para tal efecto, la solicitud de recursos, adjuntando la cartera con los Proyectos de pavimentación que se realizarán con cargo a los Subsidios que les corresponda a cada Municipio, indicando el monto total solicitado por cada uno de esos proyectos y los calendarios de ejecución respectivos, y</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c) Conforme a los Proyectos de pavimentación que cumplan con los Lineamientos, la Entidad Federativa deberá celebrar con la UPCP, a más tardar en el primer bimestre de 2023, según corresponda, el convenio o los convenios para la transferencia de los Subsidios, en donde se deberán señalar el o los Municipios beneficiarios, los Proyectos de pavimentación, los montos de los mismos, así como los calendarios de ejecución respectivos.</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Los calendarios de ejecución que se establezcan en los convenios a que se refiere el párrafo anterior deberán considerar plazos que permitan a los Municipios comprometer, devengar y pagar los Subsidios a más tardar el 31 de diciembre de 2023.</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w:t>
      </w:r>
    </w:p>
    <w:p w:rsidR="00E902A5" w:rsidRPr="00E902A5" w:rsidRDefault="00E902A5" w:rsidP="00E902A5">
      <w:pPr>
        <w:shd w:val="clear" w:color="auto" w:fill="FFFFFF"/>
        <w:spacing w:after="90"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12.</w:t>
      </w:r>
      <w:r w:rsidRPr="00E902A5">
        <w:rPr>
          <w:rFonts w:ascii="Arial" w:eastAsia="Times New Roman" w:hAnsi="Arial" w:cs="Arial"/>
          <w:color w:val="2F2F2F"/>
          <w:sz w:val="18"/>
          <w:szCs w:val="18"/>
          <w:lang w:eastAsia="es-MX"/>
        </w:rPr>
        <w:t> La Entidad Federativa respectiva deberá transferir los recursos que correspondan a los Municipios beneficiarios, únicamente de la cuenta bancaria a que se refiere el numeral anterior, en un plazo no mayor a los diez días hábiles posteriores a la recepción de los mismos, y procurando que los Municipios cuenten con los recursos oportunamente para que se puedan ejercer conforme a los calendarios de ejecución establecidos en los convenios que se celebren con la UPCP; para lo cual, el Municipio deberá previamente abrir una</w:t>
      </w:r>
    </w:p>
    <w:p w:rsidR="00E902A5" w:rsidRPr="00E902A5" w:rsidRDefault="00E902A5" w:rsidP="00E902A5">
      <w:pPr>
        <w:shd w:val="clear" w:color="auto" w:fill="FFFFFF"/>
        <w:spacing w:after="90" w:line="240" w:lineRule="auto"/>
        <w:jc w:val="both"/>
        <w:rPr>
          <w:rFonts w:ascii="Arial" w:eastAsia="Times New Roman" w:hAnsi="Arial" w:cs="Arial"/>
          <w:color w:val="2F2F2F"/>
          <w:sz w:val="18"/>
          <w:szCs w:val="18"/>
          <w:lang w:eastAsia="es-MX"/>
        </w:rPr>
      </w:pPr>
      <w:proofErr w:type="gramStart"/>
      <w:r w:rsidRPr="00E902A5">
        <w:rPr>
          <w:rFonts w:ascii="Arial" w:eastAsia="Times New Roman" w:hAnsi="Arial" w:cs="Arial"/>
          <w:color w:val="2F2F2F"/>
          <w:sz w:val="18"/>
          <w:szCs w:val="18"/>
          <w:lang w:eastAsia="es-MX"/>
        </w:rPr>
        <w:lastRenderedPageBreak/>
        <w:t>cuenta</w:t>
      </w:r>
      <w:proofErr w:type="gramEnd"/>
      <w:r w:rsidRPr="00E902A5">
        <w:rPr>
          <w:rFonts w:ascii="Arial" w:eastAsia="Times New Roman" w:hAnsi="Arial" w:cs="Arial"/>
          <w:color w:val="2F2F2F"/>
          <w:sz w:val="18"/>
          <w:szCs w:val="18"/>
          <w:lang w:eastAsia="es-MX"/>
        </w:rPr>
        <w:t xml:space="preserve"> bancaria con las características mencionadas en el numeral anterior y lo deberá informar a la Entidad Federativa.</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La Entidad Federativa deberá entregar porcentualmente a los Municipios que correspondan, conforme a lo señalado en los convenios respectivos, los rendimientos financieros generados de los recursos depositados por la UPCP durante el tiempo que se mantuvieron en la cuenta bancaria de dicha Entidad Federativa, los cuales se destinarán para el aumento y mejora de las metas de los Proyectos de pavimentación.</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12 Bis.</w:t>
      </w:r>
      <w:r w:rsidRPr="00E902A5">
        <w:rPr>
          <w:rFonts w:ascii="Arial" w:eastAsia="Times New Roman" w:hAnsi="Arial" w:cs="Arial"/>
          <w:color w:val="2F2F2F"/>
          <w:sz w:val="18"/>
          <w:szCs w:val="18"/>
          <w:lang w:eastAsia="es-MX"/>
        </w:rPr>
        <w:t> Los Municipios podrán comprometer, devengar y pagar los Subsidios durante el ejercicio fiscal de 2023.</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Los recursos que reciban los Municipios conforme al numeral anterior, que no hayan sido comprometidos, devengados y pagados durante el ejercicio fiscal de 2023, deberán ser concentrados en la TESOFE, incluyendo los rendimientos financieros que hubieran generado, conforme a lo establecido en la Ley de Ingresos de la Federación del ejercicio fiscal que corresponda, dentro de los 15 días naturales siguientes al término del citado ejercicio fiscal.</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13.</w:t>
      </w:r>
      <w:r w:rsidRPr="00E902A5">
        <w:rPr>
          <w:rFonts w:ascii="Arial" w:eastAsia="Times New Roman" w:hAnsi="Arial" w:cs="Arial"/>
          <w:color w:val="2F2F2F"/>
          <w:sz w:val="18"/>
          <w:szCs w:val="18"/>
          <w:lang w:eastAsia="es-MX"/>
        </w:rPr>
        <w:t> Los Municipios, por conducto de la Entidad Federativa que corresponda, podrán solicitar por escrito a la UPCP, durante la vigencia del calendario de ejecución establecida en los convenios respectivos, la modificación de la cartera de Proyectos de pavimentación y del calendario de ejecución, para que los remanentes o economías derivados de la ejecución de los Proyectos de pavimentación se puedan destinar para el aumento y mejora de las metas de los proyectos, cuando la naturaleza de los mismos lo permita, así como para la ejecución de nuevos Proyectos de pavimentación, siempre y cuando, los recursos se comprometan, devenguen y paguen durante el ejercicio fiscal de 2023.</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En caso de situaciones supervenientes, contingentes o excepcionales, que motiven o justifiquen la ampliación del plazo previsto en el calendario de ejecución de los Proyectos de pavimentación establecido en los convenios respectivos, los Municipios, a través de la Entidad Federativa que corresponda, deberán solicitar por oficio a la UPCP la modificación de los plazos determinados en el calendario de ejecución respectivo, la cual se podrá otorgar en una sola ocasión por cada uno de los Proyectos de pavimentación, siempre y cuando la solicitud esté justificada, se realice dentro de la vigencia del calendario respectivo y los recursos se comprometan, devenguen y paguen durante el ejercicio fiscal de 2023.</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Capítulo VI</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De las responsabilidades en la aplicación de los Subsidios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15</w:t>
      </w:r>
      <w:proofErr w:type="gramStart"/>
      <w:r w:rsidRPr="00E902A5">
        <w:rPr>
          <w:rFonts w:ascii="Arial" w:eastAsia="Times New Roman" w:hAnsi="Arial" w:cs="Arial"/>
          <w:b/>
          <w:bCs/>
          <w:color w:val="2F2F2F"/>
          <w:sz w:val="18"/>
          <w:szCs w:val="18"/>
          <w:lang w:eastAsia="es-MX"/>
        </w:rPr>
        <w:t>.</w:t>
      </w:r>
      <w:r w:rsidRPr="00E902A5">
        <w:rPr>
          <w:rFonts w:ascii="Arial" w:eastAsia="Times New Roman" w:hAnsi="Arial" w:cs="Arial"/>
          <w:color w:val="2F2F2F"/>
          <w:sz w:val="18"/>
          <w:szCs w:val="18"/>
          <w:lang w:eastAsia="es-MX"/>
        </w:rPr>
        <w:t>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a) Se deroga.</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902A5">
        <w:rPr>
          <w:rFonts w:ascii="Arial" w:eastAsia="Times New Roman" w:hAnsi="Arial" w:cs="Arial"/>
          <w:color w:val="2F2F2F"/>
          <w:sz w:val="18"/>
          <w:szCs w:val="18"/>
          <w:lang w:eastAsia="es-MX"/>
        </w:rPr>
        <w:t>b)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16</w:t>
      </w:r>
      <w:proofErr w:type="gramStart"/>
      <w:r w:rsidRPr="00E902A5">
        <w:rPr>
          <w:rFonts w:ascii="Arial" w:eastAsia="Times New Roman" w:hAnsi="Arial" w:cs="Arial"/>
          <w:b/>
          <w:bCs/>
          <w:color w:val="2F2F2F"/>
          <w:sz w:val="18"/>
          <w:szCs w:val="18"/>
          <w:lang w:eastAsia="es-MX"/>
        </w:rPr>
        <w:t>.</w:t>
      </w:r>
      <w:r w:rsidRPr="00E902A5">
        <w:rPr>
          <w:rFonts w:ascii="Arial" w:eastAsia="Times New Roman" w:hAnsi="Arial" w:cs="Arial"/>
          <w:color w:val="2F2F2F"/>
          <w:sz w:val="18"/>
          <w:szCs w:val="18"/>
          <w:lang w:eastAsia="es-MX"/>
        </w:rPr>
        <w:t>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a) a c</w:t>
      </w:r>
      <w:proofErr w:type="gramStart"/>
      <w:r w:rsidRPr="00E902A5">
        <w:rPr>
          <w:rFonts w:ascii="Arial" w:eastAsia="Times New Roman" w:hAnsi="Arial" w:cs="Arial"/>
          <w:color w:val="2F2F2F"/>
          <w:sz w:val="18"/>
          <w:szCs w:val="18"/>
          <w:lang w:eastAsia="es-MX"/>
        </w:rPr>
        <w:t>)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d) Comprometer, devengar y pagar los Subsidios a más tardar el 31 de diciembre de 2023 conforme a los calendarios de ejecución establecidos en los convenios que se celebren con la UPCP.</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Realizar, de manera detallada y completa, su registro y control en materia jurídica, documental, contable, financiera, fiscal, administrativa, presupuestaria y de cualquier otro tipo que corresponda, en los términos de las disposiciones jurídicas aplicables, que permitan acreditar y demostrar ante la autoridad federal o local competente, que el origen, destino, aplicación, erogación, registro, documentación comprobatoria, integración de libros blancos y rendición de cuentas, corresponde a los recursos otorgados;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E902A5">
        <w:rPr>
          <w:rFonts w:ascii="Arial" w:eastAsia="Times New Roman" w:hAnsi="Arial" w:cs="Arial"/>
          <w:color w:val="2F2F2F"/>
          <w:sz w:val="18"/>
          <w:szCs w:val="18"/>
          <w:lang w:eastAsia="es-MX"/>
        </w:rPr>
        <w:t>e) </w:t>
      </w:r>
      <w:r w:rsidRPr="00E902A5">
        <w:rPr>
          <w:rFonts w:ascii="Arial" w:eastAsia="Times New Roman" w:hAnsi="Arial" w:cs="Arial"/>
          <w:b/>
          <w:bCs/>
          <w:color w:val="2F2F2F"/>
          <w:sz w:val="18"/>
          <w:szCs w:val="18"/>
          <w:lang w:eastAsia="es-MX"/>
        </w:rPr>
        <w:t>...</w:t>
      </w:r>
      <w:proofErr w:type="gramEnd"/>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f) Concentrar en la TESOFE los Subsidios que no hayan sido comprometidos, devengados y pagados durante el ejercicio fiscal de 2023, incluidos los remanentes y rendimientos financieros que se hayan generado a la fecha de la concentración de los recursos, dentro de los 15 días naturales siguientes al término del citado ejercicio fiscal, conforme a lo establecido en la Ley de Ingresos de la Federación del ejercicio fiscal que corresponda, y</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g) Se deroga.</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16 Bis.</w:t>
      </w:r>
      <w:r w:rsidRPr="00E902A5">
        <w:rPr>
          <w:rFonts w:ascii="Arial" w:eastAsia="Times New Roman" w:hAnsi="Arial" w:cs="Arial"/>
          <w:color w:val="2F2F2F"/>
          <w:sz w:val="18"/>
          <w:szCs w:val="18"/>
          <w:lang w:eastAsia="es-MX"/>
        </w:rPr>
        <w:t xml:space="preserve"> En los convenios a que se refiere el numeral 10, inciso c), de los Lineamientos se deberá establecer que la Entidad Federativa, previa consulta que realice a la Auditoría Superior de la </w:t>
      </w:r>
      <w:r w:rsidRPr="00E902A5">
        <w:rPr>
          <w:rFonts w:ascii="Arial" w:eastAsia="Times New Roman" w:hAnsi="Arial" w:cs="Arial"/>
          <w:color w:val="2F2F2F"/>
          <w:sz w:val="18"/>
          <w:szCs w:val="18"/>
          <w:lang w:eastAsia="es-MX"/>
        </w:rPr>
        <w:lastRenderedPageBreak/>
        <w:t>Federación, transferirá a ésta la cantidad equivalente al uno al millar del monto total establecido en cada uno de esos convenios, para la fiscalización de los Subsidios.</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Capítulo VII</w:t>
      </w:r>
    </w:p>
    <w:p w:rsidR="00E902A5" w:rsidRPr="00E902A5" w:rsidRDefault="00E902A5" w:rsidP="00E902A5">
      <w:pPr>
        <w:shd w:val="clear" w:color="auto" w:fill="FFFFFF"/>
        <w:spacing w:after="101" w:line="240" w:lineRule="auto"/>
        <w:jc w:val="center"/>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De la transparencia y rendición de cuentas de los Subsidios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20.</w:t>
      </w:r>
      <w:r w:rsidRPr="00E902A5">
        <w:rPr>
          <w:rFonts w:ascii="Arial" w:eastAsia="Times New Roman" w:hAnsi="Arial" w:cs="Arial"/>
          <w:color w:val="2F2F2F"/>
          <w:sz w:val="18"/>
          <w:szCs w:val="18"/>
          <w:lang w:eastAsia="es-MX"/>
        </w:rPr>
        <w:t> En los Proyectos de pavimentación que se realicen con cargo a los Subsidios se deberá incluir la leyenda siguiente: "Esta obra fue realizada con recursos públicos federales".</w:t>
      </w:r>
    </w:p>
    <w:p w:rsidR="00E902A5" w:rsidRPr="00E902A5" w:rsidRDefault="00E902A5" w:rsidP="00E902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902A5">
        <w:rPr>
          <w:rFonts w:ascii="Times" w:eastAsia="Times New Roman" w:hAnsi="Times" w:cs="Times"/>
          <w:b/>
          <w:bCs/>
          <w:color w:val="2F2F2F"/>
          <w:sz w:val="18"/>
          <w:szCs w:val="18"/>
          <w:lang w:eastAsia="es-MX"/>
        </w:rPr>
        <w:t>TRANSITORIOS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PRIMERO.-</w:t>
      </w:r>
      <w:r w:rsidRPr="00E902A5">
        <w:rPr>
          <w:rFonts w:ascii="Arial" w:eastAsia="Times New Roman" w:hAnsi="Arial" w:cs="Arial"/>
          <w:color w:val="2F2F2F"/>
          <w:sz w:val="18"/>
          <w:szCs w:val="18"/>
          <w:lang w:eastAsia="es-MX"/>
        </w:rPr>
        <w:t> El presente Acuerdo entrará en vigor el día de su publicación en el Diario Oficial de la Federación, salvo los numerales 5, segundo párrafo; 9 Bis, inciso b); 10, incisos a) y c), primero y segundo párrafos; 12, primero y segundo párrafos; 12 Bis; 13, primero y segundo párrafos; 16, incisos d) y f), y 16 Bis, y la derogación del inciso a) del numeral 15 y del inciso g) del numeral 16, que entrarán en vigor el 1 de enero de 2023.</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b/>
          <w:bCs/>
          <w:color w:val="2F2F2F"/>
          <w:sz w:val="18"/>
          <w:szCs w:val="18"/>
          <w:lang w:eastAsia="es-MX"/>
        </w:rPr>
        <w:t>SEGUNDO.-</w:t>
      </w:r>
      <w:r w:rsidRPr="00E902A5">
        <w:rPr>
          <w:rFonts w:ascii="Arial" w:eastAsia="Times New Roman" w:hAnsi="Arial" w:cs="Arial"/>
          <w:color w:val="2F2F2F"/>
          <w:sz w:val="18"/>
          <w:szCs w:val="18"/>
          <w:lang w:eastAsia="es-MX"/>
        </w:rPr>
        <w:t> Los convenios a que hace referencia el numeral 10, inciso c), de los Lineamientos, que se hayan suscrito por la UPCP con las Entidades Federativas durante el ejercicio fiscal de 2022, continuarán vigentes en lo que no contravengan al presente Acuerdo. A partir del 1 de enero de 2023 el ejercicio, compromiso, devengo, pago y reintegro de los Subsidios se podrá realizar conforme a lo establecido en los numerales 10, inciso c), en su segundo párrafo; 12, primero y segundo párrafos; 12 Bis; 13, primero y segundo párrafos y 16, incisos d) y f), de los Lineamientos que se reforman, adicionan y derogan en el presente Acuerdo, en lo que resulte aplicable, sin necesidad de celebrar convenios modificatorios.</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Emitido en la Ciudad de México a los 28 días del mes de noviembre de 2022.- La Titular de la Unidad de Política y Control Presupuestario, </w:t>
      </w:r>
      <w:r w:rsidRPr="00E902A5">
        <w:rPr>
          <w:rFonts w:ascii="Arial" w:eastAsia="Times New Roman" w:hAnsi="Arial" w:cs="Arial"/>
          <w:b/>
          <w:bCs/>
          <w:color w:val="2F2F2F"/>
          <w:sz w:val="18"/>
          <w:szCs w:val="18"/>
          <w:lang w:eastAsia="es-MX"/>
        </w:rPr>
        <w:t>Alejandra Cañizares Tello</w:t>
      </w:r>
      <w:r w:rsidRPr="00E902A5">
        <w:rPr>
          <w:rFonts w:ascii="Arial" w:eastAsia="Times New Roman" w:hAnsi="Arial" w:cs="Arial"/>
          <w:color w:val="2F2F2F"/>
          <w:sz w:val="18"/>
          <w:szCs w:val="18"/>
          <w:lang w:eastAsia="es-MX"/>
        </w:rPr>
        <w:t>.- Rúbrica.</w:t>
      </w:r>
    </w:p>
    <w:p w:rsidR="00E902A5" w:rsidRPr="00E902A5" w:rsidRDefault="00E902A5" w:rsidP="00E902A5">
      <w:pPr>
        <w:shd w:val="clear" w:color="auto" w:fill="FFFFFF"/>
        <w:spacing w:after="101" w:line="240" w:lineRule="auto"/>
        <w:ind w:firstLine="288"/>
        <w:jc w:val="both"/>
        <w:rPr>
          <w:rFonts w:ascii="Arial" w:eastAsia="Times New Roman" w:hAnsi="Arial" w:cs="Arial"/>
          <w:color w:val="2F2F2F"/>
          <w:sz w:val="18"/>
          <w:szCs w:val="18"/>
          <w:lang w:eastAsia="es-MX"/>
        </w:rPr>
      </w:pPr>
      <w:r w:rsidRPr="00E902A5">
        <w:rPr>
          <w:rFonts w:ascii="Arial" w:eastAsia="Times New Roman" w:hAnsi="Arial" w:cs="Arial"/>
          <w:color w:val="2F2F2F"/>
          <w:sz w:val="18"/>
          <w:szCs w:val="18"/>
          <w:lang w:eastAsia="es-MX"/>
        </w:rPr>
        <w:t> </w:t>
      </w:r>
    </w:p>
    <w:p w:rsidR="00E902A5" w:rsidRDefault="00E902A5" w:rsidP="00E902A5">
      <w:pPr>
        <w:jc w:val="both"/>
      </w:pPr>
    </w:p>
    <w:sectPr w:rsidR="00E902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A5"/>
    <w:rsid w:val="00CE3EA1"/>
    <w:rsid w:val="00E90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18790">
      <w:bodyDiv w:val="1"/>
      <w:marLeft w:val="0"/>
      <w:marRight w:val="0"/>
      <w:marTop w:val="0"/>
      <w:marBottom w:val="0"/>
      <w:divBdr>
        <w:top w:val="none" w:sz="0" w:space="0" w:color="auto"/>
        <w:left w:val="none" w:sz="0" w:space="0" w:color="auto"/>
        <w:bottom w:val="none" w:sz="0" w:space="0" w:color="auto"/>
        <w:right w:val="none" w:sz="0" w:space="0" w:color="auto"/>
      </w:divBdr>
      <w:divsChild>
        <w:div w:id="1755394513">
          <w:marLeft w:val="0"/>
          <w:marRight w:val="0"/>
          <w:marTop w:val="0"/>
          <w:marBottom w:val="101"/>
          <w:divBdr>
            <w:top w:val="none" w:sz="0" w:space="0" w:color="auto"/>
            <w:left w:val="none" w:sz="0" w:space="0" w:color="auto"/>
            <w:bottom w:val="none" w:sz="0" w:space="0" w:color="auto"/>
            <w:right w:val="none" w:sz="0" w:space="0" w:color="auto"/>
          </w:divBdr>
        </w:div>
        <w:div w:id="1207764059">
          <w:marLeft w:val="0"/>
          <w:marRight w:val="0"/>
          <w:marTop w:val="101"/>
          <w:marBottom w:val="101"/>
          <w:divBdr>
            <w:top w:val="none" w:sz="0" w:space="0" w:color="auto"/>
            <w:left w:val="none" w:sz="0" w:space="0" w:color="auto"/>
            <w:bottom w:val="none" w:sz="0" w:space="0" w:color="auto"/>
            <w:right w:val="none" w:sz="0" w:space="0" w:color="auto"/>
          </w:divBdr>
        </w:div>
        <w:div w:id="831259652">
          <w:marLeft w:val="0"/>
          <w:marRight w:val="0"/>
          <w:marTop w:val="0"/>
          <w:marBottom w:val="101"/>
          <w:divBdr>
            <w:top w:val="none" w:sz="0" w:space="0" w:color="auto"/>
            <w:left w:val="none" w:sz="0" w:space="0" w:color="auto"/>
            <w:bottom w:val="none" w:sz="0" w:space="0" w:color="auto"/>
            <w:right w:val="none" w:sz="0" w:space="0" w:color="auto"/>
          </w:divBdr>
        </w:div>
        <w:div w:id="223761668">
          <w:marLeft w:val="0"/>
          <w:marRight w:val="0"/>
          <w:marTop w:val="0"/>
          <w:marBottom w:val="101"/>
          <w:divBdr>
            <w:top w:val="none" w:sz="0" w:space="0" w:color="auto"/>
            <w:left w:val="none" w:sz="0" w:space="0" w:color="auto"/>
            <w:bottom w:val="none" w:sz="0" w:space="0" w:color="auto"/>
            <w:right w:val="none" w:sz="0" w:space="0" w:color="auto"/>
          </w:divBdr>
        </w:div>
        <w:div w:id="327296931">
          <w:marLeft w:val="0"/>
          <w:marRight w:val="0"/>
          <w:marTop w:val="0"/>
          <w:marBottom w:val="101"/>
          <w:divBdr>
            <w:top w:val="none" w:sz="0" w:space="0" w:color="auto"/>
            <w:left w:val="none" w:sz="0" w:space="0" w:color="auto"/>
            <w:bottom w:val="none" w:sz="0" w:space="0" w:color="auto"/>
            <w:right w:val="none" w:sz="0" w:space="0" w:color="auto"/>
          </w:divBdr>
        </w:div>
        <w:div w:id="741484525">
          <w:marLeft w:val="0"/>
          <w:marRight w:val="0"/>
          <w:marTop w:val="0"/>
          <w:marBottom w:val="101"/>
          <w:divBdr>
            <w:top w:val="none" w:sz="0" w:space="0" w:color="auto"/>
            <w:left w:val="none" w:sz="0" w:space="0" w:color="auto"/>
            <w:bottom w:val="none" w:sz="0" w:space="0" w:color="auto"/>
            <w:right w:val="none" w:sz="0" w:space="0" w:color="auto"/>
          </w:divBdr>
        </w:div>
        <w:div w:id="1049375638">
          <w:marLeft w:val="0"/>
          <w:marRight w:val="0"/>
          <w:marTop w:val="0"/>
          <w:marBottom w:val="101"/>
          <w:divBdr>
            <w:top w:val="none" w:sz="0" w:space="0" w:color="auto"/>
            <w:left w:val="none" w:sz="0" w:space="0" w:color="auto"/>
            <w:bottom w:val="none" w:sz="0" w:space="0" w:color="auto"/>
            <w:right w:val="none" w:sz="0" w:space="0" w:color="auto"/>
          </w:divBdr>
        </w:div>
        <w:div w:id="722632170">
          <w:marLeft w:val="0"/>
          <w:marRight w:val="0"/>
          <w:marTop w:val="0"/>
          <w:marBottom w:val="101"/>
          <w:divBdr>
            <w:top w:val="none" w:sz="0" w:space="0" w:color="auto"/>
            <w:left w:val="none" w:sz="0" w:space="0" w:color="auto"/>
            <w:bottom w:val="none" w:sz="0" w:space="0" w:color="auto"/>
            <w:right w:val="none" w:sz="0" w:space="0" w:color="auto"/>
          </w:divBdr>
        </w:div>
        <w:div w:id="502477250">
          <w:marLeft w:val="0"/>
          <w:marRight w:val="0"/>
          <w:marTop w:val="0"/>
          <w:marBottom w:val="101"/>
          <w:divBdr>
            <w:top w:val="none" w:sz="0" w:space="0" w:color="auto"/>
            <w:left w:val="none" w:sz="0" w:space="0" w:color="auto"/>
            <w:bottom w:val="none" w:sz="0" w:space="0" w:color="auto"/>
            <w:right w:val="none" w:sz="0" w:space="0" w:color="auto"/>
          </w:divBdr>
        </w:div>
        <w:div w:id="1913464434">
          <w:marLeft w:val="0"/>
          <w:marRight w:val="0"/>
          <w:marTop w:val="0"/>
          <w:marBottom w:val="101"/>
          <w:divBdr>
            <w:top w:val="none" w:sz="0" w:space="0" w:color="auto"/>
            <w:left w:val="none" w:sz="0" w:space="0" w:color="auto"/>
            <w:bottom w:val="none" w:sz="0" w:space="0" w:color="auto"/>
            <w:right w:val="none" w:sz="0" w:space="0" w:color="auto"/>
          </w:divBdr>
        </w:div>
        <w:div w:id="1830780366">
          <w:marLeft w:val="0"/>
          <w:marRight w:val="0"/>
          <w:marTop w:val="0"/>
          <w:marBottom w:val="101"/>
          <w:divBdr>
            <w:top w:val="none" w:sz="0" w:space="0" w:color="auto"/>
            <w:left w:val="none" w:sz="0" w:space="0" w:color="auto"/>
            <w:bottom w:val="none" w:sz="0" w:space="0" w:color="auto"/>
            <w:right w:val="none" w:sz="0" w:space="0" w:color="auto"/>
          </w:divBdr>
        </w:div>
        <w:div w:id="2071028898">
          <w:marLeft w:val="0"/>
          <w:marRight w:val="0"/>
          <w:marTop w:val="0"/>
          <w:marBottom w:val="101"/>
          <w:divBdr>
            <w:top w:val="none" w:sz="0" w:space="0" w:color="auto"/>
            <w:left w:val="none" w:sz="0" w:space="0" w:color="auto"/>
            <w:bottom w:val="none" w:sz="0" w:space="0" w:color="auto"/>
            <w:right w:val="none" w:sz="0" w:space="0" w:color="auto"/>
          </w:divBdr>
        </w:div>
        <w:div w:id="935283223">
          <w:marLeft w:val="0"/>
          <w:marRight w:val="0"/>
          <w:marTop w:val="0"/>
          <w:marBottom w:val="101"/>
          <w:divBdr>
            <w:top w:val="none" w:sz="0" w:space="0" w:color="auto"/>
            <w:left w:val="none" w:sz="0" w:space="0" w:color="auto"/>
            <w:bottom w:val="none" w:sz="0" w:space="0" w:color="auto"/>
            <w:right w:val="none" w:sz="0" w:space="0" w:color="auto"/>
          </w:divBdr>
        </w:div>
        <w:div w:id="1878001375">
          <w:marLeft w:val="0"/>
          <w:marRight w:val="0"/>
          <w:marTop w:val="0"/>
          <w:marBottom w:val="101"/>
          <w:divBdr>
            <w:top w:val="none" w:sz="0" w:space="0" w:color="auto"/>
            <w:left w:val="none" w:sz="0" w:space="0" w:color="auto"/>
            <w:bottom w:val="none" w:sz="0" w:space="0" w:color="auto"/>
            <w:right w:val="none" w:sz="0" w:space="0" w:color="auto"/>
          </w:divBdr>
        </w:div>
        <w:div w:id="303510049">
          <w:marLeft w:val="0"/>
          <w:marRight w:val="0"/>
          <w:marTop w:val="0"/>
          <w:marBottom w:val="101"/>
          <w:divBdr>
            <w:top w:val="none" w:sz="0" w:space="0" w:color="auto"/>
            <w:left w:val="none" w:sz="0" w:space="0" w:color="auto"/>
            <w:bottom w:val="none" w:sz="0" w:space="0" w:color="auto"/>
            <w:right w:val="none" w:sz="0" w:space="0" w:color="auto"/>
          </w:divBdr>
        </w:div>
        <w:div w:id="853769948">
          <w:marLeft w:val="0"/>
          <w:marRight w:val="0"/>
          <w:marTop w:val="0"/>
          <w:marBottom w:val="101"/>
          <w:divBdr>
            <w:top w:val="none" w:sz="0" w:space="0" w:color="auto"/>
            <w:left w:val="none" w:sz="0" w:space="0" w:color="auto"/>
            <w:bottom w:val="none" w:sz="0" w:space="0" w:color="auto"/>
            <w:right w:val="none" w:sz="0" w:space="0" w:color="auto"/>
          </w:divBdr>
        </w:div>
        <w:div w:id="1618752727">
          <w:marLeft w:val="0"/>
          <w:marRight w:val="0"/>
          <w:marTop w:val="0"/>
          <w:marBottom w:val="101"/>
          <w:divBdr>
            <w:top w:val="none" w:sz="0" w:space="0" w:color="auto"/>
            <w:left w:val="none" w:sz="0" w:space="0" w:color="auto"/>
            <w:bottom w:val="none" w:sz="0" w:space="0" w:color="auto"/>
            <w:right w:val="none" w:sz="0" w:space="0" w:color="auto"/>
          </w:divBdr>
        </w:div>
        <w:div w:id="842429588">
          <w:marLeft w:val="0"/>
          <w:marRight w:val="0"/>
          <w:marTop w:val="0"/>
          <w:marBottom w:val="101"/>
          <w:divBdr>
            <w:top w:val="none" w:sz="0" w:space="0" w:color="auto"/>
            <w:left w:val="none" w:sz="0" w:space="0" w:color="auto"/>
            <w:bottom w:val="none" w:sz="0" w:space="0" w:color="auto"/>
            <w:right w:val="none" w:sz="0" w:space="0" w:color="auto"/>
          </w:divBdr>
        </w:div>
        <w:div w:id="175078073">
          <w:marLeft w:val="0"/>
          <w:marRight w:val="0"/>
          <w:marTop w:val="0"/>
          <w:marBottom w:val="101"/>
          <w:divBdr>
            <w:top w:val="none" w:sz="0" w:space="0" w:color="auto"/>
            <w:left w:val="none" w:sz="0" w:space="0" w:color="auto"/>
            <w:bottom w:val="none" w:sz="0" w:space="0" w:color="auto"/>
            <w:right w:val="none" w:sz="0" w:space="0" w:color="auto"/>
          </w:divBdr>
        </w:div>
        <w:div w:id="1131552443">
          <w:marLeft w:val="0"/>
          <w:marRight w:val="0"/>
          <w:marTop w:val="0"/>
          <w:marBottom w:val="101"/>
          <w:divBdr>
            <w:top w:val="none" w:sz="0" w:space="0" w:color="auto"/>
            <w:left w:val="none" w:sz="0" w:space="0" w:color="auto"/>
            <w:bottom w:val="none" w:sz="0" w:space="0" w:color="auto"/>
            <w:right w:val="none" w:sz="0" w:space="0" w:color="auto"/>
          </w:divBdr>
        </w:div>
        <w:div w:id="1978030771">
          <w:marLeft w:val="0"/>
          <w:marRight w:val="0"/>
          <w:marTop w:val="0"/>
          <w:marBottom w:val="101"/>
          <w:divBdr>
            <w:top w:val="none" w:sz="0" w:space="0" w:color="auto"/>
            <w:left w:val="none" w:sz="0" w:space="0" w:color="auto"/>
            <w:bottom w:val="none" w:sz="0" w:space="0" w:color="auto"/>
            <w:right w:val="none" w:sz="0" w:space="0" w:color="auto"/>
          </w:divBdr>
        </w:div>
        <w:div w:id="565724357">
          <w:marLeft w:val="0"/>
          <w:marRight w:val="0"/>
          <w:marTop w:val="0"/>
          <w:marBottom w:val="101"/>
          <w:divBdr>
            <w:top w:val="none" w:sz="0" w:space="0" w:color="auto"/>
            <w:left w:val="none" w:sz="0" w:space="0" w:color="auto"/>
            <w:bottom w:val="none" w:sz="0" w:space="0" w:color="auto"/>
            <w:right w:val="none" w:sz="0" w:space="0" w:color="auto"/>
          </w:divBdr>
        </w:div>
        <w:div w:id="1600217404">
          <w:marLeft w:val="0"/>
          <w:marRight w:val="0"/>
          <w:marTop w:val="0"/>
          <w:marBottom w:val="101"/>
          <w:divBdr>
            <w:top w:val="none" w:sz="0" w:space="0" w:color="auto"/>
            <w:left w:val="none" w:sz="0" w:space="0" w:color="auto"/>
            <w:bottom w:val="none" w:sz="0" w:space="0" w:color="auto"/>
            <w:right w:val="none" w:sz="0" w:space="0" w:color="auto"/>
          </w:divBdr>
        </w:div>
        <w:div w:id="1690376847">
          <w:marLeft w:val="0"/>
          <w:marRight w:val="0"/>
          <w:marTop w:val="0"/>
          <w:marBottom w:val="101"/>
          <w:divBdr>
            <w:top w:val="none" w:sz="0" w:space="0" w:color="auto"/>
            <w:left w:val="none" w:sz="0" w:space="0" w:color="auto"/>
            <w:bottom w:val="none" w:sz="0" w:space="0" w:color="auto"/>
            <w:right w:val="none" w:sz="0" w:space="0" w:color="auto"/>
          </w:divBdr>
        </w:div>
        <w:div w:id="1814248269">
          <w:marLeft w:val="0"/>
          <w:marRight w:val="0"/>
          <w:marTop w:val="0"/>
          <w:marBottom w:val="101"/>
          <w:divBdr>
            <w:top w:val="none" w:sz="0" w:space="0" w:color="auto"/>
            <w:left w:val="none" w:sz="0" w:space="0" w:color="auto"/>
            <w:bottom w:val="none" w:sz="0" w:space="0" w:color="auto"/>
            <w:right w:val="none" w:sz="0" w:space="0" w:color="auto"/>
          </w:divBdr>
        </w:div>
        <w:div w:id="552349342">
          <w:marLeft w:val="0"/>
          <w:marRight w:val="0"/>
          <w:marTop w:val="0"/>
          <w:marBottom w:val="101"/>
          <w:divBdr>
            <w:top w:val="none" w:sz="0" w:space="0" w:color="auto"/>
            <w:left w:val="none" w:sz="0" w:space="0" w:color="auto"/>
            <w:bottom w:val="none" w:sz="0" w:space="0" w:color="auto"/>
            <w:right w:val="none" w:sz="0" w:space="0" w:color="auto"/>
          </w:divBdr>
        </w:div>
        <w:div w:id="2053263304">
          <w:marLeft w:val="0"/>
          <w:marRight w:val="0"/>
          <w:marTop w:val="0"/>
          <w:marBottom w:val="101"/>
          <w:divBdr>
            <w:top w:val="none" w:sz="0" w:space="0" w:color="auto"/>
            <w:left w:val="none" w:sz="0" w:space="0" w:color="auto"/>
            <w:bottom w:val="none" w:sz="0" w:space="0" w:color="auto"/>
            <w:right w:val="none" w:sz="0" w:space="0" w:color="auto"/>
          </w:divBdr>
        </w:div>
        <w:div w:id="1394505154">
          <w:marLeft w:val="0"/>
          <w:marRight w:val="0"/>
          <w:marTop w:val="0"/>
          <w:marBottom w:val="101"/>
          <w:divBdr>
            <w:top w:val="none" w:sz="0" w:space="0" w:color="auto"/>
            <w:left w:val="none" w:sz="0" w:space="0" w:color="auto"/>
            <w:bottom w:val="none" w:sz="0" w:space="0" w:color="auto"/>
            <w:right w:val="none" w:sz="0" w:space="0" w:color="auto"/>
          </w:divBdr>
        </w:div>
        <w:div w:id="1263106332">
          <w:marLeft w:val="0"/>
          <w:marRight w:val="0"/>
          <w:marTop w:val="0"/>
          <w:marBottom w:val="101"/>
          <w:divBdr>
            <w:top w:val="none" w:sz="0" w:space="0" w:color="auto"/>
            <w:left w:val="none" w:sz="0" w:space="0" w:color="auto"/>
            <w:bottom w:val="none" w:sz="0" w:space="0" w:color="auto"/>
            <w:right w:val="none" w:sz="0" w:space="0" w:color="auto"/>
          </w:divBdr>
        </w:div>
        <w:div w:id="1427463028">
          <w:marLeft w:val="0"/>
          <w:marRight w:val="0"/>
          <w:marTop w:val="0"/>
          <w:marBottom w:val="90"/>
          <w:divBdr>
            <w:top w:val="none" w:sz="0" w:space="0" w:color="auto"/>
            <w:left w:val="none" w:sz="0" w:space="0" w:color="auto"/>
            <w:bottom w:val="none" w:sz="0" w:space="0" w:color="auto"/>
            <w:right w:val="none" w:sz="0" w:space="0" w:color="auto"/>
          </w:divBdr>
        </w:div>
        <w:div w:id="65034043">
          <w:marLeft w:val="0"/>
          <w:marRight w:val="0"/>
          <w:marTop w:val="0"/>
          <w:marBottom w:val="90"/>
          <w:divBdr>
            <w:top w:val="none" w:sz="0" w:space="0" w:color="auto"/>
            <w:left w:val="none" w:sz="0" w:space="0" w:color="auto"/>
            <w:bottom w:val="none" w:sz="0" w:space="0" w:color="auto"/>
            <w:right w:val="none" w:sz="0" w:space="0" w:color="auto"/>
          </w:divBdr>
        </w:div>
        <w:div w:id="220332735">
          <w:marLeft w:val="0"/>
          <w:marRight w:val="0"/>
          <w:marTop w:val="0"/>
          <w:marBottom w:val="90"/>
          <w:divBdr>
            <w:top w:val="none" w:sz="0" w:space="0" w:color="auto"/>
            <w:left w:val="none" w:sz="0" w:space="0" w:color="auto"/>
            <w:bottom w:val="none" w:sz="0" w:space="0" w:color="auto"/>
            <w:right w:val="none" w:sz="0" w:space="0" w:color="auto"/>
          </w:divBdr>
        </w:div>
        <w:div w:id="1517235289">
          <w:marLeft w:val="0"/>
          <w:marRight w:val="0"/>
          <w:marTop w:val="0"/>
          <w:marBottom w:val="90"/>
          <w:divBdr>
            <w:top w:val="none" w:sz="0" w:space="0" w:color="auto"/>
            <w:left w:val="none" w:sz="0" w:space="0" w:color="auto"/>
            <w:bottom w:val="none" w:sz="0" w:space="0" w:color="auto"/>
            <w:right w:val="none" w:sz="0" w:space="0" w:color="auto"/>
          </w:divBdr>
        </w:div>
        <w:div w:id="1800025794">
          <w:marLeft w:val="0"/>
          <w:marRight w:val="0"/>
          <w:marTop w:val="0"/>
          <w:marBottom w:val="90"/>
          <w:divBdr>
            <w:top w:val="none" w:sz="0" w:space="0" w:color="auto"/>
            <w:left w:val="none" w:sz="0" w:space="0" w:color="auto"/>
            <w:bottom w:val="none" w:sz="0" w:space="0" w:color="auto"/>
            <w:right w:val="none" w:sz="0" w:space="0" w:color="auto"/>
          </w:divBdr>
        </w:div>
        <w:div w:id="974063565">
          <w:marLeft w:val="0"/>
          <w:marRight w:val="0"/>
          <w:marTop w:val="0"/>
          <w:marBottom w:val="90"/>
          <w:divBdr>
            <w:top w:val="none" w:sz="0" w:space="0" w:color="auto"/>
            <w:left w:val="none" w:sz="0" w:space="0" w:color="auto"/>
            <w:bottom w:val="none" w:sz="0" w:space="0" w:color="auto"/>
            <w:right w:val="none" w:sz="0" w:space="0" w:color="auto"/>
          </w:divBdr>
        </w:div>
        <w:div w:id="1608732765">
          <w:marLeft w:val="0"/>
          <w:marRight w:val="0"/>
          <w:marTop w:val="0"/>
          <w:marBottom w:val="90"/>
          <w:divBdr>
            <w:top w:val="none" w:sz="0" w:space="0" w:color="auto"/>
            <w:left w:val="none" w:sz="0" w:space="0" w:color="auto"/>
            <w:bottom w:val="none" w:sz="0" w:space="0" w:color="auto"/>
            <w:right w:val="none" w:sz="0" w:space="0" w:color="auto"/>
          </w:divBdr>
        </w:div>
        <w:div w:id="403727173">
          <w:marLeft w:val="0"/>
          <w:marRight w:val="0"/>
          <w:marTop w:val="0"/>
          <w:marBottom w:val="90"/>
          <w:divBdr>
            <w:top w:val="none" w:sz="0" w:space="0" w:color="auto"/>
            <w:left w:val="none" w:sz="0" w:space="0" w:color="auto"/>
            <w:bottom w:val="none" w:sz="0" w:space="0" w:color="auto"/>
            <w:right w:val="none" w:sz="0" w:space="0" w:color="auto"/>
          </w:divBdr>
        </w:div>
        <w:div w:id="41903234">
          <w:marLeft w:val="0"/>
          <w:marRight w:val="0"/>
          <w:marTop w:val="0"/>
          <w:marBottom w:val="90"/>
          <w:divBdr>
            <w:top w:val="none" w:sz="0" w:space="0" w:color="auto"/>
            <w:left w:val="none" w:sz="0" w:space="0" w:color="auto"/>
            <w:bottom w:val="none" w:sz="0" w:space="0" w:color="auto"/>
            <w:right w:val="none" w:sz="0" w:space="0" w:color="auto"/>
          </w:divBdr>
        </w:div>
        <w:div w:id="112988136">
          <w:marLeft w:val="0"/>
          <w:marRight w:val="0"/>
          <w:marTop w:val="0"/>
          <w:marBottom w:val="90"/>
          <w:divBdr>
            <w:top w:val="none" w:sz="0" w:space="0" w:color="auto"/>
            <w:left w:val="none" w:sz="0" w:space="0" w:color="auto"/>
            <w:bottom w:val="none" w:sz="0" w:space="0" w:color="auto"/>
            <w:right w:val="none" w:sz="0" w:space="0" w:color="auto"/>
          </w:divBdr>
        </w:div>
        <w:div w:id="1144397445">
          <w:marLeft w:val="0"/>
          <w:marRight w:val="0"/>
          <w:marTop w:val="0"/>
          <w:marBottom w:val="90"/>
          <w:divBdr>
            <w:top w:val="none" w:sz="0" w:space="0" w:color="auto"/>
            <w:left w:val="none" w:sz="0" w:space="0" w:color="auto"/>
            <w:bottom w:val="none" w:sz="0" w:space="0" w:color="auto"/>
            <w:right w:val="none" w:sz="0" w:space="0" w:color="auto"/>
          </w:divBdr>
        </w:div>
        <w:div w:id="1513258106">
          <w:marLeft w:val="0"/>
          <w:marRight w:val="0"/>
          <w:marTop w:val="0"/>
          <w:marBottom w:val="90"/>
          <w:divBdr>
            <w:top w:val="none" w:sz="0" w:space="0" w:color="auto"/>
            <w:left w:val="none" w:sz="0" w:space="0" w:color="auto"/>
            <w:bottom w:val="none" w:sz="0" w:space="0" w:color="auto"/>
            <w:right w:val="none" w:sz="0" w:space="0" w:color="auto"/>
          </w:divBdr>
        </w:div>
        <w:div w:id="310595691">
          <w:marLeft w:val="0"/>
          <w:marRight w:val="0"/>
          <w:marTop w:val="0"/>
          <w:marBottom w:val="90"/>
          <w:divBdr>
            <w:top w:val="none" w:sz="0" w:space="0" w:color="auto"/>
            <w:left w:val="none" w:sz="0" w:space="0" w:color="auto"/>
            <w:bottom w:val="none" w:sz="0" w:space="0" w:color="auto"/>
            <w:right w:val="none" w:sz="0" w:space="0" w:color="auto"/>
          </w:divBdr>
        </w:div>
        <w:div w:id="1189027335">
          <w:marLeft w:val="0"/>
          <w:marRight w:val="0"/>
          <w:marTop w:val="0"/>
          <w:marBottom w:val="90"/>
          <w:divBdr>
            <w:top w:val="none" w:sz="0" w:space="0" w:color="auto"/>
            <w:left w:val="none" w:sz="0" w:space="0" w:color="auto"/>
            <w:bottom w:val="none" w:sz="0" w:space="0" w:color="auto"/>
            <w:right w:val="none" w:sz="0" w:space="0" w:color="auto"/>
          </w:divBdr>
        </w:div>
        <w:div w:id="258025268">
          <w:marLeft w:val="0"/>
          <w:marRight w:val="0"/>
          <w:marTop w:val="0"/>
          <w:marBottom w:val="90"/>
          <w:divBdr>
            <w:top w:val="none" w:sz="0" w:space="0" w:color="auto"/>
            <w:left w:val="none" w:sz="0" w:space="0" w:color="auto"/>
            <w:bottom w:val="none" w:sz="0" w:space="0" w:color="auto"/>
            <w:right w:val="none" w:sz="0" w:space="0" w:color="auto"/>
          </w:divBdr>
        </w:div>
        <w:div w:id="279074115">
          <w:marLeft w:val="0"/>
          <w:marRight w:val="0"/>
          <w:marTop w:val="0"/>
          <w:marBottom w:val="90"/>
          <w:divBdr>
            <w:top w:val="none" w:sz="0" w:space="0" w:color="auto"/>
            <w:left w:val="none" w:sz="0" w:space="0" w:color="auto"/>
            <w:bottom w:val="none" w:sz="0" w:space="0" w:color="auto"/>
            <w:right w:val="none" w:sz="0" w:space="0" w:color="auto"/>
          </w:divBdr>
        </w:div>
        <w:div w:id="107627667">
          <w:marLeft w:val="0"/>
          <w:marRight w:val="0"/>
          <w:marTop w:val="0"/>
          <w:marBottom w:val="90"/>
          <w:divBdr>
            <w:top w:val="none" w:sz="0" w:space="0" w:color="auto"/>
            <w:left w:val="none" w:sz="0" w:space="0" w:color="auto"/>
            <w:bottom w:val="none" w:sz="0" w:space="0" w:color="auto"/>
            <w:right w:val="none" w:sz="0" w:space="0" w:color="auto"/>
          </w:divBdr>
        </w:div>
        <w:div w:id="1776318065">
          <w:marLeft w:val="0"/>
          <w:marRight w:val="0"/>
          <w:marTop w:val="0"/>
          <w:marBottom w:val="90"/>
          <w:divBdr>
            <w:top w:val="none" w:sz="0" w:space="0" w:color="auto"/>
            <w:left w:val="none" w:sz="0" w:space="0" w:color="auto"/>
            <w:bottom w:val="none" w:sz="0" w:space="0" w:color="auto"/>
            <w:right w:val="none" w:sz="0" w:space="0" w:color="auto"/>
          </w:divBdr>
        </w:div>
        <w:div w:id="2019192095">
          <w:marLeft w:val="0"/>
          <w:marRight w:val="0"/>
          <w:marTop w:val="0"/>
          <w:marBottom w:val="90"/>
          <w:divBdr>
            <w:top w:val="none" w:sz="0" w:space="0" w:color="auto"/>
            <w:left w:val="none" w:sz="0" w:space="0" w:color="auto"/>
            <w:bottom w:val="none" w:sz="0" w:space="0" w:color="auto"/>
            <w:right w:val="none" w:sz="0" w:space="0" w:color="auto"/>
          </w:divBdr>
        </w:div>
        <w:div w:id="1875464376">
          <w:marLeft w:val="0"/>
          <w:marRight w:val="0"/>
          <w:marTop w:val="0"/>
          <w:marBottom w:val="90"/>
          <w:divBdr>
            <w:top w:val="none" w:sz="0" w:space="0" w:color="auto"/>
            <w:left w:val="none" w:sz="0" w:space="0" w:color="auto"/>
            <w:bottom w:val="none" w:sz="0" w:space="0" w:color="auto"/>
            <w:right w:val="none" w:sz="0" w:space="0" w:color="auto"/>
          </w:divBdr>
        </w:div>
        <w:div w:id="1307705938">
          <w:marLeft w:val="0"/>
          <w:marRight w:val="0"/>
          <w:marTop w:val="0"/>
          <w:marBottom w:val="90"/>
          <w:divBdr>
            <w:top w:val="none" w:sz="0" w:space="0" w:color="auto"/>
            <w:left w:val="none" w:sz="0" w:space="0" w:color="auto"/>
            <w:bottom w:val="none" w:sz="0" w:space="0" w:color="auto"/>
            <w:right w:val="none" w:sz="0" w:space="0" w:color="auto"/>
          </w:divBdr>
        </w:div>
        <w:div w:id="2080859871">
          <w:marLeft w:val="0"/>
          <w:marRight w:val="0"/>
          <w:marTop w:val="0"/>
          <w:marBottom w:val="101"/>
          <w:divBdr>
            <w:top w:val="none" w:sz="0" w:space="0" w:color="auto"/>
            <w:left w:val="none" w:sz="0" w:space="0" w:color="auto"/>
            <w:bottom w:val="none" w:sz="0" w:space="0" w:color="auto"/>
            <w:right w:val="none" w:sz="0" w:space="0" w:color="auto"/>
          </w:divBdr>
        </w:div>
        <w:div w:id="739517443">
          <w:marLeft w:val="0"/>
          <w:marRight w:val="0"/>
          <w:marTop w:val="0"/>
          <w:marBottom w:val="101"/>
          <w:divBdr>
            <w:top w:val="none" w:sz="0" w:space="0" w:color="auto"/>
            <w:left w:val="none" w:sz="0" w:space="0" w:color="auto"/>
            <w:bottom w:val="none" w:sz="0" w:space="0" w:color="auto"/>
            <w:right w:val="none" w:sz="0" w:space="0" w:color="auto"/>
          </w:divBdr>
        </w:div>
        <w:div w:id="622620348">
          <w:marLeft w:val="0"/>
          <w:marRight w:val="0"/>
          <w:marTop w:val="0"/>
          <w:marBottom w:val="101"/>
          <w:divBdr>
            <w:top w:val="none" w:sz="0" w:space="0" w:color="auto"/>
            <w:left w:val="none" w:sz="0" w:space="0" w:color="auto"/>
            <w:bottom w:val="none" w:sz="0" w:space="0" w:color="auto"/>
            <w:right w:val="none" w:sz="0" w:space="0" w:color="auto"/>
          </w:divBdr>
        </w:div>
        <w:div w:id="980227378">
          <w:marLeft w:val="0"/>
          <w:marRight w:val="0"/>
          <w:marTop w:val="0"/>
          <w:marBottom w:val="101"/>
          <w:divBdr>
            <w:top w:val="none" w:sz="0" w:space="0" w:color="auto"/>
            <w:left w:val="none" w:sz="0" w:space="0" w:color="auto"/>
            <w:bottom w:val="none" w:sz="0" w:space="0" w:color="auto"/>
            <w:right w:val="none" w:sz="0" w:space="0" w:color="auto"/>
          </w:divBdr>
        </w:div>
        <w:div w:id="862868331">
          <w:marLeft w:val="0"/>
          <w:marRight w:val="0"/>
          <w:marTop w:val="0"/>
          <w:marBottom w:val="101"/>
          <w:divBdr>
            <w:top w:val="none" w:sz="0" w:space="0" w:color="auto"/>
            <w:left w:val="none" w:sz="0" w:space="0" w:color="auto"/>
            <w:bottom w:val="none" w:sz="0" w:space="0" w:color="auto"/>
            <w:right w:val="none" w:sz="0" w:space="0" w:color="auto"/>
          </w:divBdr>
        </w:div>
        <w:div w:id="1507210976">
          <w:marLeft w:val="0"/>
          <w:marRight w:val="0"/>
          <w:marTop w:val="0"/>
          <w:marBottom w:val="101"/>
          <w:divBdr>
            <w:top w:val="none" w:sz="0" w:space="0" w:color="auto"/>
            <w:left w:val="none" w:sz="0" w:space="0" w:color="auto"/>
            <w:bottom w:val="none" w:sz="0" w:space="0" w:color="auto"/>
            <w:right w:val="none" w:sz="0" w:space="0" w:color="auto"/>
          </w:divBdr>
        </w:div>
        <w:div w:id="1409159406">
          <w:marLeft w:val="0"/>
          <w:marRight w:val="0"/>
          <w:marTop w:val="0"/>
          <w:marBottom w:val="101"/>
          <w:divBdr>
            <w:top w:val="none" w:sz="0" w:space="0" w:color="auto"/>
            <w:left w:val="none" w:sz="0" w:space="0" w:color="auto"/>
            <w:bottom w:val="none" w:sz="0" w:space="0" w:color="auto"/>
            <w:right w:val="none" w:sz="0" w:space="0" w:color="auto"/>
          </w:divBdr>
        </w:div>
        <w:div w:id="12539899">
          <w:marLeft w:val="0"/>
          <w:marRight w:val="0"/>
          <w:marTop w:val="0"/>
          <w:marBottom w:val="101"/>
          <w:divBdr>
            <w:top w:val="none" w:sz="0" w:space="0" w:color="auto"/>
            <w:left w:val="none" w:sz="0" w:space="0" w:color="auto"/>
            <w:bottom w:val="none" w:sz="0" w:space="0" w:color="auto"/>
            <w:right w:val="none" w:sz="0" w:space="0" w:color="auto"/>
          </w:divBdr>
        </w:div>
        <w:div w:id="1428427760">
          <w:marLeft w:val="0"/>
          <w:marRight w:val="0"/>
          <w:marTop w:val="0"/>
          <w:marBottom w:val="101"/>
          <w:divBdr>
            <w:top w:val="none" w:sz="0" w:space="0" w:color="auto"/>
            <w:left w:val="none" w:sz="0" w:space="0" w:color="auto"/>
            <w:bottom w:val="none" w:sz="0" w:space="0" w:color="auto"/>
            <w:right w:val="none" w:sz="0" w:space="0" w:color="auto"/>
          </w:divBdr>
        </w:div>
        <w:div w:id="1526286048">
          <w:marLeft w:val="0"/>
          <w:marRight w:val="0"/>
          <w:marTop w:val="0"/>
          <w:marBottom w:val="101"/>
          <w:divBdr>
            <w:top w:val="none" w:sz="0" w:space="0" w:color="auto"/>
            <w:left w:val="none" w:sz="0" w:space="0" w:color="auto"/>
            <w:bottom w:val="none" w:sz="0" w:space="0" w:color="auto"/>
            <w:right w:val="none" w:sz="0" w:space="0" w:color="auto"/>
          </w:divBdr>
        </w:div>
        <w:div w:id="451948874">
          <w:marLeft w:val="0"/>
          <w:marRight w:val="0"/>
          <w:marTop w:val="0"/>
          <w:marBottom w:val="101"/>
          <w:divBdr>
            <w:top w:val="none" w:sz="0" w:space="0" w:color="auto"/>
            <w:left w:val="none" w:sz="0" w:space="0" w:color="auto"/>
            <w:bottom w:val="none" w:sz="0" w:space="0" w:color="auto"/>
            <w:right w:val="none" w:sz="0" w:space="0" w:color="auto"/>
          </w:divBdr>
        </w:div>
        <w:div w:id="1795323384">
          <w:marLeft w:val="0"/>
          <w:marRight w:val="0"/>
          <w:marTop w:val="0"/>
          <w:marBottom w:val="101"/>
          <w:divBdr>
            <w:top w:val="none" w:sz="0" w:space="0" w:color="auto"/>
            <w:left w:val="none" w:sz="0" w:space="0" w:color="auto"/>
            <w:bottom w:val="none" w:sz="0" w:space="0" w:color="auto"/>
            <w:right w:val="none" w:sz="0" w:space="0" w:color="auto"/>
          </w:divBdr>
        </w:div>
        <w:div w:id="1525439690">
          <w:marLeft w:val="0"/>
          <w:marRight w:val="0"/>
          <w:marTop w:val="0"/>
          <w:marBottom w:val="101"/>
          <w:divBdr>
            <w:top w:val="none" w:sz="0" w:space="0" w:color="auto"/>
            <w:left w:val="none" w:sz="0" w:space="0" w:color="auto"/>
            <w:bottom w:val="none" w:sz="0" w:space="0" w:color="auto"/>
            <w:right w:val="none" w:sz="0" w:space="0" w:color="auto"/>
          </w:divBdr>
        </w:div>
        <w:div w:id="1471678404">
          <w:marLeft w:val="0"/>
          <w:marRight w:val="0"/>
          <w:marTop w:val="0"/>
          <w:marBottom w:val="101"/>
          <w:divBdr>
            <w:top w:val="none" w:sz="0" w:space="0" w:color="auto"/>
            <w:left w:val="none" w:sz="0" w:space="0" w:color="auto"/>
            <w:bottom w:val="none" w:sz="0" w:space="0" w:color="auto"/>
            <w:right w:val="none" w:sz="0" w:space="0" w:color="auto"/>
          </w:divBdr>
        </w:div>
        <w:div w:id="93789770">
          <w:marLeft w:val="0"/>
          <w:marRight w:val="0"/>
          <w:marTop w:val="0"/>
          <w:marBottom w:val="101"/>
          <w:divBdr>
            <w:top w:val="none" w:sz="0" w:space="0" w:color="auto"/>
            <w:left w:val="none" w:sz="0" w:space="0" w:color="auto"/>
            <w:bottom w:val="none" w:sz="0" w:space="0" w:color="auto"/>
            <w:right w:val="none" w:sz="0" w:space="0" w:color="auto"/>
          </w:divBdr>
        </w:div>
        <w:div w:id="253635789">
          <w:marLeft w:val="0"/>
          <w:marRight w:val="0"/>
          <w:marTop w:val="0"/>
          <w:marBottom w:val="101"/>
          <w:divBdr>
            <w:top w:val="none" w:sz="0" w:space="0" w:color="auto"/>
            <w:left w:val="none" w:sz="0" w:space="0" w:color="auto"/>
            <w:bottom w:val="none" w:sz="0" w:space="0" w:color="auto"/>
            <w:right w:val="none" w:sz="0" w:space="0" w:color="auto"/>
          </w:divBdr>
        </w:div>
        <w:div w:id="1254513474">
          <w:marLeft w:val="0"/>
          <w:marRight w:val="0"/>
          <w:marTop w:val="0"/>
          <w:marBottom w:val="101"/>
          <w:divBdr>
            <w:top w:val="none" w:sz="0" w:space="0" w:color="auto"/>
            <w:left w:val="none" w:sz="0" w:space="0" w:color="auto"/>
            <w:bottom w:val="none" w:sz="0" w:space="0" w:color="auto"/>
            <w:right w:val="none" w:sz="0" w:space="0" w:color="auto"/>
          </w:divBdr>
        </w:div>
        <w:div w:id="258636471">
          <w:marLeft w:val="0"/>
          <w:marRight w:val="0"/>
          <w:marTop w:val="0"/>
          <w:marBottom w:val="101"/>
          <w:divBdr>
            <w:top w:val="none" w:sz="0" w:space="0" w:color="auto"/>
            <w:left w:val="none" w:sz="0" w:space="0" w:color="auto"/>
            <w:bottom w:val="none" w:sz="0" w:space="0" w:color="auto"/>
            <w:right w:val="none" w:sz="0" w:space="0" w:color="auto"/>
          </w:divBdr>
        </w:div>
        <w:div w:id="1535852329">
          <w:marLeft w:val="0"/>
          <w:marRight w:val="0"/>
          <w:marTop w:val="0"/>
          <w:marBottom w:val="101"/>
          <w:divBdr>
            <w:top w:val="none" w:sz="0" w:space="0" w:color="auto"/>
            <w:left w:val="none" w:sz="0" w:space="0" w:color="auto"/>
            <w:bottom w:val="none" w:sz="0" w:space="0" w:color="auto"/>
            <w:right w:val="none" w:sz="0" w:space="0" w:color="auto"/>
          </w:divBdr>
        </w:div>
        <w:div w:id="710617589">
          <w:marLeft w:val="0"/>
          <w:marRight w:val="0"/>
          <w:marTop w:val="0"/>
          <w:marBottom w:val="101"/>
          <w:divBdr>
            <w:top w:val="none" w:sz="0" w:space="0" w:color="auto"/>
            <w:left w:val="none" w:sz="0" w:space="0" w:color="auto"/>
            <w:bottom w:val="none" w:sz="0" w:space="0" w:color="auto"/>
            <w:right w:val="none" w:sz="0" w:space="0" w:color="auto"/>
          </w:divBdr>
        </w:div>
        <w:div w:id="693267479">
          <w:marLeft w:val="0"/>
          <w:marRight w:val="0"/>
          <w:marTop w:val="0"/>
          <w:marBottom w:val="101"/>
          <w:divBdr>
            <w:top w:val="none" w:sz="0" w:space="0" w:color="auto"/>
            <w:left w:val="none" w:sz="0" w:space="0" w:color="auto"/>
            <w:bottom w:val="none" w:sz="0" w:space="0" w:color="auto"/>
            <w:right w:val="none" w:sz="0" w:space="0" w:color="auto"/>
          </w:divBdr>
        </w:div>
        <w:div w:id="1583176878">
          <w:marLeft w:val="0"/>
          <w:marRight w:val="0"/>
          <w:marTop w:val="0"/>
          <w:marBottom w:val="101"/>
          <w:divBdr>
            <w:top w:val="none" w:sz="0" w:space="0" w:color="auto"/>
            <w:left w:val="none" w:sz="0" w:space="0" w:color="auto"/>
            <w:bottom w:val="none" w:sz="0" w:space="0" w:color="auto"/>
            <w:right w:val="none" w:sz="0" w:space="0" w:color="auto"/>
          </w:divBdr>
        </w:div>
        <w:div w:id="634262040">
          <w:marLeft w:val="0"/>
          <w:marRight w:val="0"/>
          <w:marTop w:val="0"/>
          <w:marBottom w:val="101"/>
          <w:divBdr>
            <w:top w:val="none" w:sz="0" w:space="0" w:color="auto"/>
            <w:left w:val="none" w:sz="0" w:space="0" w:color="auto"/>
            <w:bottom w:val="none" w:sz="0" w:space="0" w:color="auto"/>
            <w:right w:val="none" w:sz="0" w:space="0" w:color="auto"/>
          </w:divBdr>
        </w:div>
        <w:div w:id="816068384">
          <w:marLeft w:val="0"/>
          <w:marRight w:val="0"/>
          <w:marTop w:val="101"/>
          <w:marBottom w:val="101"/>
          <w:divBdr>
            <w:top w:val="none" w:sz="0" w:space="0" w:color="auto"/>
            <w:left w:val="none" w:sz="0" w:space="0" w:color="auto"/>
            <w:bottom w:val="none" w:sz="0" w:space="0" w:color="auto"/>
            <w:right w:val="none" w:sz="0" w:space="0" w:color="auto"/>
          </w:divBdr>
        </w:div>
        <w:div w:id="1288657992">
          <w:marLeft w:val="0"/>
          <w:marRight w:val="0"/>
          <w:marTop w:val="0"/>
          <w:marBottom w:val="101"/>
          <w:divBdr>
            <w:top w:val="none" w:sz="0" w:space="0" w:color="auto"/>
            <w:left w:val="none" w:sz="0" w:space="0" w:color="auto"/>
            <w:bottom w:val="none" w:sz="0" w:space="0" w:color="auto"/>
            <w:right w:val="none" w:sz="0" w:space="0" w:color="auto"/>
          </w:divBdr>
        </w:div>
        <w:div w:id="1403407416">
          <w:marLeft w:val="0"/>
          <w:marRight w:val="0"/>
          <w:marTop w:val="0"/>
          <w:marBottom w:val="101"/>
          <w:divBdr>
            <w:top w:val="none" w:sz="0" w:space="0" w:color="auto"/>
            <w:left w:val="none" w:sz="0" w:space="0" w:color="auto"/>
            <w:bottom w:val="none" w:sz="0" w:space="0" w:color="auto"/>
            <w:right w:val="none" w:sz="0" w:space="0" w:color="auto"/>
          </w:divBdr>
        </w:div>
        <w:div w:id="689530282">
          <w:marLeft w:val="0"/>
          <w:marRight w:val="0"/>
          <w:marTop w:val="0"/>
          <w:marBottom w:val="101"/>
          <w:divBdr>
            <w:top w:val="none" w:sz="0" w:space="0" w:color="auto"/>
            <w:left w:val="none" w:sz="0" w:space="0" w:color="auto"/>
            <w:bottom w:val="none" w:sz="0" w:space="0" w:color="auto"/>
            <w:right w:val="none" w:sz="0" w:space="0" w:color="auto"/>
          </w:divBdr>
        </w:div>
        <w:div w:id="13080516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2853</Words>
  <Characters>15697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2022-11-30T14:38:00Z</dcterms:created>
  <dcterms:modified xsi:type="dcterms:W3CDTF">2022-11-30T14:40:00Z</dcterms:modified>
</cp:coreProperties>
</file>