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889" w:rsidRPr="00841D9A" w:rsidRDefault="005E5889" w:rsidP="005E5889">
      <w:pPr>
        <w:jc w:val="center"/>
        <w:rPr>
          <w:rFonts w:ascii="Verdana" w:eastAsia="Verdana" w:hAnsi="Verdana" w:cs="Verdana"/>
          <w:b/>
          <w:color w:val="0000FF"/>
          <w:sz w:val="24"/>
          <w:szCs w:val="24"/>
        </w:rPr>
      </w:pPr>
      <w:r w:rsidRPr="005E5889">
        <w:rPr>
          <w:rFonts w:ascii="Verdana" w:eastAsia="Verdana" w:hAnsi="Verdana" w:cs="Verdana"/>
          <w:b/>
          <w:color w:val="0000FF"/>
          <w:sz w:val="24"/>
          <w:szCs w:val="24"/>
        </w:rPr>
        <w:t xml:space="preserve">ACUERDO por el que se da a conocer la suspensión de labores en las Salas Regionales de Occidente del Tribunal Federal de Justicia Administrativa, por causa de fuerza mayor, en virtud del movimiento telúrico acontecido el lunes 19 (diecinueve) de septiembre de 2022 (dos mil veintidós), que afectó las instalaciones de las referidas Salas.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 de octubre</w:t>
      </w:r>
      <w:r w:rsidRPr="00841D9A">
        <w:rPr>
          <w:rFonts w:ascii="Verdana" w:eastAsia="Verdana" w:hAnsi="Verdana" w:cs="Verdana"/>
          <w:b/>
          <w:color w:val="0000FF"/>
          <w:sz w:val="24"/>
          <w:szCs w:val="24"/>
        </w:rPr>
        <w:t xml:space="preserve"> de 2022)</w:t>
      </w:r>
      <w:bookmarkEnd w:id="0"/>
    </w:p>
    <w:p w:rsidR="00C94572" w:rsidRDefault="005E5889" w:rsidP="005E5889">
      <w:pPr>
        <w:jc w:val="both"/>
        <w:rPr>
          <w:rFonts w:ascii="Arial" w:hAnsi="Arial" w:cs="Arial"/>
          <w:b/>
          <w:color w:val="2F2F2F"/>
          <w:sz w:val="18"/>
          <w:szCs w:val="18"/>
          <w:shd w:val="clear" w:color="auto" w:fill="FFFFFF"/>
        </w:rPr>
      </w:pPr>
      <w:r w:rsidRPr="005E5889">
        <w:rPr>
          <w:rFonts w:ascii="Arial" w:hAnsi="Arial" w:cs="Arial"/>
          <w:b/>
          <w:color w:val="2F2F2F"/>
          <w:sz w:val="18"/>
          <w:szCs w:val="18"/>
          <w:shd w:val="clear" w:color="auto" w:fill="FFFFFF"/>
        </w:rPr>
        <w:t>Al margen un sello con el Escudo Nacional, que dice: Estados Unidos Mexicanos.- Tribunal Federal de Justicia Administrativa.- Coordinación de Salas Regionales de Occidente del Tribunal Federal de Justicia Administrativa.</w:t>
      </w:r>
    </w:p>
    <w:p w:rsidR="005E5889" w:rsidRPr="005E5889" w:rsidRDefault="005E5889" w:rsidP="005E5889">
      <w:pPr>
        <w:shd w:val="clear" w:color="auto" w:fill="FFFFFF"/>
        <w:spacing w:after="101" w:line="240" w:lineRule="auto"/>
        <w:ind w:firstLine="288"/>
        <w:jc w:val="both"/>
        <w:rPr>
          <w:rFonts w:ascii="Arial" w:eastAsia="Times New Roman" w:hAnsi="Arial" w:cs="Arial"/>
          <w:color w:val="2F2F2F"/>
          <w:sz w:val="16"/>
          <w:szCs w:val="16"/>
          <w:lang w:eastAsia="es-MX"/>
        </w:rPr>
      </w:pPr>
      <w:r w:rsidRPr="005E5889">
        <w:rPr>
          <w:rFonts w:ascii="Arial" w:eastAsia="Times New Roman" w:hAnsi="Arial" w:cs="Arial"/>
          <w:color w:val="2F2F2F"/>
          <w:sz w:val="16"/>
          <w:szCs w:val="16"/>
          <w:lang w:eastAsia="es-MX"/>
        </w:rPr>
        <w:t>SUSPENSIÓN DE LABORES EN LAS SALAS REGIONALES DE OCCIDENTE DEL TRIBUNAL FEDERAL DE JUSTICIA ADMINISTRATIVA, </w:t>
      </w:r>
      <w:r w:rsidRPr="005E5889">
        <w:rPr>
          <w:rFonts w:ascii="Arial" w:eastAsia="Times New Roman" w:hAnsi="Arial" w:cs="Arial"/>
          <w:color w:val="2F2F2F"/>
          <w:sz w:val="16"/>
          <w:szCs w:val="16"/>
          <w:u w:val="single"/>
          <w:lang w:eastAsia="es-MX"/>
        </w:rPr>
        <w:t>POR CAUSA DE FUERZA MAYOR</w:t>
      </w:r>
      <w:r w:rsidRPr="005E5889">
        <w:rPr>
          <w:rFonts w:ascii="Arial" w:eastAsia="Times New Roman" w:hAnsi="Arial" w:cs="Arial"/>
          <w:color w:val="2F2F2F"/>
          <w:sz w:val="16"/>
          <w:szCs w:val="16"/>
          <w:lang w:eastAsia="es-MX"/>
        </w:rPr>
        <w:t>, EN VIRTUD DEL </w:t>
      </w:r>
      <w:r w:rsidRPr="005E5889">
        <w:rPr>
          <w:rFonts w:ascii="Arial" w:eastAsia="Times New Roman" w:hAnsi="Arial" w:cs="Arial"/>
          <w:color w:val="2F2F2F"/>
          <w:sz w:val="16"/>
          <w:szCs w:val="16"/>
          <w:u w:val="single"/>
          <w:lang w:eastAsia="es-MX"/>
        </w:rPr>
        <w:t>MOVIMIENTO TELÚRICO</w:t>
      </w:r>
      <w:r w:rsidRPr="005E5889">
        <w:rPr>
          <w:rFonts w:ascii="Arial" w:eastAsia="Times New Roman" w:hAnsi="Arial" w:cs="Arial"/>
          <w:color w:val="2F2F2F"/>
          <w:sz w:val="16"/>
          <w:szCs w:val="16"/>
          <w:lang w:eastAsia="es-MX"/>
        </w:rPr>
        <w:t> ACONTECIDO EL LUNES 19 (DIECINUEVE) DE SEPTIEMBRE DEL 2022 (DOS MIL VEINTIDÓS), QUE AFECTÓ LAS INSTALACIONES DE LAS REFERIDAS SALAS.</w:t>
      </w:r>
    </w:p>
    <w:p w:rsidR="005E5889" w:rsidRPr="005E5889" w:rsidRDefault="005E5889" w:rsidP="005E5889">
      <w:pPr>
        <w:shd w:val="clear" w:color="auto" w:fill="FFFFFF"/>
        <w:spacing w:after="101" w:line="240" w:lineRule="auto"/>
        <w:ind w:firstLine="288"/>
        <w:jc w:val="both"/>
        <w:rPr>
          <w:rFonts w:ascii="Arial" w:eastAsia="Times New Roman" w:hAnsi="Arial" w:cs="Arial"/>
          <w:color w:val="2F2F2F"/>
          <w:sz w:val="18"/>
          <w:szCs w:val="18"/>
          <w:lang w:eastAsia="es-MX"/>
        </w:rPr>
      </w:pPr>
      <w:r w:rsidRPr="005E5889">
        <w:rPr>
          <w:rFonts w:ascii="Arial" w:eastAsia="Times New Roman" w:hAnsi="Arial" w:cs="Arial"/>
          <w:color w:val="2F2F2F"/>
          <w:sz w:val="18"/>
          <w:szCs w:val="18"/>
          <w:lang w:eastAsia="es-MX"/>
        </w:rPr>
        <w:t>Guadalajara, Jalisco a </w:t>
      </w:r>
      <w:r w:rsidRPr="005E5889">
        <w:rPr>
          <w:rFonts w:ascii="Arial" w:eastAsia="Times New Roman" w:hAnsi="Arial" w:cs="Arial"/>
          <w:b/>
          <w:bCs/>
          <w:color w:val="2F2F2F"/>
          <w:sz w:val="18"/>
          <w:szCs w:val="18"/>
          <w:lang w:eastAsia="es-MX"/>
        </w:rPr>
        <w:t>veinte de septiembre del dos mil veintidós</w:t>
      </w:r>
      <w:r w:rsidRPr="005E5889">
        <w:rPr>
          <w:rFonts w:ascii="Arial" w:eastAsia="Times New Roman" w:hAnsi="Arial" w:cs="Arial"/>
          <w:color w:val="2F2F2F"/>
          <w:sz w:val="18"/>
          <w:szCs w:val="18"/>
          <w:lang w:eastAsia="es-MX"/>
        </w:rPr>
        <w:t>.- De conformidad con los artículos 365 del Código Federal de Procedimientos Civiles, de aplicación supletoria, conforme al artículo 1° de la Ley Federal de Procedimiento Contencioso Administrativo; Primero y Segundo del Acuerdo </w:t>
      </w:r>
      <w:r w:rsidRPr="005E5889">
        <w:rPr>
          <w:rFonts w:ascii="Arial" w:eastAsia="Times New Roman" w:hAnsi="Arial" w:cs="Arial"/>
          <w:b/>
          <w:bCs/>
          <w:color w:val="2F2F2F"/>
          <w:sz w:val="18"/>
          <w:szCs w:val="18"/>
          <w:lang w:eastAsia="es-MX"/>
        </w:rPr>
        <w:t>SS/6/2018</w:t>
      </w:r>
      <w:r w:rsidRPr="005E5889">
        <w:rPr>
          <w:rFonts w:ascii="Arial" w:eastAsia="Times New Roman" w:hAnsi="Arial" w:cs="Arial"/>
          <w:color w:val="2F2F2F"/>
          <w:sz w:val="18"/>
          <w:szCs w:val="18"/>
          <w:lang w:eastAsia="es-MX"/>
        </w:rPr>
        <w:t>, por el que se da a conocer el "</w:t>
      </w:r>
      <w:r w:rsidRPr="005E5889">
        <w:rPr>
          <w:rFonts w:ascii="Arial" w:eastAsia="Times New Roman" w:hAnsi="Arial" w:cs="Arial"/>
          <w:i/>
          <w:iCs/>
          <w:color w:val="2F2F2F"/>
          <w:sz w:val="18"/>
          <w:szCs w:val="18"/>
          <w:lang w:eastAsia="es-MX"/>
        </w:rPr>
        <w:t>Procedimiento para determinar la suspensión de labores en las Salas Regionales por causas urgentes, fortuitos o de fuerza mayor</w:t>
      </w:r>
      <w:r w:rsidRPr="005E5889">
        <w:rPr>
          <w:rFonts w:ascii="Arial" w:eastAsia="Times New Roman" w:hAnsi="Arial" w:cs="Arial"/>
          <w:color w:val="2F2F2F"/>
          <w:sz w:val="18"/>
          <w:szCs w:val="18"/>
          <w:lang w:eastAsia="es-MX"/>
        </w:rPr>
        <w:t>", dictado por el Pleno General de la Sala Superior de este Tribunal, publicado en el Diario Oficial de la Federación el 20 de marzo de 2018; 33, fracciones V y XII de la Ley Orgánica del Tribunal Federal de Justicia Administrativa y, numeral 2 fracción XIII de la Ley General de Protección Civil; en virtud del </w:t>
      </w:r>
      <w:r w:rsidRPr="005E5889">
        <w:rPr>
          <w:rFonts w:ascii="Arial" w:eastAsia="Times New Roman" w:hAnsi="Arial" w:cs="Arial"/>
          <w:b/>
          <w:bCs/>
          <w:color w:val="2F2F2F"/>
          <w:sz w:val="18"/>
          <w:szCs w:val="18"/>
          <w:lang w:eastAsia="es-MX"/>
        </w:rPr>
        <w:t>Fenómeno Geológico</w:t>
      </w:r>
      <w:r w:rsidRPr="005E5889">
        <w:rPr>
          <w:rFonts w:ascii="Arial" w:eastAsia="Times New Roman" w:hAnsi="Arial" w:cs="Arial"/>
          <w:color w:val="2F2F2F"/>
          <w:sz w:val="18"/>
          <w:szCs w:val="18"/>
          <w:lang w:eastAsia="es-MX"/>
        </w:rPr>
        <w:t xml:space="preserve"> ocurrido el 19 de septiembre del 2022, a las 13:05 horas, con localización de 63 kilómetros al Sur de </w:t>
      </w:r>
      <w:proofErr w:type="spellStart"/>
      <w:r w:rsidRPr="005E5889">
        <w:rPr>
          <w:rFonts w:ascii="Arial" w:eastAsia="Times New Roman" w:hAnsi="Arial" w:cs="Arial"/>
          <w:color w:val="2F2F2F"/>
          <w:sz w:val="18"/>
          <w:szCs w:val="18"/>
          <w:lang w:eastAsia="es-MX"/>
        </w:rPr>
        <w:t>Coalcoman</w:t>
      </w:r>
      <w:proofErr w:type="spellEnd"/>
      <w:r w:rsidRPr="005E5889">
        <w:rPr>
          <w:rFonts w:ascii="Arial" w:eastAsia="Times New Roman" w:hAnsi="Arial" w:cs="Arial"/>
          <w:color w:val="2F2F2F"/>
          <w:sz w:val="18"/>
          <w:szCs w:val="18"/>
          <w:lang w:eastAsia="es-MX"/>
        </w:rPr>
        <w:t xml:space="preserve"> Michoacán, Magnitud de 7.7, que constituyó un </w:t>
      </w:r>
      <w:r w:rsidRPr="005E5889">
        <w:rPr>
          <w:rFonts w:ascii="Arial" w:eastAsia="Times New Roman" w:hAnsi="Arial" w:cs="Arial"/>
          <w:b/>
          <w:bCs/>
          <w:color w:val="2F2F2F"/>
          <w:sz w:val="18"/>
          <w:szCs w:val="18"/>
          <w:lang w:eastAsia="es-MX"/>
        </w:rPr>
        <w:t>caso de fuerza mayor</w:t>
      </w:r>
      <w:r w:rsidRPr="005E5889">
        <w:rPr>
          <w:rFonts w:ascii="Arial" w:eastAsia="Times New Roman" w:hAnsi="Arial" w:cs="Arial"/>
          <w:color w:val="2F2F2F"/>
          <w:sz w:val="18"/>
          <w:szCs w:val="18"/>
          <w:lang w:eastAsia="es-MX"/>
        </w:rPr>
        <w:t>, que puso en riesgo la integridad física del personal que labora en las Salas Regionales de Occidente, </w:t>
      </w:r>
      <w:r w:rsidRPr="005E5889">
        <w:rPr>
          <w:rFonts w:ascii="Arial" w:eastAsia="Times New Roman" w:hAnsi="Arial" w:cs="Arial"/>
          <w:b/>
          <w:bCs/>
          <w:color w:val="2F2F2F"/>
          <w:sz w:val="18"/>
          <w:szCs w:val="18"/>
          <w:lang w:eastAsia="es-MX"/>
        </w:rPr>
        <w:t>SE ACUERDA:</w:t>
      </w:r>
    </w:p>
    <w:p w:rsidR="005E5889" w:rsidRPr="005E5889" w:rsidRDefault="005E5889" w:rsidP="005E5889">
      <w:pPr>
        <w:shd w:val="clear" w:color="auto" w:fill="FFFFFF"/>
        <w:spacing w:after="101" w:line="240" w:lineRule="auto"/>
        <w:ind w:firstLine="288"/>
        <w:jc w:val="both"/>
        <w:rPr>
          <w:rFonts w:ascii="Arial" w:eastAsia="Times New Roman" w:hAnsi="Arial" w:cs="Arial"/>
          <w:color w:val="2F2F2F"/>
          <w:sz w:val="18"/>
          <w:szCs w:val="18"/>
          <w:lang w:eastAsia="es-MX"/>
        </w:rPr>
      </w:pPr>
      <w:r w:rsidRPr="005E5889">
        <w:rPr>
          <w:rFonts w:ascii="Arial" w:eastAsia="Times New Roman" w:hAnsi="Arial" w:cs="Arial"/>
          <w:b/>
          <w:bCs/>
          <w:color w:val="2F2F2F"/>
          <w:sz w:val="18"/>
          <w:szCs w:val="18"/>
          <w:lang w:eastAsia="es-MX"/>
        </w:rPr>
        <w:t>PRIMERO.</w:t>
      </w:r>
      <w:r w:rsidRPr="005E5889">
        <w:rPr>
          <w:rFonts w:ascii="Arial" w:eastAsia="Times New Roman" w:hAnsi="Arial" w:cs="Arial"/>
          <w:color w:val="2F2F2F"/>
          <w:sz w:val="18"/>
          <w:szCs w:val="18"/>
          <w:lang w:eastAsia="es-MX"/>
        </w:rPr>
        <w:t> Se declara la SUSPENSIÓN DE ACTIVIDADES JURISDICCIONALES, para las Salas Regionales de Occidente del día 19 (diecinueve) de septiembre de 2022 (dos mil veintidós); en consecuencia, no correrán los plazos procesales previstos en la normatividad que regula el procedimiento contencioso administrativo federal.</w:t>
      </w:r>
    </w:p>
    <w:p w:rsidR="005E5889" w:rsidRPr="005E5889" w:rsidRDefault="005E5889" w:rsidP="005E5889">
      <w:pPr>
        <w:shd w:val="clear" w:color="auto" w:fill="FFFFFF"/>
        <w:spacing w:after="101" w:line="240" w:lineRule="auto"/>
        <w:ind w:firstLine="288"/>
        <w:jc w:val="both"/>
        <w:rPr>
          <w:rFonts w:ascii="Arial" w:eastAsia="Times New Roman" w:hAnsi="Arial" w:cs="Arial"/>
          <w:color w:val="2F2F2F"/>
          <w:sz w:val="18"/>
          <w:szCs w:val="18"/>
          <w:lang w:eastAsia="es-MX"/>
        </w:rPr>
      </w:pPr>
      <w:r w:rsidRPr="005E5889">
        <w:rPr>
          <w:rFonts w:ascii="Arial" w:eastAsia="Times New Roman" w:hAnsi="Arial" w:cs="Arial"/>
          <w:b/>
          <w:bCs/>
          <w:color w:val="2F2F2F"/>
          <w:sz w:val="18"/>
          <w:szCs w:val="18"/>
          <w:lang w:eastAsia="es-MX"/>
        </w:rPr>
        <w:t>SEGUNDO.</w:t>
      </w:r>
      <w:r w:rsidRPr="005E5889">
        <w:rPr>
          <w:rFonts w:ascii="Arial" w:eastAsia="Times New Roman" w:hAnsi="Arial" w:cs="Arial"/>
          <w:color w:val="2F2F2F"/>
          <w:sz w:val="18"/>
          <w:szCs w:val="18"/>
          <w:lang w:eastAsia="es-MX"/>
        </w:rPr>
        <w:t> </w:t>
      </w:r>
      <w:r w:rsidRPr="005E5889">
        <w:rPr>
          <w:rFonts w:ascii="Arial" w:eastAsia="Times New Roman" w:hAnsi="Arial" w:cs="Arial"/>
          <w:b/>
          <w:bCs/>
          <w:color w:val="2F2F2F"/>
          <w:sz w:val="18"/>
          <w:szCs w:val="18"/>
          <w:lang w:eastAsia="es-MX"/>
        </w:rPr>
        <w:t>Comuníquese de inmediato el presente acuerdo </w:t>
      </w:r>
      <w:r w:rsidRPr="005E5889">
        <w:rPr>
          <w:rFonts w:ascii="Arial" w:eastAsia="Times New Roman" w:hAnsi="Arial" w:cs="Arial"/>
          <w:color w:val="2F2F2F"/>
          <w:sz w:val="18"/>
          <w:szCs w:val="18"/>
          <w:lang w:eastAsia="es-MX"/>
        </w:rPr>
        <w:t>a la Presidencia del Tribunal Federal de Justicia Administrativa, por conducto de la Secretaría Particular de la Presidencia o de la Secretaría General de Acuerdos, para que sea publicado en la página institucional de este Tribunal.</w:t>
      </w:r>
    </w:p>
    <w:p w:rsidR="005E5889" w:rsidRPr="005E5889" w:rsidRDefault="005E5889" w:rsidP="005E5889">
      <w:pPr>
        <w:shd w:val="clear" w:color="auto" w:fill="FFFFFF"/>
        <w:spacing w:after="101" w:line="240" w:lineRule="auto"/>
        <w:ind w:firstLine="288"/>
        <w:jc w:val="both"/>
        <w:rPr>
          <w:rFonts w:ascii="Arial" w:eastAsia="Times New Roman" w:hAnsi="Arial" w:cs="Arial"/>
          <w:color w:val="2F2F2F"/>
          <w:sz w:val="18"/>
          <w:szCs w:val="18"/>
          <w:lang w:eastAsia="es-MX"/>
        </w:rPr>
      </w:pPr>
      <w:r w:rsidRPr="005E5889">
        <w:rPr>
          <w:rFonts w:ascii="Arial" w:eastAsia="Times New Roman" w:hAnsi="Arial" w:cs="Arial"/>
          <w:b/>
          <w:bCs/>
          <w:color w:val="2F2F2F"/>
          <w:sz w:val="18"/>
          <w:szCs w:val="18"/>
          <w:lang w:eastAsia="es-MX"/>
        </w:rPr>
        <w:t>TERCERO.</w:t>
      </w:r>
      <w:r w:rsidRPr="005E5889">
        <w:rPr>
          <w:rFonts w:ascii="Arial" w:eastAsia="Times New Roman" w:hAnsi="Arial" w:cs="Arial"/>
          <w:color w:val="2F2F2F"/>
          <w:sz w:val="18"/>
          <w:szCs w:val="18"/>
          <w:lang w:eastAsia="es-MX"/>
        </w:rPr>
        <w:t> Se ordena colocar una copia del presente acuerdo, en la ventanilla de la Oficialía de Partes Común para las Salas Regionales de Occidente, así como en la Puerta de Acceso a dichas Salas.</w:t>
      </w:r>
    </w:p>
    <w:p w:rsidR="005E5889" w:rsidRPr="005E5889" w:rsidRDefault="005E5889" w:rsidP="005E5889">
      <w:pPr>
        <w:shd w:val="clear" w:color="auto" w:fill="FFFFFF"/>
        <w:spacing w:after="101" w:line="240" w:lineRule="auto"/>
        <w:ind w:firstLine="288"/>
        <w:jc w:val="both"/>
        <w:rPr>
          <w:rFonts w:ascii="Arial" w:eastAsia="Times New Roman" w:hAnsi="Arial" w:cs="Arial"/>
          <w:color w:val="2F2F2F"/>
          <w:sz w:val="18"/>
          <w:szCs w:val="18"/>
          <w:lang w:eastAsia="es-MX"/>
        </w:rPr>
      </w:pPr>
      <w:r w:rsidRPr="005E5889">
        <w:rPr>
          <w:rFonts w:ascii="Arial" w:eastAsia="Times New Roman" w:hAnsi="Arial" w:cs="Arial"/>
          <w:b/>
          <w:bCs/>
          <w:color w:val="2F2F2F"/>
          <w:sz w:val="18"/>
          <w:szCs w:val="18"/>
          <w:lang w:eastAsia="es-MX"/>
        </w:rPr>
        <w:t>CÚMPLASE.</w:t>
      </w:r>
      <w:r w:rsidRPr="005E5889">
        <w:rPr>
          <w:rFonts w:ascii="Arial" w:eastAsia="Times New Roman" w:hAnsi="Arial" w:cs="Arial"/>
          <w:color w:val="2F2F2F"/>
          <w:sz w:val="18"/>
          <w:szCs w:val="18"/>
          <w:lang w:eastAsia="es-MX"/>
        </w:rPr>
        <w:t> Así lo proveyó y firma la Magistrada FABIOLA MONTES VEGA, Coordinadora de las Salas Regionales de Occidente y Presidente de la Segunda Sala Regional de Occidente del Tribunal Federal de Justicia Administrativa, ante la Secretaria de Acuerdos, que autoriza y da fe.</w:t>
      </w:r>
    </w:p>
    <w:p w:rsidR="005E5889" w:rsidRPr="005E5889" w:rsidRDefault="005E5889" w:rsidP="005E5889">
      <w:pPr>
        <w:shd w:val="clear" w:color="auto" w:fill="FFFFFF"/>
        <w:spacing w:after="101" w:line="240" w:lineRule="auto"/>
        <w:ind w:firstLine="288"/>
        <w:jc w:val="both"/>
        <w:rPr>
          <w:rFonts w:ascii="Arial" w:eastAsia="Times New Roman" w:hAnsi="Arial" w:cs="Arial"/>
          <w:color w:val="2F2F2F"/>
          <w:sz w:val="18"/>
          <w:szCs w:val="18"/>
          <w:lang w:eastAsia="es-MX"/>
        </w:rPr>
      </w:pPr>
      <w:r w:rsidRPr="005E5889">
        <w:rPr>
          <w:rFonts w:ascii="Arial" w:eastAsia="Times New Roman" w:hAnsi="Arial" w:cs="Arial"/>
          <w:color w:val="2F2F2F"/>
          <w:sz w:val="18"/>
          <w:szCs w:val="18"/>
          <w:lang w:eastAsia="es-MX"/>
        </w:rPr>
        <w:t>Coordinadora de las Salas Regionales de Occidente del Tribunal Federal de Justicia Administrativa, </w:t>
      </w:r>
      <w:proofErr w:type="spellStart"/>
      <w:r w:rsidRPr="005E5889">
        <w:rPr>
          <w:rFonts w:ascii="Arial" w:eastAsia="Times New Roman" w:hAnsi="Arial" w:cs="Arial"/>
          <w:color w:val="2F2F2F"/>
          <w:sz w:val="18"/>
          <w:szCs w:val="18"/>
          <w:lang w:eastAsia="es-MX"/>
        </w:rPr>
        <w:t>Mag</w:t>
      </w:r>
      <w:proofErr w:type="spellEnd"/>
      <w:r w:rsidRPr="005E5889">
        <w:rPr>
          <w:rFonts w:ascii="Arial" w:eastAsia="Times New Roman" w:hAnsi="Arial" w:cs="Arial"/>
          <w:color w:val="2F2F2F"/>
          <w:sz w:val="18"/>
          <w:szCs w:val="18"/>
          <w:lang w:eastAsia="es-MX"/>
        </w:rPr>
        <w:t>. </w:t>
      </w:r>
      <w:r w:rsidRPr="005E5889">
        <w:rPr>
          <w:rFonts w:ascii="Arial" w:eastAsia="Times New Roman" w:hAnsi="Arial" w:cs="Arial"/>
          <w:b/>
          <w:bCs/>
          <w:color w:val="2F2F2F"/>
          <w:sz w:val="18"/>
          <w:szCs w:val="18"/>
          <w:lang w:eastAsia="es-MX"/>
        </w:rPr>
        <w:t>Fabiola Montes Vega</w:t>
      </w:r>
      <w:r w:rsidRPr="005E5889">
        <w:rPr>
          <w:rFonts w:ascii="Arial" w:eastAsia="Times New Roman" w:hAnsi="Arial" w:cs="Arial"/>
          <w:color w:val="2F2F2F"/>
          <w:sz w:val="18"/>
          <w:szCs w:val="18"/>
          <w:lang w:eastAsia="es-MX"/>
        </w:rPr>
        <w:t>.- Rúbrica.- Doy fe.- Secretaria de Acuerdos, Lic. </w:t>
      </w:r>
      <w:r w:rsidRPr="005E5889">
        <w:rPr>
          <w:rFonts w:ascii="Arial" w:eastAsia="Times New Roman" w:hAnsi="Arial" w:cs="Arial"/>
          <w:b/>
          <w:bCs/>
          <w:color w:val="2F2F2F"/>
          <w:sz w:val="18"/>
          <w:szCs w:val="18"/>
          <w:lang w:eastAsia="es-MX"/>
        </w:rPr>
        <w:t>María del Refugio Martín Temblador</w:t>
      </w:r>
      <w:r w:rsidRPr="005E5889">
        <w:rPr>
          <w:rFonts w:ascii="Arial" w:eastAsia="Times New Roman" w:hAnsi="Arial" w:cs="Arial"/>
          <w:color w:val="2F2F2F"/>
          <w:sz w:val="18"/>
          <w:szCs w:val="18"/>
          <w:lang w:eastAsia="es-MX"/>
        </w:rPr>
        <w:t>.- Rúbrica.</w:t>
      </w:r>
    </w:p>
    <w:p w:rsidR="005E5889" w:rsidRDefault="005E5889" w:rsidP="005E5889">
      <w:pPr>
        <w:jc w:val="both"/>
      </w:pPr>
    </w:p>
    <w:sectPr w:rsidR="005E58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889"/>
    <w:rsid w:val="005E5889"/>
    <w:rsid w:val="00C94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8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8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74854">
      <w:bodyDiv w:val="1"/>
      <w:marLeft w:val="0"/>
      <w:marRight w:val="0"/>
      <w:marTop w:val="0"/>
      <w:marBottom w:val="0"/>
      <w:divBdr>
        <w:top w:val="none" w:sz="0" w:space="0" w:color="auto"/>
        <w:left w:val="none" w:sz="0" w:space="0" w:color="auto"/>
        <w:bottom w:val="none" w:sz="0" w:space="0" w:color="auto"/>
        <w:right w:val="none" w:sz="0" w:space="0" w:color="auto"/>
      </w:divBdr>
      <w:divsChild>
        <w:div w:id="591285594">
          <w:marLeft w:val="0"/>
          <w:marRight w:val="0"/>
          <w:marTop w:val="0"/>
          <w:marBottom w:val="101"/>
          <w:divBdr>
            <w:top w:val="none" w:sz="0" w:space="0" w:color="auto"/>
            <w:left w:val="none" w:sz="0" w:space="0" w:color="auto"/>
            <w:bottom w:val="none" w:sz="0" w:space="0" w:color="auto"/>
            <w:right w:val="none" w:sz="0" w:space="0" w:color="auto"/>
          </w:divBdr>
        </w:div>
        <w:div w:id="331033955">
          <w:marLeft w:val="0"/>
          <w:marRight w:val="0"/>
          <w:marTop w:val="0"/>
          <w:marBottom w:val="101"/>
          <w:divBdr>
            <w:top w:val="none" w:sz="0" w:space="0" w:color="auto"/>
            <w:left w:val="none" w:sz="0" w:space="0" w:color="auto"/>
            <w:bottom w:val="none" w:sz="0" w:space="0" w:color="auto"/>
            <w:right w:val="none" w:sz="0" w:space="0" w:color="auto"/>
          </w:divBdr>
        </w:div>
        <w:div w:id="1173956665">
          <w:marLeft w:val="0"/>
          <w:marRight w:val="0"/>
          <w:marTop w:val="0"/>
          <w:marBottom w:val="101"/>
          <w:divBdr>
            <w:top w:val="none" w:sz="0" w:space="0" w:color="auto"/>
            <w:left w:val="none" w:sz="0" w:space="0" w:color="auto"/>
            <w:bottom w:val="none" w:sz="0" w:space="0" w:color="auto"/>
            <w:right w:val="none" w:sz="0" w:space="0" w:color="auto"/>
          </w:divBdr>
        </w:div>
        <w:div w:id="398478995">
          <w:marLeft w:val="0"/>
          <w:marRight w:val="0"/>
          <w:marTop w:val="0"/>
          <w:marBottom w:val="101"/>
          <w:divBdr>
            <w:top w:val="none" w:sz="0" w:space="0" w:color="auto"/>
            <w:left w:val="none" w:sz="0" w:space="0" w:color="auto"/>
            <w:bottom w:val="none" w:sz="0" w:space="0" w:color="auto"/>
            <w:right w:val="none" w:sz="0" w:space="0" w:color="auto"/>
          </w:divBdr>
        </w:div>
        <w:div w:id="2117867317">
          <w:marLeft w:val="0"/>
          <w:marRight w:val="0"/>
          <w:marTop w:val="0"/>
          <w:marBottom w:val="101"/>
          <w:divBdr>
            <w:top w:val="none" w:sz="0" w:space="0" w:color="auto"/>
            <w:left w:val="none" w:sz="0" w:space="0" w:color="auto"/>
            <w:bottom w:val="none" w:sz="0" w:space="0" w:color="auto"/>
            <w:right w:val="none" w:sz="0" w:space="0" w:color="auto"/>
          </w:divBdr>
        </w:div>
        <w:div w:id="1397969631">
          <w:marLeft w:val="0"/>
          <w:marRight w:val="0"/>
          <w:marTop w:val="0"/>
          <w:marBottom w:val="101"/>
          <w:divBdr>
            <w:top w:val="none" w:sz="0" w:space="0" w:color="auto"/>
            <w:left w:val="none" w:sz="0" w:space="0" w:color="auto"/>
            <w:bottom w:val="none" w:sz="0" w:space="0" w:color="auto"/>
            <w:right w:val="none" w:sz="0" w:space="0" w:color="auto"/>
          </w:divBdr>
        </w:div>
        <w:div w:id="1413429311">
          <w:marLeft w:val="0"/>
          <w:marRight w:val="0"/>
          <w:marTop w:val="0"/>
          <w:marBottom w:val="101"/>
          <w:divBdr>
            <w:top w:val="none" w:sz="0" w:space="0" w:color="auto"/>
            <w:left w:val="none" w:sz="0" w:space="0" w:color="auto"/>
            <w:bottom w:val="none" w:sz="0" w:space="0" w:color="auto"/>
            <w:right w:val="none" w:sz="0" w:space="0" w:color="auto"/>
          </w:divBdr>
        </w:div>
      </w:divsChild>
    </w:div>
    <w:div w:id="136741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504</Words>
  <Characters>2775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2022-10-26T13:22:00Z</dcterms:created>
  <dcterms:modified xsi:type="dcterms:W3CDTF">2022-10-26T13:27:00Z</dcterms:modified>
</cp:coreProperties>
</file>