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E1" w:rsidRPr="00BA60E1" w:rsidRDefault="00BA60E1" w:rsidP="00BA60E1">
      <w:pPr>
        <w:jc w:val="center"/>
        <w:rPr>
          <w:rFonts w:ascii="Verdana" w:hAnsi="Verdana"/>
          <w:b/>
          <w:bCs/>
          <w:color w:val="0070C0"/>
          <w:sz w:val="24"/>
        </w:rPr>
      </w:pPr>
      <w:r w:rsidRPr="00BA60E1">
        <w:rPr>
          <w:rFonts w:ascii="Verdana" w:hAnsi="Verdana"/>
          <w:b/>
          <w:bCs/>
          <w:color w:val="0070C0"/>
          <w:sz w:val="24"/>
        </w:rPr>
        <w:t>Acuerdo E/JGA/7/2019 mediante el cual se dan a conocer las medidas de austeridad, ahorro y disciplina del gasto del Tribunal Federal de Justicia Administrativa, para el ejercicio fiscal 2019.</w:t>
      </w:r>
    </w:p>
    <w:p w:rsidR="005113EB" w:rsidRDefault="005113EB" w:rsidP="005113EB">
      <w:pPr>
        <w:jc w:val="center"/>
        <w:rPr>
          <w:rFonts w:ascii="Verdana" w:hAnsi="Verdana"/>
          <w:b/>
          <w:bCs/>
          <w:color w:val="0070C0"/>
          <w:sz w:val="24"/>
        </w:rPr>
      </w:pPr>
      <w:r w:rsidRPr="005113EB">
        <w:rPr>
          <w:rFonts w:ascii="Verdana" w:hAnsi="Verdana"/>
          <w:b/>
          <w:bCs/>
          <w:color w:val="0070C0"/>
          <w:sz w:val="24"/>
        </w:rPr>
        <w:t xml:space="preserve"> </w:t>
      </w:r>
      <w:r>
        <w:rPr>
          <w:rFonts w:ascii="Verdana" w:hAnsi="Verdana"/>
          <w:b/>
          <w:bCs/>
          <w:color w:val="0070C0"/>
          <w:sz w:val="24"/>
        </w:rPr>
        <w:t>(DOF del 25 de febrero de 2019)</w:t>
      </w:r>
    </w:p>
    <w:p w:rsidR="00BA60E1" w:rsidRPr="00BA60E1" w:rsidRDefault="00BA60E1" w:rsidP="00BA60E1">
      <w:pPr>
        <w:rPr>
          <w:rFonts w:ascii="Verdana" w:hAnsi="Verdana"/>
          <w:b/>
          <w:bCs/>
          <w:sz w:val="20"/>
        </w:rPr>
      </w:pPr>
      <w:r w:rsidRPr="00BA60E1">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BA60E1" w:rsidRPr="00BA60E1" w:rsidRDefault="00BA60E1" w:rsidP="00BA60E1">
      <w:pPr>
        <w:rPr>
          <w:rFonts w:ascii="Verdana" w:hAnsi="Verdana"/>
          <w:b/>
          <w:bCs/>
          <w:sz w:val="20"/>
        </w:rPr>
      </w:pPr>
      <w:r w:rsidRPr="00BA60E1">
        <w:rPr>
          <w:rFonts w:ascii="Verdana" w:hAnsi="Verdana"/>
          <w:b/>
          <w:bCs/>
          <w:sz w:val="20"/>
        </w:rPr>
        <w:t>ACUERDO E/JGA/7/2019</w:t>
      </w:r>
    </w:p>
    <w:p w:rsidR="00BA60E1" w:rsidRPr="00BA60E1" w:rsidRDefault="00BA60E1" w:rsidP="00BA60E1">
      <w:pPr>
        <w:rPr>
          <w:rFonts w:ascii="Verdana" w:hAnsi="Verdana"/>
          <w:bCs/>
          <w:sz w:val="20"/>
        </w:rPr>
      </w:pPr>
      <w:r w:rsidRPr="00BA60E1">
        <w:rPr>
          <w:rFonts w:ascii="Verdana" w:hAnsi="Verdana"/>
          <w:bCs/>
          <w:sz w:val="20"/>
        </w:rPr>
        <w:t>MEDIDAS DE AUSTERIDAD, AHORRO Y DISCIPLINA DEL GASTO DEL TRIBUNAL FEDERAL DE JUSTICIA ADMINISTRATIVA, PARA EL EJERCICIO FISCAL 2019.</w:t>
      </w:r>
    </w:p>
    <w:p w:rsidR="00BA60E1" w:rsidRPr="00BA60E1" w:rsidRDefault="00BA60E1" w:rsidP="00BA60E1">
      <w:pPr>
        <w:rPr>
          <w:rFonts w:ascii="Verdana" w:hAnsi="Verdana"/>
          <w:b/>
          <w:bCs/>
          <w:sz w:val="20"/>
        </w:rPr>
      </w:pPr>
      <w:r w:rsidRPr="00BA60E1">
        <w:rPr>
          <w:rFonts w:ascii="Verdana" w:hAnsi="Verdana"/>
          <w:b/>
          <w:bCs/>
          <w:sz w:val="20"/>
        </w:rPr>
        <w:t>CONSIDERANDO</w:t>
      </w:r>
    </w:p>
    <w:p w:rsidR="00BA60E1" w:rsidRPr="00BA60E1" w:rsidRDefault="00BA60E1" w:rsidP="00BA60E1">
      <w:pPr>
        <w:rPr>
          <w:rFonts w:ascii="Verdana" w:hAnsi="Verdana"/>
          <w:bCs/>
          <w:sz w:val="20"/>
        </w:rPr>
      </w:pPr>
      <w:r w:rsidRPr="00BA60E1">
        <w:rPr>
          <w:rFonts w:ascii="Verdana" w:hAnsi="Verdana"/>
          <w:b/>
          <w:bCs/>
          <w:sz w:val="20"/>
        </w:rPr>
        <w:t>PRIMERO. </w:t>
      </w:r>
      <w:r w:rsidRPr="00BA60E1">
        <w:rPr>
          <w:rFonts w:ascii="Verdana" w:hAnsi="Verdana"/>
          <w:bCs/>
          <w:sz w:val="20"/>
        </w:rPr>
        <w:t>Que de conformidad con el artículo 73, fracción XXIX-H de la Constitución Política de los Estados </w:t>
      </w:r>
      <w:proofErr w:type="spellStart"/>
      <w:r w:rsidRPr="00BA60E1">
        <w:rPr>
          <w:rFonts w:ascii="Verdana" w:hAnsi="Verdana"/>
          <w:bCs/>
          <w:sz w:val="20"/>
        </w:rPr>
        <w:t>UnidosMexicanos</w:t>
      </w:r>
      <w:proofErr w:type="spellEnd"/>
      <w:r w:rsidRPr="00BA60E1">
        <w:rPr>
          <w:rFonts w:ascii="Verdana" w:hAnsi="Verdana"/>
          <w:bCs/>
          <w:sz w:val="20"/>
        </w:rPr>
        <w:t xml:space="preserve">, relacionado con el artículo 1 de la Ley Orgánica del Tribunal Federal de Justicia Administrativa, el Tribunal es unórgano jurisdiccional con autonomía para emitir sus fallos y con jurisdicción plena; y el presupuesto aprobado por la Cámara deDiputados para el Tribunal, se ejercerá con autonomía y conforme a la Ley Federal de Presupuesto y Responsabilidad Hacendariay las disposiciones legales aplicables, sin sujetarse a las disposiciones generales emitidas por las secretarías de Hacienda yCrédito Público y de la Función Pública, bajo los principios de legalidad, certeza, independencia, honestidad, responsabilidad </w:t>
      </w:r>
      <w:proofErr w:type="spellStart"/>
      <w:r w:rsidRPr="00BA60E1">
        <w:rPr>
          <w:rFonts w:ascii="Verdana" w:hAnsi="Verdana"/>
          <w:bCs/>
          <w:sz w:val="20"/>
        </w:rPr>
        <w:t>ytransparencia</w:t>
      </w:r>
      <w:proofErr w:type="spellEnd"/>
      <w:r w:rsidRPr="00BA60E1">
        <w:rPr>
          <w:rFonts w:ascii="Verdana" w:hAnsi="Verdana"/>
          <w:bCs/>
          <w:sz w:val="20"/>
        </w:rPr>
        <w:t xml:space="preserve"> y su administración será eficiente para lograr la eficacia de la justicia administrativa bajo el principio de rendición de cuentas y estará sujeto a la evaluación y control de los órganos correspondientes;</w:t>
      </w:r>
    </w:p>
    <w:p w:rsidR="00BA60E1" w:rsidRPr="00BA60E1" w:rsidRDefault="00BA60E1" w:rsidP="00BA60E1">
      <w:pPr>
        <w:rPr>
          <w:rFonts w:ascii="Verdana" w:hAnsi="Verdana"/>
          <w:bCs/>
          <w:sz w:val="20"/>
        </w:rPr>
      </w:pPr>
      <w:r w:rsidRPr="00BA60E1">
        <w:rPr>
          <w:rFonts w:ascii="Verdana" w:hAnsi="Verdana"/>
          <w:b/>
          <w:bCs/>
          <w:sz w:val="20"/>
        </w:rPr>
        <w:t>SEGUNDO. </w:t>
      </w:r>
      <w:r w:rsidRPr="00BA60E1">
        <w:rPr>
          <w:rFonts w:ascii="Verdana" w:hAnsi="Verdana"/>
          <w:bCs/>
          <w:sz w:val="20"/>
        </w:rPr>
        <w:t>Que de conformidad con el artículo 21 de la Ley Orgánica del Tribunal Federal de Justicia Administrativa, la Juntade Gobierno y Administración es el órgano encargado de, entre otros, la administración, vigilancia y disciplina, asimismo cuentacon autonomía técnica y de gestión para el adecuado cumplimiento de sus funciones;</w:t>
      </w:r>
    </w:p>
    <w:p w:rsidR="00BA60E1" w:rsidRPr="00BA60E1" w:rsidRDefault="00BA60E1" w:rsidP="00BA60E1">
      <w:pPr>
        <w:rPr>
          <w:rFonts w:ascii="Verdana" w:hAnsi="Verdana"/>
          <w:bCs/>
          <w:sz w:val="20"/>
        </w:rPr>
      </w:pPr>
      <w:r w:rsidRPr="00BA60E1">
        <w:rPr>
          <w:rFonts w:ascii="Verdana" w:hAnsi="Verdana"/>
          <w:b/>
          <w:bCs/>
          <w:sz w:val="20"/>
        </w:rPr>
        <w:t>TERCERO. </w:t>
      </w:r>
      <w:r w:rsidRPr="00BA60E1">
        <w:rPr>
          <w:rFonts w:ascii="Verdana" w:hAnsi="Verdana"/>
          <w:bCs/>
          <w:sz w:val="20"/>
        </w:rPr>
        <w:t xml:space="preserve">Que de conformidad con el artículo 23 fracciones II, XIV y XXVI de la Ley Orgánica del Tribunal Federal deJusticia Administrativa corresponde a la Junta de Gobierno y Administración expedir en el ámbito administrativo los acuerdosnecesarios para el buen funcionamiento del Tribunal Federal de Justicia Administrativa, acordar la distribución de los recursos presupuestales conforme a la Ley, dictar las órdenes relacionadas con su ejercicio </w:t>
      </w:r>
      <w:r w:rsidRPr="00BA60E1">
        <w:rPr>
          <w:rFonts w:ascii="Verdana" w:hAnsi="Verdana"/>
          <w:bCs/>
          <w:sz w:val="20"/>
        </w:rPr>
        <w:lastRenderedPageBreak/>
        <w:t xml:space="preserve">y supervisar su legal y adecuada aplicación,así como dirigir la buena marcha del Tribunal Federal de Justicia Administrativa dictando las medidas necesarias para </w:t>
      </w:r>
      <w:proofErr w:type="spellStart"/>
      <w:r w:rsidRPr="00BA60E1">
        <w:rPr>
          <w:rFonts w:ascii="Verdana" w:hAnsi="Verdana"/>
          <w:bCs/>
          <w:sz w:val="20"/>
        </w:rPr>
        <w:t>eldespacho</w:t>
      </w:r>
      <w:proofErr w:type="spellEnd"/>
      <w:r w:rsidRPr="00BA60E1">
        <w:rPr>
          <w:rFonts w:ascii="Verdana" w:hAnsi="Verdana"/>
          <w:bCs/>
          <w:sz w:val="20"/>
        </w:rPr>
        <w:t> pronto y expedito de los asuntos administrativos del mismo;</w:t>
      </w:r>
    </w:p>
    <w:p w:rsidR="00BA60E1" w:rsidRPr="00BA60E1" w:rsidRDefault="00BA60E1" w:rsidP="00BA60E1">
      <w:pPr>
        <w:rPr>
          <w:rFonts w:ascii="Verdana" w:hAnsi="Verdana"/>
          <w:bCs/>
          <w:sz w:val="20"/>
        </w:rPr>
      </w:pPr>
      <w:r w:rsidRPr="00BA60E1">
        <w:rPr>
          <w:rFonts w:ascii="Verdana" w:hAnsi="Verdana"/>
          <w:b/>
          <w:bCs/>
          <w:sz w:val="20"/>
        </w:rPr>
        <w:t>CUARTO.</w:t>
      </w:r>
      <w:r w:rsidRPr="00BA60E1">
        <w:rPr>
          <w:rFonts w:ascii="Verdana" w:hAnsi="Verdana"/>
          <w:bCs/>
          <w:sz w:val="20"/>
        </w:rPr>
        <w:t> Que de conformidad con el párrafo quinto del artículo 4 de la Ley Federal de Presupuesto y ResponsabilidadHacendaria, el Tribunal Federal de Justicia Administrativa, dentro del margen de la autonomía presupuestal que le otorga su Ley Orgánica, contará con una unidad de administración encargada de establecer medidas para la administración interna respecto al gasto público;</w:t>
      </w:r>
    </w:p>
    <w:p w:rsidR="00BA60E1" w:rsidRPr="00BA60E1" w:rsidRDefault="00BA60E1" w:rsidP="00BA60E1">
      <w:pPr>
        <w:rPr>
          <w:rFonts w:ascii="Verdana" w:hAnsi="Verdana"/>
          <w:bCs/>
          <w:sz w:val="20"/>
        </w:rPr>
      </w:pPr>
      <w:r w:rsidRPr="00BA60E1">
        <w:rPr>
          <w:rFonts w:ascii="Verdana" w:hAnsi="Verdana"/>
          <w:b/>
          <w:bCs/>
          <w:sz w:val="20"/>
        </w:rPr>
        <w:t>QUINTO.</w:t>
      </w:r>
      <w:r w:rsidRPr="00BA60E1">
        <w:rPr>
          <w:rFonts w:ascii="Verdana" w:hAnsi="Verdana"/>
          <w:bCs/>
          <w:sz w:val="20"/>
        </w:rPr>
        <w:t> Que conforme a lo señalado en el artículo 61 de la Ley Federal de Presupuesto y Responsabilidad Hacendaria, losejecutores de gasto, como lo es el Tribunal Federal de Justicia Administrativa, deberán implantar medidas para racionalizar elgasto destinado a las actividades administrativas y de apoyo;</w:t>
      </w:r>
    </w:p>
    <w:p w:rsidR="00BA60E1" w:rsidRPr="00BA60E1" w:rsidRDefault="00BA60E1" w:rsidP="00BA60E1">
      <w:pPr>
        <w:rPr>
          <w:rFonts w:ascii="Verdana" w:hAnsi="Verdana"/>
          <w:bCs/>
          <w:sz w:val="20"/>
        </w:rPr>
      </w:pPr>
      <w:r w:rsidRPr="00BA60E1">
        <w:rPr>
          <w:rFonts w:ascii="Verdana" w:hAnsi="Verdana"/>
          <w:b/>
          <w:bCs/>
          <w:sz w:val="20"/>
        </w:rPr>
        <w:t>SEXTO.</w:t>
      </w:r>
      <w:r w:rsidRPr="00BA60E1">
        <w:rPr>
          <w:rFonts w:ascii="Verdana" w:hAnsi="Verdana"/>
          <w:bCs/>
          <w:sz w:val="20"/>
        </w:rPr>
        <w:t> Que con fundamento en el artículo 13, del Presupuesto de Egresos de la Federación para el Ejercicio Fiscal 2019, los entes autónomos, como lo es este Órgano Jurisdiccional deberán implantar medidas respecto de la reducción del gasto destinado a las actividades administrativas, de apoyo y del presupuesto </w:t>
      </w:r>
      <w:proofErr w:type="spellStart"/>
      <w:r w:rsidRPr="00BA60E1">
        <w:rPr>
          <w:rFonts w:ascii="Verdana" w:hAnsi="Verdana"/>
          <w:bCs/>
          <w:sz w:val="20"/>
        </w:rPr>
        <w:t>regularizable</w:t>
      </w:r>
      <w:proofErr w:type="spellEnd"/>
      <w:r w:rsidRPr="00BA60E1">
        <w:rPr>
          <w:rFonts w:ascii="Verdana" w:hAnsi="Verdana"/>
          <w:bCs/>
          <w:sz w:val="20"/>
        </w:rPr>
        <w:t xml:space="preserve"> de servicios personales.</w:t>
      </w:r>
    </w:p>
    <w:p w:rsidR="00BA60E1" w:rsidRPr="00BA60E1" w:rsidRDefault="00BA60E1" w:rsidP="00BA60E1">
      <w:pPr>
        <w:rPr>
          <w:rFonts w:ascii="Verdana" w:hAnsi="Verdana"/>
          <w:bCs/>
          <w:sz w:val="20"/>
        </w:rPr>
      </w:pPr>
      <w:r w:rsidRPr="00BA60E1">
        <w:rPr>
          <w:rFonts w:ascii="Verdana" w:hAnsi="Verdana"/>
          <w:bCs/>
          <w:sz w:val="20"/>
        </w:rPr>
        <w:t>En consecuencia, con fundamento en lo dispuesto por los artículos 73 fracción XXIX-H de la Constitución Política de los Estados Unidos Mexicanos; 1, 21 y 23 fracciones II, XIV y XXVI, de la Ley Orgánica del Tribunal Federal de JusticiaAdministrativa; 4 y 61 de la Ley Federal de Presupuesto y Responsabilidad Hacendaria; y 13 del Presupuesto de Egresos de la Federación para el Ejercicio Fiscal 2019, la Junta de Gobierno y Administración emite el siguiente:</w:t>
      </w:r>
    </w:p>
    <w:p w:rsidR="00BA60E1" w:rsidRPr="00BA60E1" w:rsidRDefault="00BA60E1" w:rsidP="00BA60E1">
      <w:pPr>
        <w:rPr>
          <w:rFonts w:ascii="Verdana" w:hAnsi="Verdana"/>
          <w:b/>
          <w:bCs/>
          <w:sz w:val="20"/>
        </w:rPr>
      </w:pPr>
      <w:r w:rsidRPr="00BA60E1">
        <w:rPr>
          <w:rFonts w:ascii="Verdana" w:hAnsi="Verdana"/>
          <w:b/>
          <w:bCs/>
          <w:sz w:val="20"/>
        </w:rPr>
        <w:t>ACUERDO</w:t>
      </w:r>
    </w:p>
    <w:p w:rsidR="00BA60E1" w:rsidRPr="00BA60E1" w:rsidRDefault="00BA60E1" w:rsidP="00BA60E1">
      <w:pPr>
        <w:rPr>
          <w:rFonts w:ascii="Verdana" w:hAnsi="Verdana"/>
          <w:bCs/>
          <w:sz w:val="20"/>
        </w:rPr>
      </w:pPr>
      <w:r w:rsidRPr="00BA60E1">
        <w:rPr>
          <w:rFonts w:ascii="Verdana" w:hAnsi="Verdana"/>
          <w:b/>
          <w:bCs/>
          <w:sz w:val="20"/>
        </w:rPr>
        <w:t>Disposiciones Generales</w:t>
      </w:r>
    </w:p>
    <w:p w:rsidR="00BA60E1" w:rsidRPr="00BA60E1" w:rsidRDefault="00BA60E1" w:rsidP="00BA60E1">
      <w:pPr>
        <w:rPr>
          <w:rFonts w:ascii="Verdana" w:hAnsi="Verdana"/>
          <w:bCs/>
          <w:sz w:val="20"/>
        </w:rPr>
      </w:pPr>
      <w:r w:rsidRPr="00BA60E1">
        <w:rPr>
          <w:rFonts w:ascii="Verdana" w:hAnsi="Verdana"/>
          <w:b/>
          <w:bCs/>
          <w:sz w:val="20"/>
        </w:rPr>
        <w:t>Primera.</w:t>
      </w:r>
      <w:r w:rsidRPr="00BA60E1">
        <w:rPr>
          <w:rFonts w:ascii="Verdana" w:hAnsi="Verdana"/>
          <w:bCs/>
          <w:sz w:val="20"/>
        </w:rPr>
        <w:t> El presente Acuerdo tiene por objeto establecer las medidas necesarias para racionalizar el gasto destinado a lasactividades administrativas y de apoyo del Tribunal Federal de Justicia Administrativa, en adelante el Tribunal, sin afectar </w:t>
      </w:r>
      <w:proofErr w:type="spellStart"/>
      <w:r w:rsidRPr="00BA60E1">
        <w:rPr>
          <w:rFonts w:ascii="Verdana" w:hAnsi="Verdana"/>
          <w:bCs/>
          <w:sz w:val="20"/>
        </w:rPr>
        <w:t>elcumplimiento</w:t>
      </w:r>
      <w:proofErr w:type="spellEnd"/>
      <w:r w:rsidRPr="00BA60E1">
        <w:rPr>
          <w:rFonts w:ascii="Verdana" w:hAnsi="Verdana"/>
          <w:bCs/>
          <w:sz w:val="20"/>
        </w:rPr>
        <w:t> de sus metas. Estas medidas son de carácter general y obligatorio para todos los servidores públicos del Tribunal, yse aplicarán sujetándose a lo establecido en las disposiciones jurídicas aplicables.</w:t>
      </w:r>
    </w:p>
    <w:p w:rsidR="00BA60E1" w:rsidRPr="00BA60E1" w:rsidRDefault="00BA60E1" w:rsidP="00BA60E1">
      <w:pPr>
        <w:rPr>
          <w:rFonts w:ascii="Verdana" w:hAnsi="Verdana"/>
          <w:bCs/>
          <w:sz w:val="20"/>
        </w:rPr>
      </w:pPr>
      <w:r w:rsidRPr="00BA60E1">
        <w:rPr>
          <w:rFonts w:ascii="Verdana" w:hAnsi="Verdana"/>
          <w:bCs/>
          <w:sz w:val="20"/>
        </w:rPr>
        <w:t> </w:t>
      </w:r>
    </w:p>
    <w:p w:rsidR="00BA60E1" w:rsidRPr="00BA60E1" w:rsidRDefault="00BA60E1" w:rsidP="00BA60E1">
      <w:pPr>
        <w:rPr>
          <w:rFonts w:ascii="Verdana" w:hAnsi="Verdana"/>
          <w:bCs/>
          <w:sz w:val="20"/>
        </w:rPr>
      </w:pPr>
      <w:r w:rsidRPr="00BA60E1">
        <w:rPr>
          <w:rFonts w:ascii="Verdana" w:hAnsi="Verdana"/>
          <w:b/>
          <w:bCs/>
          <w:sz w:val="20"/>
        </w:rPr>
        <w:t>Segunda.</w:t>
      </w:r>
      <w:r w:rsidRPr="00BA60E1">
        <w:rPr>
          <w:rFonts w:ascii="Verdana" w:hAnsi="Verdana"/>
          <w:bCs/>
          <w:sz w:val="20"/>
        </w:rPr>
        <w:t> La Secretaría Operativa de Administración, la Secretaría Operativa de Tecnologías de la Información y lasComunicaciones y las Direcciones Generales de su adscripción, en el ámbito de sus respectivas competencias, seránresponsables de dar cumplimiento y seguimiento a lo establecido en el presente Acuerdo.</w:t>
      </w:r>
    </w:p>
    <w:p w:rsidR="00BA60E1" w:rsidRPr="00BA60E1" w:rsidRDefault="00BA60E1" w:rsidP="00BA60E1">
      <w:pPr>
        <w:rPr>
          <w:rFonts w:ascii="Verdana" w:hAnsi="Verdana"/>
          <w:bCs/>
          <w:sz w:val="20"/>
        </w:rPr>
      </w:pPr>
      <w:r w:rsidRPr="00BA60E1">
        <w:rPr>
          <w:rFonts w:ascii="Verdana" w:hAnsi="Verdana"/>
          <w:b/>
          <w:bCs/>
          <w:sz w:val="20"/>
        </w:rPr>
        <w:lastRenderedPageBreak/>
        <w:t>Tercera. </w:t>
      </w:r>
      <w:r w:rsidRPr="00BA60E1">
        <w:rPr>
          <w:rFonts w:ascii="Verdana" w:hAnsi="Verdana"/>
          <w:bCs/>
          <w:sz w:val="20"/>
        </w:rPr>
        <w:t>Para el ejercicio fiscal 2019, se establece una meta de ahorro del 2% del gasto de operación.</w:t>
      </w:r>
    </w:p>
    <w:p w:rsidR="00BA60E1" w:rsidRPr="00BA60E1" w:rsidRDefault="00BA60E1" w:rsidP="00BA60E1">
      <w:pPr>
        <w:rPr>
          <w:rFonts w:ascii="Verdana" w:hAnsi="Verdana"/>
          <w:bCs/>
          <w:sz w:val="20"/>
        </w:rPr>
      </w:pPr>
      <w:r w:rsidRPr="00BA60E1">
        <w:rPr>
          <w:rFonts w:ascii="Verdana" w:hAnsi="Verdana"/>
          <w:b/>
          <w:bCs/>
          <w:sz w:val="20"/>
        </w:rPr>
        <w:t>Servicios personales</w:t>
      </w:r>
    </w:p>
    <w:p w:rsidR="00BA60E1" w:rsidRPr="00BA60E1" w:rsidRDefault="00BA60E1" w:rsidP="00BA60E1">
      <w:pPr>
        <w:rPr>
          <w:rFonts w:ascii="Verdana" w:hAnsi="Verdana"/>
          <w:bCs/>
          <w:sz w:val="20"/>
        </w:rPr>
      </w:pPr>
      <w:r w:rsidRPr="00BA60E1">
        <w:rPr>
          <w:rFonts w:ascii="Verdana" w:hAnsi="Verdana"/>
          <w:b/>
          <w:bCs/>
          <w:sz w:val="20"/>
        </w:rPr>
        <w:t>Cuarta.</w:t>
      </w:r>
      <w:r w:rsidRPr="00BA60E1">
        <w:rPr>
          <w:rFonts w:ascii="Verdana" w:hAnsi="Verdana"/>
          <w:bCs/>
          <w:sz w:val="20"/>
        </w:rPr>
        <w:t> Los sueldos, prestaciones y estímulos al personal deberán ajustarse estrictamente a lo establecido en el Manual de Remuneraciones de los Servidores Públicos del Tribunal vigente y a los Acuerdos que en la materia emita la Junta de Gobierno y Administración, de conformidad con el presupuesto asignado a este Tribunal en el Presupuesto de Egresos de la Federación para el ejercicio fiscal 2019 y con lo previsto en el artículo 127 de la Constitución Política de los Estados Unidos Mexicanos.</w:t>
      </w:r>
    </w:p>
    <w:p w:rsidR="00BA60E1" w:rsidRPr="00BA60E1" w:rsidRDefault="00BA60E1" w:rsidP="00BA60E1">
      <w:pPr>
        <w:rPr>
          <w:rFonts w:ascii="Verdana" w:hAnsi="Verdana"/>
          <w:bCs/>
          <w:sz w:val="20"/>
        </w:rPr>
      </w:pPr>
      <w:r w:rsidRPr="00BA60E1">
        <w:rPr>
          <w:rFonts w:ascii="Verdana" w:hAnsi="Verdana"/>
          <w:b/>
          <w:bCs/>
          <w:sz w:val="20"/>
        </w:rPr>
        <w:t>Quinta.</w:t>
      </w:r>
      <w:r w:rsidRPr="00BA60E1">
        <w:rPr>
          <w:rFonts w:ascii="Verdana" w:hAnsi="Verdana"/>
          <w:bCs/>
          <w:sz w:val="20"/>
        </w:rPr>
        <w:t xml:space="preserve"> Sólo se cubrirán plazas vacantes para puestos que sean indispensables y/o estratégicos para garantizar </w:t>
      </w:r>
      <w:proofErr w:type="spellStart"/>
      <w:r w:rsidRPr="00BA60E1">
        <w:rPr>
          <w:rFonts w:ascii="Verdana" w:hAnsi="Verdana"/>
          <w:bCs/>
          <w:sz w:val="20"/>
        </w:rPr>
        <w:t>lacontinuidad</w:t>
      </w:r>
      <w:proofErr w:type="spellEnd"/>
      <w:r w:rsidRPr="00BA60E1">
        <w:rPr>
          <w:rFonts w:ascii="Verdana" w:hAnsi="Verdana"/>
          <w:bCs/>
          <w:sz w:val="20"/>
        </w:rPr>
        <w:t> en la operación del Tribunal y su ocupación deberá estar plenamente justificada por los Titulares de las Unidades Jurisdiccionales o Administrativas e invariablemente autorizadas por la Junta de Gobierno y Administración.</w:t>
      </w:r>
    </w:p>
    <w:p w:rsidR="00BA60E1" w:rsidRPr="00BA60E1" w:rsidRDefault="00BA60E1" w:rsidP="00BA60E1">
      <w:pPr>
        <w:rPr>
          <w:rFonts w:ascii="Verdana" w:hAnsi="Verdana"/>
          <w:bCs/>
          <w:sz w:val="20"/>
        </w:rPr>
      </w:pPr>
      <w:r w:rsidRPr="00BA60E1">
        <w:rPr>
          <w:rFonts w:ascii="Verdana" w:hAnsi="Verdana"/>
          <w:b/>
          <w:bCs/>
          <w:sz w:val="20"/>
        </w:rPr>
        <w:t>Sexta.</w:t>
      </w:r>
      <w:r w:rsidRPr="00BA60E1">
        <w:rPr>
          <w:rFonts w:ascii="Verdana" w:hAnsi="Verdana"/>
          <w:bCs/>
          <w:sz w:val="20"/>
        </w:rPr>
        <w:t> Las plazas que, durante el ejercicio, queden vacantes, deberán permanecer en esa condición cuando menos dos quincenas, en las áreas administrativas y cuando menos una quincena en las áreas jurisdiccionales, salvo situaciones plenamente justificadas.</w:t>
      </w:r>
    </w:p>
    <w:p w:rsidR="00BA60E1" w:rsidRPr="00BA60E1" w:rsidRDefault="00BA60E1" w:rsidP="00BA60E1">
      <w:pPr>
        <w:rPr>
          <w:rFonts w:ascii="Verdana" w:hAnsi="Verdana"/>
          <w:bCs/>
          <w:sz w:val="20"/>
        </w:rPr>
      </w:pPr>
      <w:r w:rsidRPr="00BA60E1">
        <w:rPr>
          <w:rFonts w:ascii="Verdana" w:hAnsi="Verdana"/>
          <w:b/>
          <w:bCs/>
          <w:sz w:val="20"/>
        </w:rPr>
        <w:t>Séptima.</w:t>
      </w:r>
      <w:r w:rsidRPr="00BA60E1">
        <w:rPr>
          <w:rFonts w:ascii="Verdana" w:hAnsi="Verdana"/>
          <w:bCs/>
          <w:sz w:val="20"/>
        </w:rPr>
        <w:t xml:space="preserve"> La Secretaría Operativa de Administración, a través de la Dirección General de Recursos Humanos, realizará </w:t>
      </w:r>
      <w:proofErr w:type="spellStart"/>
      <w:r w:rsidRPr="00BA60E1">
        <w:rPr>
          <w:rFonts w:ascii="Verdana" w:hAnsi="Verdana"/>
          <w:bCs/>
          <w:sz w:val="20"/>
        </w:rPr>
        <w:t>losestudios</w:t>
      </w:r>
      <w:proofErr w:type="spellEnd"/>
      <w:r w:rsidRPr="00BA60E1">
        <w:rPr>
          <w:rFonts w:ascii="Verdana" w:hAnsi="Verdana"/>
          <w:bCs/>
          <w:sz w:val="20"/>
        </w:rPr>
        <w:t> de estructuras necesarios que permitan identificar la posible compactación de funciones y, en su caso, la eliminación de actividades duplicadas o innecesarias y, en su caso, someterá a la aprobación de la Junta de Gobierno y Administración la reestructura correspondiente:</w:t>
      </w:r>
    </w:p>
    <w:p w:rsidR="00BA60E1" w:rsidRPr="00BA60E1" w:rsidRDefault="00BA60E1" w:rsidP="00BA60E1">
      <w:pPr>
        <w:rPr>
          <w:rFonts w:ascii="Verdana" w:hAnsi="Verdana"/>
          <w:bCs/>
          <w:sz w:val="20"/>
        </w:rPr>
      </w:pPr>
      <w:r w:rsidRPr="00BA60E1">
        <w:rPr>
          <w:rFonts w:ascii="Verdana" w:hAnsi="Verdana"/>
          <w:b/>
          <w:bCs/>
          <w:sz w:val="20"/>
        </w:rPr>
        <w:t>Octava.</w:t>
      </w:r>
      <w:r w:rsidRPr="00BA60E1">
        <w:rPr>
          <w:rFonts w:ascii="Verdana" w:hAnsi="Verdana"/>
          <w:bCs/>
          <w:sz w:val="20"/>
        </w:rPr>
        <w:t> El número de asesores en este Órgano Jurisdiccional no será superior a tres y contará con un coordinador de asesores.</w:t>
      </w:r>
    </w:p>
    <w:p w:rsidR="00BA60E1" w:rsidRPr="00BA60E1" w:rsidRDefault="00BA60E1" w:rsidP="00BA60E1">
      <w:pPr>
        <w:rPr>
          <w:rFonts w:ascii="Verdana" w:hAnsi="Verdana"/>
          <w:bCs/>
          <w:sz w:val="20"/>
        </w:rPr>
      </w:pPr>
      <w:r w:rsidRPr="00BA60E1">
        <w:rPr>
          <w:rFonts w:ascii="Verdana" w:hAnsi="Verdana"/>
          <w:b/>
          <w:bCs/>
          <w:sz w:val="20"/>
        </w:rPr>
        <w:t>Novena.</w:t>
      </w:r>
      <w:r w:rsidRPr="00BA60E1">
        <w:rPr>
          <w:rFonts w:ascii="Verdana" w:hAnsi="Verdana"/>
          <w:bCs/>
          <w:sz w:val="20"/>
        </w:rPr>
        <w:t> Durante el ejercicio, no se autorizará la contratación de servicios de consultoría y/o asesorías para llevar a cabo estudios, investigaciones, planes y proyectos que puedan ser desarrollados por los Servidores Públicos del Tribunal.</w:t>
      </w:r>
    </w:p>
    <w:p w:rsidR="00BA60E1" w:rsidRPr="00BA60E1" w:rsidRDefault="00BA60E1" w:rsidP="00BA60E1">
      <w:pPr>
        <w:rPr>
          <w:rFonts w:ascii="Verdana" w:hAnsi="Verdana"/>
          <w:bCs/>
          <w:sz w:val="20"/>
        </w:rPr>
      </w:pPr>
      <w:r w:rsidRPr="00BA60E1">
        <w:rPr>
          <w:rFonts w:ascii="Verdana" w:hAnsi="Verdana"/>
          <w:bCs/>
          <w:sz w:val="20"/>
        </w:rPr>
        <w:t>En aquellos casos en que sea indispensable este tipo de servicios, y que por su grado de especialización no puedan ser realizados por personal de este Órgano Jurisdiccional, deberán ser autorizados por la Junta de Gobierno y Administración.</w:t>
      </w:r>
    </w:p>
    <w:p w:rsidR="00BA60E1" w:rsidRPr="00BA60E1" w:rsidRDefault="00BA60E1" w:rsidP="00BA60E1">
      <w:pPr>
        <w:rPr>
          <w:rFonts w:ascii="Verdana" w:hAnsi="Verdana"/>
          <w:bCs/>
          <w:sz w:val="20"/>
        </w:rPr>
      </w:pPr>
      <w:r w:rsidRPr="00BA60E1">
        <w:rPr>
          <w:rFonts w:ascii="Verdana" w:hAnsi="Verdana"/>
          <w:b/>
          <w:bCs/>
          <w:sz w:val="20"/>
        </w:rPr>
        <w:t>Décima.</w:t>
      </w:r>
      <w:r w:rsidRPr="00BA60E1">
        <w:rPr>
          <w:rFonts w:ascii="Verdana" w:hAnsi="Verdana"/>
          <w:bCs/>
          <w:sz w:val="20"/>
        </w:rPr>
        <w:t> Se asignará plaza de operadora u operador de servicios, exclusivamente a la Presidencia, a los Magistrados de Sala Superior y a la Junta de Gobierno y Administración.</w:t>
      </w:r>
    </w:p>
    <w:p w:rsidR="00BA60E1" w:rsidRPr="00BA60E1" w:rsidRDefault="00BA60E1" w:rsidP="00BA60E1">
      <w:pPr>
        <w:rPr>
          <w:rFonts w:ascii="Verdana" w:hAnsi="Verdana"/>
          <w:bCs/>
          <w:sz w:val="20"/>
        </w:rPr>
      </w:pPr>
      <w:r w:rsidRPr="00BA60E1">
        <w:rPr>
          <w:rFonts w:ascii="Verdana" w:hAnsi="Verdana"/>
          <w:b/>
          <w:bCs/>
          <w:sz w:val="20"/>
        </w:rPr>
        <w:t>Servicios profesionales bajo el régimen de honorarios asimilables a salarios</w:t>
      </w:r>
    </w:p>
    <w:p w:rsidR="00BA60E1" w:rsidRPr="00BA60E1" w:rsidRDefault="00BA60E1" w:rsidP="00BA60E1">
      <w:pPr>
        <w:rPr>
          <w:rFonts w:ascii="Verdana" w:hAnsi="Verdana"/>
          <w:bCs/>
          <w:sz w:val="20"/>
        </w:rPr>
      </w:pPr>
      <w:r w:rsidRPr="00BA60E1">
        <w:rPr>
          <w:rFonts w:ascii="Verdana" w:hAnsi="Verdana"/>
          <w:b/>
          <w:bCs/>
          <w:sz w:val="20"/>
        </w:rPr>
        <w:lastRenderedPageBreak/>
        <w:t>Décima Primera. </w:t>
      </w:r>
      <w:r w:rsidRPr="00BA60E1">
        <w:rPr>
          <w:rFonts w:ascii="Verdana" w:hAnsi="Verdana"/>
          <w:bCs/>
          <w:sz w:val="20"/>
        </w:rPr>
        <w:t>La contratación de servicios profesionales bajo el régimen de honorarios asimilables a salarios se limitará al mínimo indispensable, estableciéndose una meta de ahorro del 20% del monto presupuestado.</w:t>
      </w:r>
    </w:p>
    <w:p w:rsidR="00BA60E1" w:rsidRPr="00BA60E1" w:rsidRDefault="00BA60E1" w:rsidP="00BA60E1">
      <w:pPr>
        <w:rPr>
          <w:rFonts w:ascii="Verdana" w:hAnsi="Verdana"/>
          <w:bCs/>
          <w:sz w:val="20"/>
        </w:rPr>
      </w:pPr>
      <w:r w:rsidRPr="00BA60E1">
        <w:rPr>
          <w:rFonts w:ascii="Verdana" w:hAnsi="Verdana"/>
          <w:b/>
          <w:bCs/>
          <w:sz w:val="20"/>
        </w:rPr>
        <w:t>Décima Segunda.</w:t>
      </w:r>
      <w:r w:rsidRPr="00BA60E1">
        <w:rPr>
          <w:rFonts w:ascii="Verdana" w:hAnsi="Verdana"/>
          <w:bCs/>
          <w:sz w:val="20"/>
        </w:rPr>
        <w:t> Los servidores públicos del Tribunal Federal de Justicia Administrativa deberán sujetarse a los Lineamientos que regulan la contratación de servicios profesionales bajo el régimen de honorarios asimilables a salarios del Tribunal Federal de Justicia Administrativa, vigentes.</w:t>
      </w:r>
    </w:p>
    <w:p w:rsidR="00BA60E1" w:rsidRPr="00BA60E1" w:rsidRDefault="00BA60E1" w:rsidP="00BA60E1">
      <w:pPr>
        <w:rPr>
          <w:rFonts w:ascii="Verdana" w:hAnsi="Verdana"/>
          <w:bCs/>
          <w:sz w:val="20"/>
        </w:rPr>
      </w:pPr>
      <w:r w:rsidRPr="00BA60E1">
        <w:rPr>
          <w:rFonts w:ascii="Verdana" w:hAnsi="Verdana"/>
          <w:b/>
          <w:bCs/>
          <w:sz w:val="20"/>
        </w:rPr>
        <w:t>Materiales y suministros</w:t>
      </w:r>
    </w:p>
    <w:p w:rsidR="00BA60E1" w:rsidRPr="00BA60E1" w:rsidRDefault="00BA60E1" w:rsidP="00BA60E1">
      <w:pPr>
        <w:rPr>
          <w:rFonts w:ascii="Verdana" w:hAnsi="Verdana"/>
          <w:bCs/>
          <w:sz w:val="20"/>
        </w:rPr>
      </w:pPr>
      <w:r w:rsidRPr="00BA60E1">
        <w:rPr>
          <w:rFonts w:ascii="Verdana" w:hAnsi="Verdana"/>
          <w:b/>
          <w:bCs/>
          <w:sz w:val="20"/>
        </w:rPr>
        <w:t>Décima Tercera.</w:t>
      </w:r>
      <w:r w:rsidRPr="00BA60E1">
        <w:rPr>
          <w:rFonts w:ascii="Verdana" w:hAnsi="Verdana"/>
          <w:bCs/>
          <w:sz w:val="20"/>
        </w:rPr>
        <w:t> En las erogaciones correspondientes a papelería y artículos de oficina, se obtendrá un ahorro del 10% respecto al monto presupuestado.</w:t>
      </w:r>
    </w:p>
    <w:p w:rsidR="00BA60E1" w:rsidRPr="00BA60E1" w:rsidRDefault="00BA60E1" w:rsidP="00BA60E1">
      <w:pPr>
        <w:rPr>
          <w:rFonts w:ascii="Verdana" w:hAnsi="Verdana"/>
          <w:bCs/>
          <w:sz w:val="20"/>
        </w:rPr>
      </w:pPr>
      <w:r w:rsidRPr="00BA60E1">
        <w:rPr>
          <w:rFonts w:ascii="Verdana" w:hAnsi="Verdana"/>
          <w:b/>
          <w:bCs/>
          <w:sz w:val="20"/>
        </w:rPr>
        <w:t>Gastos de alimentación</w:t>
      </w:r>
    </w:p>
    <w:p w:rsidR="00BA60E1" w:rsidRPr="00BA60E1" w:rsidRDefault="00BA60E1" w:rsidP="00BA60E1">
      <w:pPr>
        <w:rPr>
          <w:rFonts w:ascii="Verdana" w:hAnsi="Verdana"/>
          <w:bCs/>
          <w:sz w:val="20"/>
        </w:rPr>
      </w:pPr>
      <w:r w:rsidRPr="00BA60E1">
        <w:rPr>
          <w:rFonts w:ascii="Verdana" w:hAnsi="Verdana"/>
          <w:b/>
          <w:bCs/>
          <w:sz w:val="20"/>
        </w:rPr>
        <w:t>Décima Cuarta.</w:t>
      </w:r>
      <w:r w:rsidRPr="00BA60E1">
        <w:rPr>
          <w:rFonts w:ascii="Verdana" w:hAnsi="Verdana"/>
          <w:bCs/>
          <w:sz w:val="20"/>
        </w:rPr>
        <w:t> Se reducirá en un 5% el gasto en la partida de productos alimenticios, sin afectar el desempeño de las funciones jurisdiccionales y administrativas del Tribunal, de conformidad con lo previsto en los Lineamientos para el Ejercicio Racional de los Recursos del Tribunal Federal de Justicia Administrativa, vigentes.</w:t>
      </w:r>
    </w:p>
    <w:p w:rsidR="00BA60E1" w:rsidRPr="00BA60E1" w:rsidRDefault="00BA60E1" w:rsidP="00BA60E1">
      <w:pPr>
        <w:rPr>
          <w:rFonts w:ascii="Verdana" w:hAnsi="Verdana"/>
          <w:bCs/>
          <w:sz w:val="20"/>
        </w:rPr>
      </w:pPr>
      <w:r w:rsidRPr="00BA60E1">
        <w:rPr>
          <w:rFonts w:ascii="Verdana" w:hAnsi="Verdana"/>
          <w:bCs/>
          <w:sz w:val="20"/>
        </w:rPr>
        <w:t> </w:t>
      </w:r>
    </w:p>
    <w:p w:rsidR="00BA60E1" w:rsidRPr="00BA60E1" w:rsidRDefault="00BA60E1" w:rsidP="00BA60E1">
      <w:pPr>
        <w:rPr>
          <w:rFonts w:ascii="Verdana" w:hAnsi="Verdana"/>
          <w:bCs/>
          <w:sz w:val="20"/>
        </w:rPr>
      </w:pPr>
      <w:r w:rsidRPr="00BA60E1">
        <w:rPr>
          <w:rFonts w:ascii="Verdana" w:hAnsi="Verdana"/>
          <w:b/>
          <w:bCs/>
          <w:sz w:val="20"/>
        </w:rPr>
        <w:t>Telefonía convencional</w:t>
      </w:r>
    </w:p>
    <w:p w:rsidR="00BA60E1" w:rsidRPr="00BA60E1" w:rsidRDefault="00BA60E1" w:rsidP="00BA60E1">
      <w:pPr>
        <w:rPr>
          <w:rFonts w:ascii="Verdana" w:hAnsi="Verdana"/>
          <w:bCs/>
          <w:sz w:val="20"/>
        </w:rPr>
      </w:pPr>
      <w:r w:rsidRPr="00BA60E1">
        <w:rPr>
          <w:rFonts w:ascii="Verdana" w:hAnsi="Verdana"/>
          <w:b/>
          <w:bCs/>
          <w:sz w:val="20"/>
        </w:rPr>
        <w:t>Décima Quinta.</w:t>
      </w:r>
      <w:r w:rsidRPr="00BA60E1">
        <w:rPr>
          <w:rFonts w:ascii="Verdana" w:hAnsi="Verdana"/>
          <w:bCs/>
          <w:sz w:val="20"/>
        </w:rPr>
        <w:t> Con el propósito de cumplir con las medidas de austeridad se limitará el uso de telefonía convencional, largadistancia internacional y llamada a teléfonos celulares mediante clave de marcación y deberá observarse lo previsto en los Lineamientos para el Ejercicio Racional de los Recursos del Tribunal Federal de Justicia Administrativa, vigentes.</w:t>
      </w:r>
    </w:p>
    <w:p w:rsidR="00BA60E1" w:rsidRPr="00BA60E1" w:rsidRDefault="00BA60E1" w:rsidP="00BA60E1">
      <w:pPr>
        <w:rPr>
          <w:rFonts w:ascii="Verdana" w:hAnsi="Verdana"/>
          <w:bCs/>
          <w:sz w:val="20"/>
        </w:rPr>
      </w:pPr>
      <w:r w:rsidRPr="00BA60E1">
        <w:rPr>
          <w:rFonts w:ascii="Verdana" w:hAnsi="Verdana"/>
          <w:b/>
          <w:bCs/>
          <w:sz w:val="20"/>
        </w:rPr>
        <w:t>Décima Sexta.</w:t>
      </w:r>
      <w:r w:rsidRPr="00BA60E1">
        <w:rPr>
          <w:rFonts w:ascii="Verdana" w:hAnsi="Verdana"/>
          <w:bCs/>
          <w:sz w:val="20"/>
        </w:rPr>
        <w:t> Las líneas directas adicionales sólo se asignarán a Magistrados, Titulares de Áreas. Los casos de excepción requerirán la justificación del titular del área ya sea jurisdiccional o administrativa y el visto bueno del Secretario Operativo de Tecnologías de Información y las Comunicaciones.</w:t>
      </w:r>
    </w:p>
    <w:p w:rsidR="00BA60E1" w:rsidRPr="00BA60E1" w:rsidRDefault="00BA60E1" w:rsidP="00BA60E1">
      <w:pPr>
        <w:rPr>
          <w:rFonts w:ascii="Verdana" w:hAnsi="Verdana"/>
          <w:bCs/>
          <w:sz w:val="20"/>
        </w:rPr>
      </w:pPr>
      <w:r w:rsidRPr="00BA60E1">
        <w:rPr>
          <w:rFonts w:ascii="Verdana" w:hAnsi="Verdana"/>
          <w:b/>
          <w:bCs/>
          <w:sz w:val="20"/>
        </w:rPr>
        <w:t>Telefonía celular</w:t>
      </w:r>
    </w:p>
    <w:p w:rsidR="00BA60E1" w:rsidRPr="00BA60E1" w:rsidRDefault="00BA60E1" w:rsidP="00BA60E1">
      <w:pPr>
        <w:rPr>
          <w:rFonts w:ascii="Verdana" w:hAnsi="Verdana"/>
          <w:bCs/>
          <w:sz w:val="20"/>
        </w:rPr>
      </w:pPr>
      <w:r w:rsidRPr="00BA60E1">
        <w:rPr>
          <w:rFonts w:ascii="Verdana" w:hAnsi="Verdana"/>
          <w:b/>
          <w:bCs/>
          <w:sz w:val="20"/>
        </w:rPr>
        <w:t>Décima Séptima.</w:t>
      </w:r>
      <w:r w:rsidRPr="00BA60E1">
        <w:rPr>
          <w:rFonts w:ascii="Verdana" w:hAnsi="Verdana"/>
          <w:bCs/>
          <w:sz w:val="20"/>
        </w:rPr>
        <w:t xml:space="preserve"> Las cuotas autorizadas de servicio telefónico celular, deberán ajustarse a las tarifas señaladas en </w:t>
      </w:r>
      <w:proofErr w:type="spellStart"/>
      <w:r w:rsidRPr="00BA60E1">
        <w:rPr>
          <w:rFonts w:ascii="Verdana" w:hAnsi="Verdana"/>
          <w:bCs/>
          <w:sz w:val="20"/>
        </w:rPr>
        <w:t>losLineamientos</w:t>
      </w:r>
      <w:proofErr w:type="spellEnd"/>
      <w:r w:rsidRPr="00BA60E1">
        <w:rPr>
          <w:rFonts w:ascii="Verdana" w:hAnsi="Verdana"/>
          <w:bCs/>
          <w:sz w:val="20"/>
        </w:rPr>
        <w:t xml:space="preserve"> para el Ejercicio Racional de los Recursos del Tribunal Federal de Justicia Administrativa, vigentes.</w:t>
      </w:r>
    </w:p>
    <w:p w:rsidR="00BA60E1" w:rsidRPr="00BA60E1" w:rsidRDefault="00BA60E1" w:rsidP="00BA60E1">
      <w:pPr>
        <w:rPr>
          <w:rFonts w:ascii="Verdana" w:hAnsi="Verdana"/>
          <w:bCs/>
          <w:sz w:val="20"/>
        </w:rPr>
      </w:pPr>
      <w:r w:rsidRPr="00BA60E1">
        <w:rPr>
          <w:rFonts w:ascii="Verdana" w:hAnsi="Verdana"/>
          <w:b/>
          <w:bCs/>
          <w:sz w:val="20"/>
        </w:rPr>
        <w:t>Energía eléctrica y agua potable</w:t>
      </w:r>
    </w:p>
    <w:p w:rsidR="00BA60E1" w:rsidRPr="00BA60E1" w:rsidRDefault="00BA60E1" w:rsidP="00BA60E1">
      <w:pPr>
        <w:rPr>
          <w:rFonts w:ascii="Verdana" w:hAnsi="Verdana"/>
          <w:bCs/>
          <w:sz w:val="20"/>
        </w:rPr>
      </w:pPr>
      <w:r w:rsidRPr="00BA60E1">
        <w:rPr>
          <w:rFonts w:ascii="Verdana" w:hAnsi="Verdana"/>
          <w:b/>
          <w:bCs/>
          <w:sz w:val="20"/>
        </w:rPr>
        <w:t>Décima Octava. </w:t>
      </w:r>
      <w:r w:rsidRPr="00BA60E1">
        <w:rPr>
          <w:rFonts w:ascii="Verdana" w:hAnsi="Verdana"/>
          <w:bCs/>
          <w:sz w:val="20"/>
        </w:rPr>
        <w:t xml:space="preserve">Por lo que respecta a estos servicios, los servidores públicos deberán sujetarse a los Lineamientos para el Ejercicio Racional de los Recursos del Tribunal Federal de Justicia Administrativa y a las Políticas internas para el uso y aprovechamiento </w:t>
      </w:r>
      <w:r w:rsidRPr="00BA60E1">
        <w:rPr>
          <w:rFonts w:ascii="Verdana" w:hAnsi="Verdana"/>
          <w:bCs/>
          <w:sz w:val="20"/>
        </w:rPr>
        <w:lastRenderedPageBreak/>
        <w:t>eficiente de la energía eléctrica y agua potable en los inmuebles del Tribunal Federal de Justicia Administrativa, vigentes, estableciéndose una meta de ahorro del 1.5% del monto presupuestado para cada concepto.</w:t>
      </w:r>
    </w:p>
    <w:p w:rsidR="00BA60E1" w:rsidRPr="00BA60E1" w:rsidRDefault="00BA60E1" w:rsidP="00BA60E1">
      <w:pPr>
        <w:rPr>
          <w:rFonts w:ascii="Verdana" w:hAnsi="Verdana"/>
          <w:bCs/>
          <w:sz w:val="20"/>
        </w:rPr>
      </w:pPr>
      <w:r w:rsidRPr="00BA60E1">
        <w:rPr>
          <w:rFonts w:ascii="Verdana" w:hAnsi="Verdana"/>
          <w:b/>
          <w:bCs/>
          <w:sz w:val="20"/>
        </w:rPr>
        <w:t>Difusión</w:t>
      </w:r>
    </w:p>
    <w:p w:rsidR="00BA60E1" w:rsidRPr="00BA60E1" w:rsidRDefault="00BA60E1" w:rsidP="00BA60E1">
      <w:pPr>
        <w:rPr>
          <w:rFonts w:ascii="Verdana" w:hAnsi="Verdana"/>
          <w:bCs/>
          <w:sz w:val="20"/>
        </w:rPr>
      </w:pPr>
      <w:r w:rsidRPr="00BA60E1">
        <w:rPr>
          <w:rFonts w:ascii="Verdana" w:hAnsi="Verdana"/>
          <w:b/>
          <w:bCs/>
          <w:sz w:val="20"/>
        </w:rPr>
        <w:t>Décima Novena.</w:t>
      </w:r>
      <w:r w:rsidRPr="00BA60E1">
        <w:rPr>
          <w:rFonts w:ascii="Verdana" w:hAnsi="Verdana"/>
          <w:bCs/>
          <w:sz w:val="20"/>
        </w:rPr>
        <w:t> Los gastos de publicaciones en medios escritos (periódicos y revistas) o en otros medios de </w:t>
      </w:r>
      <w:proofErr w:type="gramStart"/>
      <w:r w:rsidRPr="00BA60E1">
        <w:rPr>
          <w:rFonts w:ascii="Verdana" w:hAnsi="Verdana"/>
          <w:bCs/>
          <w:sz w:val="20"/>
        </w:rPr>
        <w:t>comunicación(</w:t>
      </w:r>
      <w:proofErr w:type="gramEnd"/>
      <w:r w:rsidRPr="00BA60E1">
        <w:rPr>
          <w:rFonts w:ascii="Verdana" w:hAnsi="Verdana"/>
          <w:bCs/>
          <w:sz w:val="20"/>
        </w:rPr>
        <w:t>Internet, radio y televisión), se limitarán a la difusión de actividades propias del Tribunal, con el fin de informar a la opinión pública sobre eventos en los que se cumplan objetivos y metas Institucionales. Dichos gastos deberán comprobarse con ladocumentación de pago respectiva y con una copia de la evidencia física de la publicación.</w:t>
      </w:r>
    </w:p>
    <w:p w:rsidR="00BA60E1" w:rsidRPr="00BA60E1" w:rsidRDefault="00BA60E1" w:rsidP="00BA60E1">
      <w:pPr>
        <w:rPr>
          <w:rFonts w:ascii="Verdana" w:hAnsi="Verdana"/>
          <w:bCs/>
          <w:sz w:val="20"/>
        </w:rPr>
      </w:pPr>
      <w:r w:rsidRPr="00BA60E1">
        <w:rPr>
          <w:rFonts w:ascii="Verdana" w:hAnsi="Verdana"/>
          <w:b/>
          <w:bCs/>
          <w:sz w:val="20"/>
        </w:rPr>
        <w:t>Vigésima. </w:t>
      </w:r>
      <w:r w:rsidRPr="00BA60E1">
        <w:rPr>
          <w:rFonts w:ascii="Verdana" w:hAnsi="Verdana"/>
          <w:bCs/>
          <w:sz w:val="20"/>
        </w:rPr>
        <w:t>Las publicaciones de carácter interno que realicen las áreas jurisdiccionales o administrativas de la Institución</w:t>
      </w:r>
      <w:proofErr w:type="gramStart"/>
      <w:r w:rsidRPr="00BA60E1">
        <w:rPr>
          <w:rFonts w:ascii="Verdana" w:hAnsi="Verdana"/>
          <w:bCs/>
          <w:sz w:val="20"/>
        </w:rPr>
        <w:t>,deberán</w:t>
      </w:r>
      <w:proofErr w:type="gramEnd"/>
      <w:r w:rsidRPr="00BA60E1">
        <w:rPr>
          <w:rFonts w:ascii="Verdana" w:hAnsi="Verdana"/>
          <w:bCs/>
          <w:sz w:val="20"/>
        </w:rPr>
        <w:t> difundirse preferentemente en medios magnéticos y a través de la infraestructura de la red informática interna,reduciendo el número de ejemplares a imprimir.</w:t>
      </w:r>
    </w:p>
    <w:p w:rsidR="00BA60E1" w:rsidRPr="00BA60E1" w:rsidRDefault="00BA60E1" w:rsidP="00BA60E1">
      <w:pPr>
        <w:rPr>
          <w:rFonts w:ascii="Verdana" w:hAnsi="Verdana"/>
          <w:bCs/>
          <w:sz w:val="20"/>
        </w:rPr>
      </w:pPr>
      <w:r w:rsidRPr="00BA60E1">
        <w:rPr>
          <w:rFonts w:ascii="Verdana" w:hAnsi="Verdana"/>
          <w:b/>
          <w:bCs/>
          <w:sz w:val="20"/>
        </w:rPr>
        <w:t>Equipo de impresión y fotocopiado</w:t>
      </w:r>
    </w:p>
    <w:p w:rsidR="00BA60E1" w:rsidRPr="00BA60E1" w:rsidRDefault="00BA60E1" w:rsidP="00BA60E1">
      <w:pPr>
        <w:rPr>
          <w:rFonts w:ascii="Verdana" w:hAnsi="Verdana"/>
          <w:bCs/>
          <w:sz w:val="20"/>
        </w:rPr>
      </w:pPr>
      <w:r w:rsidRPr="00BA60E1">
        <w:rPr>
          <w:rFonts w:ascii="Verdana" w:hAnsi="Verdana"/>
          <w:b/>
          <w:bCs/>
          <w:sz w:val="20"/>
        </w:rPr>
        <w:t>Vigésima Primera. </w:t>
      </w:r>
      <w:r w:rsidRPr="00BA60E1">
        <w:rPr>
          <w:rFonts w:ascii="Verdana" w:hAnsi="Verdana"/>
          <w:bCs/>
          <w:sz w:val="20"/>
        </w:rPr>
        <w:t>La contratación de los equipos de impresión y fotocopiado, así como la reproducción o copia de documentos en el Tribunal deberá sujetarse a lo establecido en los Lineamientos para el Ejercicio Racional de los Recursos del Tribunal Federal de Justicia Administrativa, vigentes, debiendo fomentar la reducción del uso de papel, el uso obligatorio de medios electrónicos y la promoción del uso de correo electrónico, en lugar de las comunicaciones impresas.</w:t>
      </w:r>
    </w:p>
    <w:p w:rsidR="00BA60E1" w:rsidRPr="00BA60E1" w:rsidRDefault="00BA60E1" w:rsidP="00BA60E1">
      <w:pPr>
        <w:rPr>
          <w:rFonts w:ascii="Verdana" w:hAnsi="Verdana"/>
          <w:bCs/>
          <w:sz w:val="20"/>
        </w:rPr>
      </w:pPr>
      <w:r w:rsidRPr="00BA60E1">
        <w:rPr>
          <w:rFonts w:ascii="Verdana" w:hAnsi="Verdana"/>
          <w:b/>
          <w:bCs/>
          <w:sz w:val="20"/>
        </w:rPr>
        <w:t>Publicaciones de convocatorias de procedimientos de contratación</w:t>
      </w:r>
    </w:p>
    <w:p w:rsidR="00BA60E1" w:rsidRPr="00BA60E1" w:rsidRDefault="00BA60E1" w:rsidP="00BA60E1">
      <w:pPr>
        <w:rPr>
          <w:rFonts w:ascii="Verdana" w:hAnsi="Verdana"/>
          <w:bCs/>
          <w:sz w:val="20"/>
        </w:rPr>
      </w:pPr>
      <w:r w:rsidRPr="00BA60E1">
        <w:rPr>
          <w:rFonts w:ascii="Verdana" w:hAnsi="Verdana"/>
          <w:b/>
          <w:bCs/>
          <w:sz w:val="20"/>
        </w:rPr>
        <w:t>Vigésima Segunda.</w:t>
      </w:r>
      <w:r w:rsidRPr="00BA60E1">
        <w:rPr>
          <w:rFonts w:ascii="Verdana" w:hAnsi="Verdana"/>
          <w:bCs/>
          <w:sz w:val="20"/>
        </w:rPr>
        <w:t> Las convocatorias para licitaciones públicas e invitaciones a cuando menos tres personas deberánpublicarse en el sistema CompraNet y en los siguientes medios:</w:t>
      </w:r>
    </w:p>
    <w:p w:rsidR="00BA60E1" w:rsidRPr="00BA60E1" w:rsidRDefault="00BA60E1" w:rsidP="00BA60E1">
      <w:pPr>
        <w:rPr>
          <w:rFonts w:ascii="Verdana" w:hAnsi="Verdana"/>
          <w:bCs/>
          <w:sz w:val="20"/>
        </w:rPr>
      </w:pPr>
      <w:r w:rsidRPr="00BA60E1">
        <w:rPr>
          <w:rFonts w:ascii="Verdana" w:hAnsi="Verdana"/>
          <w:b/>
          <w:bCs/>
          <w:sz w:val="20"/>
        </w:rPr>
        <w:t>1.</w:t>
      </w:r>
      <w:r w:rsidRPr="00BA60E1">
        <w:rPr>
          <w:rFonts w:ascii="Verdana" w:hAnsi="Verdana"/>
          <w:bCs/>
          <w:sz w:val="20"/>
        </w:rPr>
        <w:t>     Las convocatorias de invitación a cuando menos tres personas deberán difundirse en la página web institucional.</w:t>
      </w:r>
    </w:p>
    <w:p w:rsidR="00BA60E1" w:rsidRPr="00BA60E1" w:rsidRDefault="00BA60E1" w:rsidP="00BA60E1">
      <w:pPr>
        <w:rPr>
          <w:rFonts w:ascii="Verdana" w:hAnsi="Verdana"/>
          <w:bCs/>
          <w:sz w:val="20"/>
        </w:rPr>
      </w:pPr>
      <w:r w:rsidRPr="00BA60E1">
        <w:rPr>
          <w:rFonts w:ascii="Verdana" w:hAnsi="Verdana"/>
          <w:b/>
          <w:bCs/>
          <w:sz w:val="20"/>
        </w:rPr>
        <w:t>2.</w:t>
      </w:r>
      <w:r w:rsidRPr="00BA60E1">
        <w:rPr>
          <w:rFonts w:ascii="Verdana" w:hAnsi="Verdana"/>
          <w:bCs/>
          <w:sz w:val="20"/>
        </w:rPr>
        <w:t>     Las convocatorias de las licitaciones, deberán difundirse en el Diario Oficial de la Federación, mediante un resumen de la misma, procurando en la medida de lo posible, su publicación al menor costo.</w:t>
      </w:r>
    </w:p>
    <w:p w:rsidR="00BA60E1" w:rsidRPr="00BA60E1" w:rsidRDefault="00BA60E1" w:rsidP="00BA60E1">
      <w:pPr>
        <w:rPr>
          <w:rFonts w:ascii="Verdana" w:hAnsi="Verdana"/>
          <w:bCs/>
          <w:sz w:val="20"/>
        </w:rPr>
      </w:pPr>
      <w:r w:rsidRPr="00BA60E1">
        <w:rPr>
          <w:rFonts w:ascii="Verdana" w:hAnsi="Verdana"/>
          <w:b/>
          <w:bCs/>
          <w:sz w:val="20"/>
        </w:rPr>
        <w:t>Comisiones, viáticos y pasajes</w:t>
      </w:r>
    </w:p>
    <w:p w:rsidR="00BA60E1" w:rsidRPr="00BA60E1" w:rsidRDefault="00BA60E1" w:rsidP="00BA60E1">
      <w:pPr>
        <w:rPr>
          <w:rFonts w:ascii="Verdana" w:hAnsi="Verdana"/>
          <w:bCs/>
          <w:sz w:val="20"/>
        </w:rPr>
      </w:pPr>
      <w:r w:rsidRPr="00BA60E1">
        <w:rPr>
          <w:rFonts w:ascii="Verdana" w:hAnsi="Verdana"/>
          <w:b/>
          <w:bCs/>
          <w:sz w:val="20"/>
        </w:rPr>
        <w:t>Vigésima Tercera.</w:t>
      </w:r>
      <w:r w:rsidRPr="00BA60E1">
        <w:rPr>
          <w:rFonts w:ascii="Verdana" w:hAnsi="Verdana"/>
          <w:bCs/>
          <w:sz w:val="20"/>
        </w:rPr>
        <w:t xml:space="preserve"> Los viáticos y pasajes nacionales e internacionales, deberán ajustarse a lo estrictamente indispensablepara la consecución de los objetivos y metas del Tribunal y su autorización se sujetará a las condiciones y tarifas establecidas en los </w:t>
      </w:r>
      <w:r w:rsidRPr="00BA60E1">
        <w:rPr>
          <w:rFonts w:ascii="Verdana" w:hAnsi="Verdana"/>
          <w:bCs/>
          <w:sz w:val="20"/>
        </w:rPr>
        <w:lastRenderedPageBreak/>
        <w:t>Lineamientos para el Ejercicio Racional de los Recursos del Tribunal Federal de Justicia Administrativa, vigentes.</w:t>
      </w:r>
    </w:p>
    <w:p w:rsidR="00BA60E1" w:rsidRPr="00BA60E1" w:rsidRDefault="00BA60E1" w:rsidP="00BA60E1">
      <w:pPr>
        <w:rPr>
          <w:rFonts w:ascii="Verdana" w:hAnsi="Verdana"/>
          <w:bCs/>
          <w:sz w:val="20"/>
        </w:rPr>
      </w:pPr>
      <w:r w:rsidRPr="00BA60E1">
        <w:rPr>
          <w:rFonts w:ascii="Verdana" w:hAnsi="Verdana"/>
          <w:b/>
          <w:bCs/>
          <w:sz w:val="20"/>
        </w:rPr>
        <w:t>Vigésima Cuarta.</w:t>
      </w:r>
      <w:r w:rsidRPr="00BA60E1">
        <w:rPr>
          <w:rFonts w:ascii="Verdana" w:hAnsi="Verdana"/>
          <w:bCs/>
          <w:sz w:val="20"/>
        </w:rPr>
        <w:t> Las comisiones nacionales e internacionales, de los servidores públicos, deberán ser máximo de dos integrantes para la atención de los asuntos de su competencia, y serán autorizadas conforme a lo establecido en los Lineamientos para el Ejercicio Racional de los Recursos del Tribunal Federal de Justicia Administrativa, vigentes.</w:t>
      </w:r>
    </w:p>
    <w:p w:rsidR="00BA60E1" w:rsidRPr="00BA60E1" w:rsidRDefault="00BA60E1" w:rsidP="00BA60E1">
      <w:pPr>
        <w:rPr>
          <w:rFonts w:ascii="Verdana" w:hAnsi="Verdana"/>
          <w:bCs/>
          <w:sz w:val="20"/>
        </w:rPr>
      </w:pPr>
      <w:r w:rsidRPr="00BA60E1">
        <w:rPr>
          <w:rFonts w:ascii="Verdana" w:hAnsi="Verdana"/>
          <w:bCs/>
          <w:sz w:val="20"/>
        </w:rPr>
        <w:t> </w:t>
      </w:r>
    </w:p>
    <w:p w:rsidR="00BA60E1" w:rsidRPr="00BA60E1" w:rsidRDefault="00BA60E1" w:rsidP="00BA60E1">
      <w:pPr>
        <w:rPr>
          <w:rFonts w:ascii="Verdana" w:hAnsi="Verdana"/>
          <w:bCs/>
          <w:sz w:val="20"/>
        </w:rPr>
      </w:pPr>
      <w:r w:rsidRPr="00BA60E1">
        <w:rPr>
          <w:rFonts w:ascii="Verdana" w:hAnsi="Verdana"/>
          <w:bCs/>
          <w:sz w:val="20"/>
        </w:rPr>
        <w:t>En el caso de las comisiones de los Magistrados integrantes de la Junta de Gobierno y Administración, en su carácter de Visitadores de las Salas Regionales con sede distinta a la Ciudad de México, serán ellos quienes determinen el número de integrantes que les permita cumplir con sus funciones.</w:t>
      </w:r>
    </w:p>
    <w:p w:rsidR="00BA60E1" w:rsidRPr="00BA60E1" w:rsidRDefault="00BA60E1" w:rsidP="00BA60E1">
      <w:pPr>
        <w:rPr>
          <w:rFonts w:ascii="Verdana" w:hAnsi="Verdana"/>
          <w:bCs/>
          <w:sz w:val="20"/>
        </w:rPr>
      </w:pPr>
      <w:r w:rsidRPr="00BA60E1">
        <w:rPr>
          <w:rFonts w:ascii="Verdana" w:hAnsi="Verdana"/>
          <w:b/>
          <w:bCs/>
          <w:sz w:val="20"/>
        </w:rPr>
        <w:t>Vigésima Quinta.</w:t>
      </w:r>
      <w:r w:rsidRPr="00BA60E1">
        <w:rPr>
          <w:rFonts w:ascii="Verdana" w:hAnsi="Verdana"/>
          <w:bCs/>
          <w:sz w:val="20"/>
        </w:rPr>
        <w:t> Sólo se podrán autorizar vuelos en clase ejecutiva, primera clase o equivalente, en estricto apego a los Lineamientos para el Ejercicio Racional de los Recursos del Tribunal Federal de Justicia Administrativa, vigentes. Asimismo, deberán confirmarse plenamente las peticiones de boletos de avión a fin de evitar su cancelación.</w:t>
      </w:r>
    </w:p>
    <w:p w:rsidR="00BA60E1" w:rsidRPr="00BA60E1" w:rsidRDefault="00BA60E1" w:rsidP="00BA60E1">
      <w:pPr>
        <w:rPr>
          <w:rFonts w:ascii="Verdana" w:hAnsi="Verdana"/>
          <w:bCs/>
          <w:sz w:val="20"/>
        </w:rPr>
      </w:pPr>
      <w:r w:rsidRPr="00BA60E1">
        <w:rPr>
          <w:rFonts w:ascii="Verdana" w:hAnsi="Verdana"/>
          <w:b/>
          <w:bCs/>
          <w:sz w:val="20"/>
        </w:rPr>
        <w:t>Requerimientos informáticos</w:t>
      </w:r>
    </w:p>
    <w:p w:rsidR="00BA60E1" w:rsidRPr="00BA60E1" w:rsidRDefault="00BA60E1" w:rsidP="00BA60E1">
      <w:pPr>
        <w:rPr>
          <w:rFonts w:ascii="Verdana" w:hAnsi="Verdana"/>
          <w:bCs/>
          <w:sz w:val="20"/>
        </w:rPr>
      </w:pPr>
      <w:r w:rsidRPr="00BA60E1">
        <w:rPr>
          <w:rFonts w:ascii="Verdana" w:hAnsi="Verdana"/>
          <w:b/>
          <w:bCs/>
          <w:sz w:val="20"/>
        </w:rPr>
        <w:t>Vigésima Sexta.</w:t>
      </w:r>
      <w:r w:rsidRPr="00BA60E1">
        <w:rPr>
          <w:rFonts w:ascii="Verdana" w:hAnsi="Verdana"/>
          <w:bCs/>
          <w:sz w:val="20"/>
        </w:rPr>
        <w:t> La Secretaría Operativa de Tecnologías de la Información y las Comunicaciones a través de su DirecciónGeneral de Infraestructura de Cómputo y Comunicaciones evaluará las solicitudes que las áreas realicen para el suministro de equipos informáticos, y las autorizará con base en la disponibilidad de los mismos. En casos debidamente justificados, podrállevar a cabo la adquisición o arrendamiento de equipos informáticos conforme a la disponibilidad presupuestal y sujeto a lanormatividad aplicable.</w:t>
      </w:r>
    </w:p>
    <w:p w:rsidR="00BA60E1" w:rsidRPr="00BA60E1" w:rsidRDefault="00BA60E1" w:rsidP="00BA60E1">
      <w:pPr>
        <w:rPr>
          <w:rFonts w:ascii="Verdana" w:hAnsi="Verdana"/>
          <w:bCs/>
          <w:sz w:val="20"/>
        </w:rPr>
      </w:pPr>
      <w:r w:rsidRPr="00BA60E1">
        <w:rPr>
          <w:rFonts w:ascii="Verdana" w:hAnsi="Verdana"/>
          <w:bCs/>
          <w:sz w:val="20"/>
        </w:rPr>
        <w:t>Adicionalmente, la Secretaría realizará un diagnóstico de necesidades de los recursos asociados a las </w:t>
      </w:r>
      <w:proofErr w:type="spellStart"/>
      <w:r w:rsidRPr="00BA60E1">
        <w:rPr>
          <w:rFonts w:ascii="Verdana" w:hAnsi="Verdana"/>
          <w:bCs/>
          <w:sz w:val="20"/>
        </w:rPr>
        <w:t>TIC´s</w:t>
      </w:r>
      <w:proofErr w:type="spellEnd"/>
      <w:r w:rsidRPr="00BA60E1">
        <w:rPr>
          <w:rFonts w:ascii="Verdana" w:hAnsi="Verdana"/>
          <w:bCs/>
          <w:sz w:val="20"/>
        </w:rPr>
        <w:t>, así como del gasto de operación que permita proponer soluciones para la optimización y sistematización de la operación.</w:t>
      </w:r>
    </w:p>
    <w:p w:rsidR="00BA60E1" w:rsidRPr="00BA60E1" w:rsidRDefault="00BA60E1" w:rsidP="00BA60E1">
      <w:pPr>
        <w:rPr>
          <w:rFonts w:ascii="Verdana" w:hAnsi="Verdana"/>
          <w:bCs/>
          <w:sz w:val="20"/>
        </w:rPr>
      </w:pPr>
      <w:r w:rsidRPr="00BA60E1">
        <w:rPr>
          <w:rFonts w:ascii="Verdana" w:hAnsi="Verdana"/>
          <w:b/>
          <w:bCs/>
          <w:sz w:val="20"/>
        </w:rPr>
        <w:t>Mantenimiento de vehículos</w:t>
      </w:r>
    </w:p>
    <w:p w:rsidR="00BA60E1" w:rsidRPr="00BA60E1" w:rsidRDefault="00BA60E1" w:rsidP="00BA60E1">
      <w:pPr>
        <w:rPr>
          <w:rFonts w:ascii="Verdana" w:hAnsi="Verdana"/>
          <w:bCs/>
          <w:sz w:val="20"/>
        </w:rPr>
      </w:pPr>
      <w:r w:rsidRPr="00BA60E1">
        <w:rPr>
          <w:rFonts w:ascii="Verdana" w:hAnsi="Verdana"/>
          <w:b/>
          <w:bCs/>
          <w:sz w:val="20"/>
        </w:rPr>
        <w:t>Vigésima Séptima.</w:t>
      </w:r>
      <w:r w:rsidRPr="00BA60E1">
        <w:rPr>
          <w:rFonts w:ascii="Verdana" w:hAnsi="Verdana"/>
          <w:bCs/>
          <w:sz w:val="20"/>
        </w:rPr>
        <w:t> Los vehículos que conforman el parque vehicular del Tribunal, contarán con servicio de mantenimientopreventivo y correctivo conforme al programa establecido para tal fin, estableciéndose una meta de ahorro del 10% del monto presupuestado.</w:t>
      </w:r>
    </w:p>
    <w:p w:rsidR="00BA60E1" w:rsidRPr="00BA60E1" w:rsidRDefault="00BA60E1" w:rsidP="00BA60E1">
      <w:pPr>
        <w:rPr>
          <w:rFonts w:ascii="Verdana" w:hAnsi="Verdana"/>
          <w:bCs/>
          <w:sz w:val="20"/>
        </w:rPr>
      </w:pPr>
      <w:r w:rsidRPr="00BA60E1">
        <w:rPr>
          <w:rFonts w:ascii="Verdana" w:hAnsi="Verdana"/>
          <w:b/>
          <w:bCs/>
          <w:sz w:val="20"/>
        </w:rPr>
        <w:t>Inversión</w:t>
      </w:r>
    </w:p>
    <w:p w:rsidR="00BA60E1" w:rsidRPr="00BA60E1" w:rsidRDefault="00BA60E1" w:rsidP="00BA60E1">
      <w:pPr>
        <w:rPr>
          <w:rFonts w:ascii="Verdana" w:hAnsi="Verdana"/>
          <w:bCs/>
          <w:sz w:val="20"/>
        </w:rPr>
      </w:pPr>
      <w:r w:rsidRPr="00BA60E1">
        <w:rPr>
          <w:rFonts w:ascii="Verdana" w:hAnsi="Verdana"/>
          <w:b/>
          <w:bCs/>
          <w:sz w:val="20"/>
        </w:rPr>
        <w:t>Vigésima Octava.</w:t>
      </w:r>
      <w:r w:rsidRPr="00BA60E1">
        <w:rPr>
          <w:rFonts w:ascii="Verdana" w:hAnsi="Verdana"/>
          <w:bCs/>
          <w:sz w:val="20"/>
        </w:rPr>
        <w:t> Los gastos por concepto de inversión y obra pública, se ajustarán al presupuesto disponible y deberánsujetarse a los programas que, en su caso, autorice la Junta de Gobierno y Administración.</w:t>
      </w:r>
    </w:p>
    <w:p w:rsidR="00BA60E1" w:rsidRPr="00BA60E1" w:rsidRDefault="00BA60E1" w:rsidP="00BA60E1">
      <w:pPr>
        <w:rPr>
          <w:rFonts w:ascii="Verdana" w:hAnsi="Verdana"/>
          <w:bCs/>
          <w:sz w:val="20"/>
        </w:rPr>
      </w:pPr>
      <w:r w:rsidRPr="00BA60E1">
        <w:rPr>
          <w:rFonts w:ascii="Verdana" w:hAnsi="Verdana"/>
          <w:bCs/>
          <w:sz w:val="20"/>
        </w:rPr>
        <w:lastRenderedPageBreak/>
        <w:t>Cabe mencionar que para el caso de adquisiciones del capítulo 5000 y Obra Pública del capítulo 6000 que no estén contemplados en los programas respectivos, y que por motivos de urgencia deban ser resueltos de inmediato, la </w:t>
      </w:r>
      <w:proofErr w:type="spellStart"/>
      <w:r w:rsidRPr="00BA60E1">
        <w:rPr>
          <w:rFonts w:ascii="Verdana" w:hAnsi="Verdana"/>
          <w:bCs/>
          <w:sz w:val="20"/>
        </w:rPr>
        <w:t>SecretaríaOperativa</w:t>
      </w:r>
      <w:proofErr w:type="spellEnd"/>
      <w:r w:rsidRPr="00BA60E1">
        <w:rPr>
          <w:rFonts w:ascii="Verdana" w:hAnsi="Verdana"/>
          <w:bCs/>
          <w:sz w:val="20"/>
        </w:rPr>
        <w:t> de Administración tendrá la facultad de autorizar un gasto total hasta por $2,500,000.00 (Dos millones quinientos milpesos 00/100 M.N.), para cada uno de los capítulos señalados, ajustándose a la disponibilidad presupuestal, y a las necesidadesbásicas y prioritarias del Tribunal, mismo que deberá ser informado a la Junta de Gobierno y Administración.</w:t>
      </w:r>
    </w:p>
    <w:p w:rsidR="00BA60E1" w:rsidRPr="00BA60E1" w:rsidRDefault="00BA60E1" w:rsidP="00BA60E1">
      <w:pPr>
        <w:rPr>
          <w:rFonts w:ascii="Verdana" w:hAnsi="Verdana"/>
          <w:bCs/>
          <w:sz w:val="20"/>
        </w:rPr>
      </w:pPr>
      <w:r w:rsidRPr="00BA60E1">
        <w:rPr>
          <w:rFonts w:ascii="Verdana" w:hAnsi="Verdana"/>
          <w:b/>
          <w:bCs/>
          <w:sz w:val="20"/>
        </w:rPr>
        <w:t>Adquisición de vehículos</w:t>
      </w:r>
    </w:p>
    <w:p w:rsidR="00BA60E1" w:rsidRPr="00BA60E1" w:rsidRDefault="00BA60E1" w:rsidP="00BA60E1">
      <w:pPr>
        <w:rPr>
          <w:rFonts w:ascii="Verdana" w:hAnsi="Verdana"/>
          <w:bCs/>
          <w:sz w:val="20"/>
        </w:rPr>
      </w:pPr>
      <w:r w:rsidRPr="00BA60E1">
        <w:rPr>
          <w:rFonts w:ascii="Verdana" w:hAnsi="Verdana"/>
          <w:b/>
          <w:bCs/>
          <w:sz w:val="20"/>
        </w:rPr>
        <w:t>Vigésima Novena.</w:t>
      </w:r>
      <w:r w:rsidRPr="00BA60E1">
        <w:rPr>
          <w:rFonts w:ascii="Verdana" w:hAnsi="Verdana"/>
          <w:bCs/>
          <w:sz w:val="20"/>
        </w:rPr>
        <w:t> La adquisición de vehículos oficiales, únicamente procederá cuando éstos resulten indispensables para destinarse en forma exclusiva a uso oficial, previa autorización de la Junta de Gobierno y Administración del Tribunal. Para </w:t>
      </w:r>
      <w:proofErr w:type="spellStart"/>
      <w:r w:rsidRPr="00BA60E1">
        <w:rPr>
          <w:rFonts w:ascii="Verdana" w:hAnsi="Verdana"/>
          <w:bCs/>
          <w:sz w:val="20"/>
        </w:rPr>
        <w:t>talefecto</w:t>
      </w:r>
      <w:proofErr w:type="spellEnd"/>
      <w:r w:rsidRPr="00BA60E1">
        <w:rPr>
          <w:rFonts w:ascii="Verdana" w:hAnsi="Verdana"/>
          <w:bCs/>
          <w:sz w:val="20"/>
        </w:rPr>
        <w:t>, la Secretaría Operativa de Administración a través de la Dirección General de Recursos Materiales y Servicios Generales, deberá presentar la justificación respectiva.</w:t>
      </w:r>
    </w:p>
    <w:p w:rsidR="00BA60E1" w:rsidRPr="00BA60E1" w:rsidRDefault="00BA60E1" w:rsidP="00BA60E1">
      <w:pPr>
        <w:rPr>
          <w:rFonts w:ascii="Verdana" w:hAnsi="Verdana"/>
          <w:bCs/>
          <w:sz w:val="20"/>
        </w:rPr>
      </w:pPr>
      <w:r w:rsidRPr="00BA60E1">
        <w:rPr>
          <w:rFonts w:ascii="Verdana" w:hAnsi="Verdana"/>
          <w:b/>
          <w:bCs/>
          <w:sz w:val="20"/>
        </w:rPr>
        <w:t>Gasolina</w:t>
      </w:r>
    </w:p>
    <w:p w:rsidR="00BA60E1" w:rsidRPr="00BA60E1" w:rsidRDefault="00BA60E1" w:rsidP="00BA60E1">
      <w:pPr>
        <w:rPr>
          <w:rFonts w:ascii="Verdana" w:hAnsi="Verdana"/>
          <w:bCs/>
          <w:sz w:val="20"/>
        </w:rPr>
      </w:pPr>
      <w:r w:rsidRPr="00BA60E1">
        <w:rPr>
          <w:rFonts w:ascii="Verdana" w:hAnsi="Verdana"/>
          <w:b/>
          <w:bCs/>
          <w:sz w:val="20"/>
        </w:rPr>
        <w:t>Trigésima. </w:t>
      </w:r>
      <w:r w:rsidRPr="00BA60E1">
        <w:rPr>
          <w:rFonts w:ascii="Verdana" w:hAnsi="Verdana"/>
          <w:bCs/>
          <w:sz w:val="20"/>
        </w:rPr>
        <w:t>Los montos para la asignación de gasolina, a vehículos oficiales, deberán ajustarse a lo señalado en los Lineamientos para el Ejercicio Racional de los Recursos del Tribunal Federal de Justicia Administrativa, vigentes.</w:t>
      </w:r>
    </w:p>
    <w:p w:rsidR="00BA60E1" w:rsidRPr="00BA60E1" w:rsidRDefault="00BA60E1" w:rsidP="00BA60E1">
      <w:pPr>
        <w:rPr>
          <w:rFonts w:ascii="Verdana" w:hAnsi="Verdana"/>
          <w:bCs/>
          <w:sz w:val="20"/>
        </w:rPr>
      </w:pPr>
      <w:r w:rsidRPr="00BA60E1">
        <w:rPr>
          <w:rFonts w:ascii="Verdana" w:hAnsi="Verdana"/>
          <w:b/>
          <w:bCs/>
          <w:sz w:val="20"/>
        </w:rPr>
        <w:t>Arrendamiento de Inmuebles</w:t>
      </w:r>
    </w:p>
    <w:p w:rsidR="00BA60E1" w:rsidRPr="00BA60E1" w:rsidRDefault="00BA60E1" w:rsidP="00BA60E1">
      <w:pPr>
        <w:rPr>
          <w:rFonts w:ascii="Verdana" w:hAnsi="Verdana"/>
          <w:bCs/>
          <w:sz w:val="20"/>
        </w:rPr>
      </w:pPr>
      <w:r w:rsidRPr="00BA60E1">
        <w:rPr>
          <w:rFonts w:ascii="Verdana" w:hAnsi="Verdana"/>
          <w:b/>
          <w:bCs/>
          <w:sz w:val="20"/>
        </w:rPr>
        <w:t>Trigésima Primera.</w:t>
      </w:r>
      <w:r w:rsidRPr="00BA60E1">
        <w:rPr>
          <w:rFonts w:ascii="Verdana" w:hAnsi="Verdana"/>
          <w:bCs/>
          <w:sz w:val="20"/>
        </w:rPr>
        <w:t> Los arrendamientos de inmuebles sólo procederán cuando el Tribunal no cuente con bienes aptos para cubrir las necesidades correspondientes y previo análisis costo beneficio.</w:t>
      </w:r>
    </w:p>
    <w:p w:rsidR="00BA60E1" w:rsidRPr="00BA60E1" w:rsidRDefault="00BA60E1" w:rsidP="00BA60E1">
      <w:pPr>
        <w:rPr>
          <w:rFonts w:ascii="Verdana" w:hAnsi="Verdana"/>
          <w:bCs/>
          <w:sz w:val="20"/>
        </w:rPr>
      </w:pPr>
      <w:r w:rsidRPr="00BA60E1">
        <w:rPr>
          <w:rFonts w:ascii="Verdana" w:hAnsi="Verdana"/>
          <w:b/>
          <w:bCs/>
          <w:sz w:val="20"/>
        </w:rPr>
        <w:t>Trigésima Segunda.</w:t>
      </w:r>
      <w:r w:rsidRPr="00BA60E1">
        <w:rPr>
          <w:rFonts w:ascii="Verdana" w:hAnsi="Verdana"/>
          <w:bCs/>
          <w:sz w:val="20"/>
        </w:rPr>
        <w:t> El incremento en los pagos de arrendamiento de inmuebles sólo procederá en casos debidamente justificados, apegándose a los porcentajes de aumento que se determine en las justipreciaciones que emita el Instituto de Administración y Avalúos de Bienes Nacionales (INDAABIN) y de conformidad a las disposiciones en la materia.</w:t>
      </w:r>
    </w:p>
    <w:p w:rsidR="00BA60E1" w:rsidRPr="00BA60E1" w:rsidRDefault="00BA60E1" w:rsidP="00BA60E1">
      <w:pPr>
        <w:rPr>
          <w:rFonts w:ascii="Verdana" w:hAnsi="Verdana"/>
          <w:bCs/>
          <w:sz w:val="20"/>
        </w:rPr>
      </w:pPr>
      <w:r w:rsidRPr="00BA60E1">
        <w:rPr>
          <w:rFonts w:ascii="Verdana" w:hAnsi="Verdana"/>
          <w:b/>
          <w:bCs/>
          <w:sz w:val="20"/>
        </w:rPr>
        <w:t>Trigésima Tercera.</w:t>
      </w:r>
      <w:r w:rsidRPr="00BA60E1">
        <w:rPr>
          <w:rFonts w:ascii="Verdana" w:hAnsi="Verdana"/>
          <w:bCs/>
          <w:sz w:val="20"/>
        </w:rPr>
        <w:t> Para el caso de las Salas Regionales de nueva creación que se autoricen para el presente ejercicio, </w:t>
      </w:r>
      <w:proofErr w:type="spellStart"/>
      <w:r w:rsidRPr="00BA60E1">
        <w:rPr>
          <w:rFonts w:ascii="Verdana" w:hAnsi="Verdana"/>
          <w:bCs/>
          <w:sz w:val="20"/>
        </w:rPr>
        <w:t>sedeberá</w:t>
      </w:r>
      <w:proofErr w:type="spellEnd"/>
      <w:r w:rsidRPr="00BA60E1">
        <w:rPr>
          <w:rFonts w:ascii="Verdana" w:hAnsi="Verdana"/>
          <w:bCs/>
          <w:sz w:val="20"/>
        </w:rPr>
        <w:t xml:space="preserve"> establecer la viabilidad para que se ubiquen, en la medida de lo posible, en los inmuebles que actualmente ocupa el Tribunal, a fin de reducir al mínimo indispensable el arrendamiento de inmuebles para tal efecto.</w:t>
      </w:r>
    </w:p>
    <w:p w:rsidR="00BA60E1" w:rsidRPr="00BA60E1" w:rsidRDefault="00BA60E1" w:rsidP="00BA60E1">
      <w:pPr>
        <w:rPr>
          <w:rFonts w:ascii="Verdana" w:hAnsi="Verdana"/>
          <w:bCs/>
          <w:sz w:val="20"/>
        </w:rPr>
      </w:pPr>
      <w:r w:rsidRPr="00BA60E1">
        <w:rPr>
          <w:rFonts w:ascii="Verdana" w:hAnsi="Verdana"/>
          <w:b/>
          <w:bCs/>
          <w:sz w:val="20"/>
        </w:rPr>
        <w:t>Trigésima Cuarta. </w:t>
      </w:r>
      <w:r w:rsidRPr="00BA60E1">
        <w:rPr>
          <w:rFonts w:ascii="Verdana" w:hAnsi="Verdana"/>
          <w:bCs/>
          <w:sz w:val="20"/>
        </w:rPr>
        <w:t>La remodelación de inmuebles propiedad del Tribunal, se limitará de acuerdo con el</w:t>
      </w:r>
    </w:p>
    <w:p w:rsidR="00BA60E1" w:rsidRPr="00BA60E1" w:rsidRDefault="00BA60E1" w:rsidP="00BA60E1">
      <w:pPr>
        <w:rPr>
          <w:rFonts w:ascii="Verdana" w:hAnsi="Verdana"/>
          <w:bCs/>
          <w:sz w:val="20"/>
        </w:rPr>
      </w:pPr>
      <w:r w:rsidRPr="00BA60E1">
        <w:rPr>
          <w:rFonts w:ascii="Verdana" w:hAnsi="Verdana"/>
          <w:bCs/>
          <w:sz w:val="20"/>
        </w:rPr>
        <w:t xml:space="preserve">presupuesto aprobado para tal efecto, a aquellas en que la remodelación sea estructural y no pueda postergarse, las que impliquen una ocupación más eficiente de los espacios, las que se destinen para reparar daños provenientes de casos fortuitos, </w:t>
      </w:r>
      <w:r w:rsidRPr="00BA60E1">
        <w:rPr>
          <w:rFonts w:ascii="Verdana" w:hAnsi="Verdana"/>
          <w:bCs/>
          <w:sz w:val="20"/>
        </w:rPr>
        <w:lastRenderedPageBreak/>
        <w:t>así como las que tengan por objeto mejorar y hacer más accesible y eficiente la atención al público.</w:t>
      </w:r>
    </w:p>
    <w:p w:rsidR="00BA60E1" w:rsidRPr="00BA60E1" w:rsidRDefault="00BA60E1" w:rsidP="00BA60E1">
      <w:pPr>
        <w:rPr>
          <w:rFonts w:ascii="Verdana" w:hAnsi="Verdana"/>
          <w:b/>
          <w:bCs/>
          <w:sz w:val="20"/>
        </w:rPr>
      </w:pPr>
      <w:r w:rsidRPr="00BA60E1">
        <w:rPr>
          <w:rFonts w:ascii="Verdana" w:hAnsi="Verdana"/>
          <w:b/>
          <w:bCs/>
          <w:sz w:val="20"/>
        </w:rPr>
        <w:t>TRANSITORIOS</w:t>
      </w:r>
    </w:p>
    <w:p w:rsidR="00BA60E1" w:rsidRPr="00BA60E1" w:rsidRDefault="00BA60E1" w:rsidP="00BA60E1">
      <w:pPr>
        <w:rPr>
          <w:rFonts w:ascii="Verdana" w:hAnsi="Verdana"/>
          <w:bCs/>
          <w:sz w:val="20"/>
        </w:rPr>
      </w:pPr>
      <w:r w:rsidRPr="00BA60E1">
        <w:rPr>
          <w:rFonts w:ascii="Verdana" w:hAnsi="Verdana"/>
          <w:b/>
          <w:bCs/>
          <w:sz w:val="20"/>
        </w:rPr>
        <w:t>Primero</w:t>
      </w:r>
      <w:r w:rsidRPr="00BA60E1">
        <w:rPr>
          <w:rFonts w:ascii="Verdana" w:hAnsi="Verdana"/>
          <w:bCs/>
          <w:sz w:val="20"/>
        </w:rPr>
        <w:t>. Las presentes Medidas de Austeridad, Ahorro y Disciplina del Gasto del Tribunal Federal de Justicia Administrativa para el ejercicio fiscal 2019, entrarán en vigor al día siguiente de su publicación en el Diario Oficial de la Federación.</w:t>
      </w:r>
    </w:p>
    <w:p w:rsidR="00BA60E1" w:rsidRPr="00BA60E1" w:rsidRDefault="00BA60E1" w:rsidP="00BA60E1">
      <w:pPr>
        <w:rPr>
          <w:rFonts w:ascii="Verdana" w:hAnsi="Verdana"/>
          <w:bCs/>
          <w:sz w:val="20"/>
        </w:rPr>
      </w:pPr>
      <w:r w:rsidRPr="00BA60E1">
        <w:rPr>
          <w:rFonts w:ascii="Verdana" w:hAnsi="Verdana"/>
          <w:b/>
          <w:bCs/>
          <w:sz w:val="20"/>
        </w:rPr>
        <w:t>Segundo</w:t>
      </w:r>
      <w:r w:rsidRPr="00BA60E1">
        <w:rPr>
          <w:rFonts w:ascii="Verdana" w:hAnsi="Verdana"/>
          <w:bCs/>
          <w:sz w:val="20"/>
        </w:rPr>
        <w:t>. Quedan sin efecto el Acuerdo E/JGA/5/2018, así como las disposiciones administrativas emitidas por la Junta de Gobierno y Administración que se opongan a lo establecido en este Acuerdo.</w:t>
      </w:r>
    </w:p>
    <w:p w:rsidR="00BA60E1" w:rsidRPr="00BA60E1" w:rsidRDefault="00BA60E1" w:rsidP="00BA60E1">
      <w:pPr>
        <w:rPr>
          <w:rFonts w:ascii="Verdana" w:hAnsi="Verdana"/>
          <w:bCs/>
          <w:sz w:val="20"/>
        </w:rPr>
      </w:pPr>
      <w:r w:rsidRPr="00BA60E1">
        <w:rPr>
          <w:rFonts w:ascii="Verdana" w:hAnsi="Verdana"/>
          <w:b/>
          <w:bCs/>
          <w:sz w:val="20"/>
        </w:rPr>
        <w:t>Tercero</w:t>
      </w:r>
      <w:r w:rsidRPr="00BA60E1">
        <w:rPr>
          <w:rFonts w:ascii="Verdana" w:hAnsi="Verdana"/>
          <w:bCs/>
          <w:sz w:val="20"/>
        </w:rPr>
        <w:t>. Publíquese el presente Acuerdo en el Diario Oficial de la Federación y en la página web institucional.</w:t>
      </w:r>
    </w:p>
    <w:p w:rsidR="00BA60E1" w:rsidRPr="00BA60E1" w:rsidRDefault="00BA60E1" w:rsidP="00BA60E1">
      <w:pPr>
        <w:rPr>
          <w:rFonts w:ascii="Verdana" w:hAnsi="Verdana"/>
          <w:bCs/>
          <w:sz w:val="20"/>
        </w:rPr>
      </w:pPr>
      <w:r w:rsidRPr="00BA60E1">
        <w:rPr>
          <w:rFonts w:ascii="Verdana" w:hAnsi="Verdana"/>
          <w:bCs/>
          <w:sz w:val="20"/>
        </w:rPr>
        <w:t>Dictado en sesión de fecha siete de febrero de dos mil diecinueve, por unanimidad de votos de los Magistrados Guillermo </w:t>
      </w:r>
      <w:proofErr w:type="spellStart"/>
      <w:r w:rsidRPr="00BA60E1">
        <w:rPr>
          <w:rFonts w:ascii="Verdana" w:hAnsi="Verdana"/>
          <w:bCs/>
          <w:sz w:val="20"/>
        </w:rPr>
        <w:t>VallsEsponda</w:t>
      </w:r>
      <w:proofErr w:type="spellEnd"/>
      <w:r w:rsidRPr="00BA60E1">
        <w:rPr>
          <w:rFonts w:ascii="Verdana" w:hAnsi="Verdana"/>
          <w:bCs/>
          <w:sz w:val="20"/>
        </w:rPr>
        <w:t xml:space="preserve">, Juan Carlos Roa Jacobo, María del Consuelo Arce Rodea, Nora Elizabeth </w:t>
      </w:r>
      <w:proofErr w:type="spellStart"/>
      <w:r w:rsidRPr="00BA60E1">
        <w:rPr>
          <w:rFonts w:ascii="Verdana" w:hAnsi="Verdana"/>
          <w:bCs/>
          <w:sz w:val="20"/>
        </w:rPr>
        <w:t>Urby</w:t>
      </w:r>
      <w:proofErr w:type="spellEnd"/>
      <w:r w:rsidRPr="00BA60E1">
        <w:rPr>
          <w:rFonts w:ascii="Verdana" w:hAnsi="Verdana"/>
          <w:bCs/>
          <w:sz w:val="20"/>
        </w:rPr>
        <w:t xml:space="preserve"> </w:t>
      </w:r>
      <w:proofErr w:type="spellStart"/>
      <w:r w:rsidRPr="00BA60E1">
        <w:rPr>
          <w:rFonts w:ascii="Verdana" w:hAnsi="Verdana"/>
          <w:bCs/>
          <w:sz w:val="20"/>
        </w:rPr>
        <w:t>Genel</w:t>
      </w:r>
      <w:proofErr w:type="spellEnd"/>
      <w:r w:rsidRPr="00BA60E1">
        <w:rPr>
          <w:rFonts w:ascii="Verdana" w:hAnsi="Verdana"/>
          <w:bCs/>
          <w:sz w:val="20"/>
        </w:rPr>
        <w:t> y Carlos </w:t>
      </w:r>
      <w:proofErr w:type="spellStart"/>
      <w:r w:rsidRPr="00BA60E1">
        <w:rPr>
          <w:rFonts w:ascii="Verdana" w:hAnsi="Verdana"/>
          <w:bCs/>
          <w:sz w:val="20"/>
        </w:rPr>
        <w:t>Chaurand</w:t>
      </w:r>
      <w:proofErr w:type="spellEnd"/>
      <w:r w:rsidRPr="00BA60E1">
        <w:rPr>
          <w:rFonts w:ascii="Verdana" w:hAnsi="Verdana"/>
          <w:bCs/>
          <w:sz w:val="20"/>
        </w:rPr>
        <w:t> Arzate.- Firman el Magistrado</w:t>
      </w:r>
      <w:r w:rsidRPr="00BA60E1">
        <w:rPr>
          <w:rFonts w:ascii="Verdana" w:hAnsi="Verdana"/>
          <w:b/>
          <w:bCs/>
          <w:sz w:val="20"/>
        </w:rPr>
        <w:t> Carlos Chaurand Árzate</w:t>
      </w:r>
      <w:r w:rsidRPr="00BA60E1">
        <w:rPr>
          <w:rFonts w:ascii="Verdana" w:hAnsi="Verdana"/>
          <w:bCs/>
          <w:sz w:val="20"/>
        </w:rPr>
        <w:t>, Presidente de la Junta de Gobierno y Administración del Tribunal Federal deJusticia Administrativa, y el Licenciado</w:t>
      </w:r>
      <w:r w:rsidRPr="00BA60E1">
        <w:rPr>
          <w:rFonts w:ascii="Verdana" w:hAnsi="Verdana"/>
          <w:b/>
          <w:bCs/>
          <w:sz w:val="20"/>
        </w:rPr>
        <w:t> Pedro Alberto de la Rosa Manzano</w:t>
      </w:r>
      <w:r w:rsidRPr="00BA60E1">
        <w:rPr>
          <w:rFonts w:ascii="Verdana" w:hAnsi="Verdana"/>
          <w:bCs/>
          <w:sz w:val="20"/>
        </w:rPr>
        <w:t>, Secretario Auxiliar de la Junta de Gobierno yAdministración, quien da fe; con fundamento en los artículos 54, fracción XVI y 61, fracciones II y III, de la Ley Orgánica delTribunal Federal de Justicia Administrativa; así como los artículos 16, fracción VI, 78, fracciones VIII y XI, y 103, del ReglamentoInterior del Tribunal Federal de Justicia Fiscal y Administrativa, en relación con el Transitorio Quinto del Decreto por el que </w:t>
      </w:r>
      <w:proofErr w:type="spellStart"/>
      <w:r w:rsidRPr="00BA60E1">
        <w:rPr>
          <w:rFonts w:ascii="Verdana" w:hAnsi="Verdana"/>
          <w:bCs/>
          <w:sz w:val="20"/>
        </w:rPr>
        <w:t>seexpide</w:t>
      </w:r>
      <w:proofErr w:type="spellEnd"/>
      <w:r w:rsidRPr="00BA60E1">
        <w:rPr>
          <w:rFonts w:ascii="Verdana" w:hAnsi="Verdana"/>
          <w:bCs/>
          <w:sz w:val="20"/>
        </w:rPr>
        <w:t> la Ley General del Sistema Nacional Anticorrupción; la Ley General de Responsabilidades Administrativas, y la LeyOrgánica del Tribunal Federal de Justicia Administrativa.- Rúbricas.</w:t>
      </w:r>
    </w:p>
    <w:p w:rsidR="00BF3AEB" w:rsidRDefault="00296A8F">
      <w:bookmarkStart w:id="0" w:name="_GoBack"/>
      <w:bookmarkEnd w:id="0"/>
    </w:p>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8F" w:rsidRDefault="00296A8F" w:rsidP="005113EB">
      <w:pPr>
        <w:spacing w:after="0" w:line="240" w:lineRule="auto"/>
      </w:pPr>
      <w:r>
        <w:separator/>
      </w:r>
    </w:p>
  </w:endnote>
  <w:endnote w:type="continuationSeparator" w:id="0">
    <w:p w:rsidR="00296A8F" w:rsidRDefault="00296A8F" w:rsidP="0051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8F" w:rsidRDefault="00296A8F" w:rsidP="005113EB">
      <w:pPr>
        <w:spacing w:after="0" w:line="240" w:lineRule="auto"/>
      </w:pPr>
      <w:r>
        <w:separator/>
      </w:r>
    </w:p>
  </w:footnote>
  <w:footnote w:type="continuationSeparator" w:id="0">
    <w:p w:rsidR="00296A8F" w:rsidRDefault="00296A8F" w:rsidP="00511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EB"/>
    <w:rsid w:val="002228FA"/>
    <w:rsid w:val="00296A8F"/>
    <w:rsid w:val="005113EB"/>
    <w:rsid w:val="00BA60E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13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3EB"/>
  </w:style>
  <w:style w:type="paragraph" w:styleId="Piedepgina">
    <w:name w:val="footer"/>
    <w:basedOn w:val="Normal"/>
    <w:link w:val="PiedepginaCar"/>
    <w:uiPriority w:val="99"/>
    <w:unhideWhenUsed/>
    <w:rsid w:val="005113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13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3EB"/>
  </w:style>
  <w:style w:type="paragraph" w:styleId="Piedepgina">
    <w:name w:val="footer"/>
    <w:basedOn w:val="Normal"/>
    <w:link w:val="PiedepginaCar"/>
    <w:uiPriority w:val="99"/>
    <w:unhideWhenUsed/>
    <w:rsid w:val="005113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1163">
      <w:bodyDiv w:val="1"/>
      <w:marLeft w:val="0"/>
      <w:marRight w:val="0"/>
      <w:marTop w:val="0"/>
      <w:marBottom w:val="0"/>
      <w:divBdr>
        <w:top w:val="none" w:sz="0" w:space="0" w:color="auto"/>
        <w:left w:val="none" w:sz="0" w:space="0" w:color="auto"/>
        <w:bottom w:val="none" w:sz="0" w:space="0" w:color="auto"/>
        <w:right w:val="none" w:sz="0" w:space="0" w:color="auto"/>
      </w:divBdr>
      <w:divsChild>
        <w:div w:id="1952006691">
          <w:marLeft w:val="1354"/>
          <w:marRight w:val="0"/>
          <w:marTop w:val="0"/>
          <w:marBottom w:val="101"/>
          <w:divBdr>
            <w:top w:val="none" w:sz="0" w:space="0" w:color="auto"/>
            <w:left w:val="none" w:sz="0" w:space="0" w:color="auto"/>
            <w:bottom w:val="none" w:sz="0" w:space="0" w:color="auto"/>
            <w:right w:val="none" w:sz="0" w:space="0" w:color="auto"/>
          </w:divBdr>
        </w:div>
        <w:div w:id="1719940534">
          <w:marLeft w:val="0"/>
          <w:marRight w:val="0"/>
          <w:marTop w:val="0"/>
          <w:marBottom w:val="101"/>
          <w:divBdr>
            <w:top w:val="none" w:sz="0" w:space="0" w:color="auto"/>
            <w:left w:val="none" w:sz="0" w:space="0" w:color="auto"/>
            <w:bottom w:val="none" w:sz="0" w:space="0" w:color="auto"/>
            <w:right w:val="none" w:sz="0" w:space="0" w:color="auto"/>
          </w:divBdr>
        </w:div>
        <w:div w:id="569465516">
          <w:marLeft w:val="0"/>
          <w:marRight w:val="0"/>
          <w:marTop w:val="0"/>
          <w:marBottom w:val="101"/>
          <w:divBdr>
            <w:top w:val="none" w:sz="0" w:space="0" w:color="auto"/>
            <w:left w:val="none" w:sz="0" w:space="0" w:color="auto"/>
            <w:bottom w:val="none" w:sz="0" w:space="0" w:color="auto"/>
            <w:right w:val="none" w:sz="0" w:space="0" w:color="auto"/>
          </w:divBdr>
        </w:div>
        <w:div w:id="361708368">
          <w:marLeft w:val="0"/>
          <w:marRight w:val="0"/>
          <w:marTop w:val="101"/>
          <w:marBottom w:val="101"/>
          <w:divBdr>
            <w:top w:val="none" w:sz="0" w:space="0" w:color="auto"/>
            <w:left w:val="none" w:sz="0" w:space="0" w:color="auto"/>
            <w:bottom w:val="none" w:sz="0" w:space="0" w:color="auto"/>
            <w:right w:val="none" w:sz="0" w:space="0" w:color="auto"/>
          </w:divBdr>
        </w:div>
        <w:div w:id="1956862617">
          <w:marLeft w:val="0"/>
          <w:marRight w:val="0"/>
          <w:marTop w:val="0"/>
          <w:marBottom w:val="101"/>
          <w:divBdr>
            <w:top w:val="none" w:sz="0" w:space="0" w:color="auto"/>
            <w:left w:val="none" w:sz="0" w:space="0" w:color="auto"/>
            <w:bottom w:val="none" w:sz="0" w:space="0" w:color="auto"/>
            <w:right w:val="none" w:sz="0" w:space="0" w:color="auto"/>
          </w:divBdr>
        </w:div>
        <w:div w:id="974794386">
          <w:marLeft w:val="0"/>
          <w:marRight w:val="0"/>
          <w:marTop w:val="0"/>
          <w:marBottom w:val="101"/>
          <w:divBdr>
            <w:top w:val="none" w:sz="0" w:space="0" w:color="auto"/>
            <w:left w:val="none" w:sz="0" w:space="0" w:color="auto"/>
            <w:bottom w:val="none" w:sz="0" w:space="0" w:color="auto"/>
            <w:right w:val="none" w:sz="0" w:space="0" w:color="auto"/>
          </w:divBdr>
        </w:div>
        <w:div w:id="895094021">
          <w:marLeft w:val="0"/>
          <w:marRight w:val="0"/>
          <w:marTop w:val="0"/>
          <w:marBottom w:val="101"/>
          <w:divBdr>
            <w:top w:val="none" w:sz="0" w:space="0" w:color="auto"/>
            <w:left w:val="none" w:sz="0" w:space="0" w:color="auto"/>
            <w:bottom w:val="none" w:sz="0" w:space="0" w:color="auto"/>
            <w:right w:val="none" w:sz="0" w:space="0" w:color="auto"/>
          </w:divBdr>
        </w:div>
        <w:div w:id="207769377">
          <w:marLeft w:val="0"/>
          <w:marRight w:val="0"/>
          <w:marTop w:val="0"/>
          <w:marBottom w:val="101"/>
          <w:divBdr>
            <w:top w:val="none" w:sz="0" w:space="0" w:color="auto"/>
            <w:left w:val="none" w:sz="0" w:space="0" w:color="auto"/>
            <w:bottom w:val="none" w:sz="0" w:space="0" w:color="auto"/>
            <w:right w:val="none" w:sz="0" w:space="0" w:color="auto"/>
          </w:divBdr>
        </w:div>
        <w:div w:id="1266620966">
          <w:marLeft w:val="0"/>
          <w:marRight w:val="0"/>
          <w:marTop w:val="0"/>
          <w:marBottom w:val="101"/>
          <w:divBdr>
            <w:top w:val="none" w:sz="0" w:space="0" w:color="auto"/>
            <w:left w:val="none" w:sz="0" w:space="0" w:color="auto"/>
            <w:bottom w:val="none" w:sz="0" w:space="0" w:color="auto"/>
            <w:right w:val="none" w:sz="0" w:space="0" w:color="auto"/>
          </w:divBdr>
        </w:div>
        <w:div w:id="1055082285">
          <w:marLeft w:val="0"/>
          <w:marRight w:val="0"/>
          <w:marTop w:val="0"/>
          <w:marBottom w:val="101"/>
          <w:divBdr>
            <w:top w:val="none" w:sz="0" w:space="0" w:color="auto"/>
            <w:left w:val="none" w:sz="0" w:space="0" w:color="auto"/>
            <w:bottom w:val="none" w:sz="0" w:space="0" w:color="auto"/>
            <w:right w:val="none" w:sz="0" w:space="0" w:color="auto"/>
          </w:divBdr>
        </w:div>
        <w:div w:id="797604918">
          <w:marLeft w:val="0"/>
          <w:marRight w:val="0"/>
          <w:marTop w:val="0"/>
          <w:marBottom w:val="101"/>
          <w:divBdr>
            <w:top w:val="none" w:sz="0" w:space="0" w:color="auto"/>
            <w:left w:val="none" w:sz="0" w:space="0" w:color="auto"/>
            <w:bottom w:val="none" w:sz="0" w:space="0" w:color="auto"/>
            <w:right w:val="none" w:sz="0" w:space="0" w:color="auto"/>
          </w:divBdr>
        </w:div>
        <w:div w:id="1298025568">
          <w:marLeft w:val="0"/>
          <w:marRight w:val="0"/>
          <w:marTop w:val="0"/>
          <w:marBottom w:val="101"/>
          <w:divBdr>
            <w:top w:val="none" w:sz="0" w:space="0" w:color="auto"/>
            <w:left w:val="none" w:sz="0" w:space="0" w:color="auto"/>
            <w:bottom w:val="none" w:sz="0" w:space="0" w:color="auto"/>
            <w:right w:val="none" w:sz="0" w:space="0" w:color="auto"/>
          </w:divBdr>
        </w:div>
      </w:divsChild>
    </w:div>
    <w:div w:id="327252203">
      <w:bodyDiv w:val="1"/>
      <w:marLeft w:val="0"/>
      <w:marRight w:val="0"/>
      <w:marTop w:val="0"/>
      <w:marBottom w:val="0"/>
      <w:divBdr>
        <w:top w:val="none" w:sz="0" w:space="0" w:color="auto"/>
        <w:left w:val="none" w:sz="0" w:space="0" w:color="auto"/>
        <w:bottom w:val="none" w:sz="0" w:space="0" w:color="auto"/>
        <w:right w:val="none" w:sz="0" w:space="0" w:color="auto"/>
      </w:divBdr>
    </w:div>
    <w:div w:id="332950910">
      <w:bodyDiv w:val="1"/>
      <w:marLeft w:val="0"/>
      <w:marRight w:val="0"/>
      <w:marTop w:val="0"/>
      <w:marBottom w:val="0"/>
      <w:divBdr>
        <w:top w:val="none" w:sz="0" w:space="0" w:color="auto"/>
        <w:left w:val="none" w:sz="0" w:space="0" w:color="auto"/>
        <w:bottom w:val="none" w:sz="0" w:space="0" w:color="auto"/>
        <w:right w:val="none" w:sz="0" w:space="0" w:color="auto"/>
      </w:divBdr>
    </w:div>
    <w:div w:id="975917627">
      <w:bodyDiv w:val="1"/>
      <w:marLeft w:val="0"/>
      <w:marRight w:val="0"/>
      <w:marTop w:val="0"/>
      <w:marBottom w:val="0"/>
      <w:divBdr>
        <w:top w:val="none" w:sz="0" w:space="0" w:color="auto"/>
        <w:left w:val="none" w:sz="0" w:space="0" w:color="auto"/>
        <w:bottom w:val="none" w:sz="0" w:space="0" w:color="auto"/>
        <w:right w:val="none" w:sz="0" w:space="0" w:color="auto"/>
      </w:divBdr>
    </w:div>
    <w:div w:id="1193762717">
      <w:bodyDiv w:val="1"/>
      <w:marLeft w:val="0"/>
      <w:marRight w:val="0"/>
      <w:marTop w:val="0"/>
      <w:marBottom w:val="0"/>
      <w:divBdr>
        <w:top w:val="none" w:sz="0" w:space="0" w:color="auto"/>
        <w:left w:val="none" w:sz="0" w:space="0" w:color="auto"/>
        <w:bottom w:val="none" w:sz="0" w:space="0" w:color="auto"/>
        <w:right w:val="none" w:sz="0" w:space="0" w:color="auto"/>
      </w:divBdr>
    </w:div>
    <w:div w:id="1629509865">
      <w:bodyDiv w:val="1"/>
      <w:marLeft w:val="0"/>
      <w:marRight w:val="0"/>
      <w:marTop w:val="0"/>
      <w:marBottom w:val="0"/>
      <w:divBdr>
        <w:top w:val="none" w:sz="0" w:space="0" w:color="auto"/>
        <w:left w:val="none" w:sz="0" w:space="0" w:color="auto"/>
        <w:bottom w:val="none" w:sz="0" w:space="0" w:color="auto"/>
        <w:right w:val="none" w:sz="0" w:space="0" w:color="auto"/>
      </w:divBdr>
      <w:divsChild>
        <w:div w:id="1557665335">
          <w:marLeft w:val="0"/>
          <w:marRight w:val="0"/>
          <w:marTop w:val="0"/>
          <w:marBottom w:val="100"/>
          <w:divBdr>
            <w:top w:val="none" w:sz="0" w:space="0" w:color="auto"/>
            <w:left w:val="none" w:sz="0" w:space="0" w:color="auto"/>
            <w:bottom w:val="none" w:sz="0" w:space="0" w:color="auto"/>
            <w:right w:val="none" w:sz="0" w:space="0" w:color="auto"/>
          </w:divBdr>
        </w:div>
        <w:div w:id="1313675192">
          <w:marLeft w:val="0"/>
          <w:marRight w:val="0"/>
          <w:marTop w:val="0"/>
          <w:marBottom w:val="100"/>
          <w:divBdr>
            <w:top w:val="none" w:sz="0" w:space="0" w:color="auto"/>
            <w:left w:val="none" w:sz="0" w:space="0" w:color="auto"/>
            <w:bottom w:val="none" w:sz="0" w:space="0" w:color="auto"/>
            <w:right w:val="none" w:sz="0" w:space="0" w:color="auto"/>
          </w:divBdr>
        </w:div>
        <w:div w:id="2004770195">
          <w:marLeft w:val="0"/>
          <w:marRight w:val="0"/>
          <w:marTop w:val="101"/>
          <w:marBottom w:val="100"/>
          <w:divBdr>
            <w:top w:val="none" w:sz="0" w:space="0" w:color="auto"/>
            <w:left w:val="none" w:sz="0" w:space="0" w:color="auto"/>
            <w:bottom w:val="none" w:sz="0" w:space="0" w:color="auto"/>
            <w:right w:val="none" w:sz="0" w:space="0" w:color="auto"/>
          </w:divBdr>
        </w:div>
        <w:div w:id="40516074">
          <w:marLeft w:val="0"/>
          <w:marRight w:val="0"/>
          <w:marTop w:val="0"/>
          <w:marBottom w:val="100"/>
          <w:divBdr>
            <w:top w:val="none" w:sz="0" w:space="0" w:color="auto"/>
            <w:left w:val="none" w:sz="0" w:space="0" w:color="auto"/>
            <w:bottom w:val="none" w:sz="0" w:space="0" w:color="auto"/>
            <w:right w:val="none" w:sz="0" w:space="0" w:color="auto"/>
          </w:divBdr>
        </w:div>
        <w:div w:id="1696807893">
          <w:marLeft w:val="0"/>
          <w:marRight w:val="0"/>
          <w:marTop w:val="0"/>
          <w:marBottom w:val="100"/>
          <w:divBdr>
            <w:top w:val="none" w:sz="0" w:space="0" w:color="auto"/>
            <w:left w:val="none" w:sz="0" w:space="0" w:color="auto"/>
            <w:bottom w:val="none" w:sz="0" w:space="0" w:color="auto"/>
            <w:right w:val="none" w:sz="0" w:space="0" w:color="auto"/>
          </w:divBdr>
        </w:div>
        <w:div w:id="19597970">
          <w:marLeft w:val="0"/>
          <w:marRight w:val="0"/>
          <w:marTop w:val="0"/>
          <w:marBottom w:val="100"/>
          <w:divBdr>
            <w:top w:val="none" w:sz="0" w:space="0" w:color="auto"/>
            <w:left w:val="none" w:sz="0" w:space="0" w:color="auto"/>
            <w:bottom w:val="none" w:sz="0" w:space="0" w:color="auto"/>
            <w:right w:val="none" w:sz="0" w:space="0" w:color="auto"/>
          </w:divBdr>
        </w:div>
        <w:div w:id="2099982246">
          <w:marLeft w:val="0"/>
          <w:marRight w:val="0"/>
          <w:marTop w:val="0"/>
          <w:marBottom w:val="100"/>
          <w:divBdr>
            <w:top w:val="none" w:sz="0" w:space="0" w:color="auto"/>
            <w:left w:val="none" w:sz="0" w:space="0" w:color="auto"/>
            <w:bottom w:val="none" w:sz="0" w:space="0" w:color="auto"/>
            <w:right w:val="none" w:sz="0" w:space="0" w:color="auto"/>
          </w:divBdr>
        </w:div>
        <w:div w:id="313460048">
          <w:marLeft w:val="0"/>
          <w:marRight w:val="0"/>
          <w:marTop w:val="0"/>
          <w:marBottom w:val="100"/>
          <w:divBdr>
            <w:top w:val="none" w:sz="0" w:space="0" w:color="auto"/>
            <w:left w:val="none" w:sz="0" w:space="0" w:color="auto"/>
            <w:bottom w:val="none" w:sz="0" w:space="0" w:color="auto"/>
            <w:right w:val="none" w:sz="0" w:space="0" w:color="auto"/>
          </w:divBdr>
        </w:div>
        <w:div w:id="1743796236">
          <w:marLeft w:val="0"/>
          <w:marRight w:val="0"/>
          <w:marTop w:val="0"/>
          <w:marBottom w:val="100"/>
          <w:divBdr>
            <w:top w:val="none" w:sz="0" w:space="0" w:color="auto"/>
            <w:left w:val="none" w:sz="0" w:space="0" w:color="auto"/>
            <w:bottom w:val="none" w:sz="0" w:space="0" w:color="auto"/>
            <w:right w:val="none" w:sz="0" w:space="0" w:color="auto"/>
          </w:divBdr>
        </w:div>
        <w:div w:id="897518951">
          <w:marLeft w:val="0"/>
          <w:marRight w:val="0"/>
          <w:marTop w:val="0"/>
          <w:marBottom w:val="100"/>
          <w:divBdr>
            <w:top w:val="none" w:sz="0" w:space="0" w:color="auto"/>
            <w:left w:val="none" w:sz="0" w:space="0" w:color="auto"/>
            <w:bottom w:val="none" w:sz="0" w:space="0" w:color="auto"/>
            <w:right w:val="none" w:sz="0" w:space="0" w:color="auto"/>
          </w:divBdr>
        </w:div>
        <w:div w:id="703822344">
          <w:marLeft w:val="0"/>
          <w:marRight w:val="0"/>
          <w:marTop w:val="0"/>
          <w:marBottom w:val="100"/>
          <w:divBdr>
            <w:top w:val="none" w:sz="0" w:space="0" w:color="auto"/>
            <w:left w:val="none" w:sz="0" w:space="0" w:color="auto"/>
            <w:bottom w:val="none" w:sz="0" w:space="0" w:color="auto"/>
            <w:right w:val="none" w:sz="0" w:space="0" w:color="auto"/>
          </w:divBdr>
        </w:div>
        <w:div w:id="911811013">
          <w:marLeft w:val="864"/>
          <w:marRight w:val="0"/>
          <w:marTop w:val="0"/>
          <w:marBottom w:val="100"/>
          <w:divBdr>
            <w:top w:val="none" w:sz="0" w:space="0" w:color="auto"/>
            <w:left w:val="none" w:sz="0" w:space="0" w:color="auto"/>
            <w:bottom w:val="none" w:sz="0" w:space="0" w:color="auto"/>
            <w:right w:val="none" w:sz="0" w:space="0" w:color="auto"/>
          </w:divBdr>
        </w:div>
        <w:div w:id="420178810">
          <w:marLeft w:val="864"/>
          <w:marRight w:val="0"/>
          <w:marTop w:val="0"/>
          <w:marBottom w:val="100"/>
          <w:divBdr>
            <w:top w:val="none" w:sz="0" w:space="0" w:color="auto"/>
            <w:left w:val="none" w:sz="0" w:space="0" w:color="auto"/>
            <w:bottom w:val="none" w:sz="0" w:space="0" w:color="auto"/>
            <w:right w:val="none" w:sz="0" w:space="0" w:color="auto"/>
          </w:divBdr>
        </w:div>
        <w:div w:id="1380084010">
          <w:marLeft w:val="864"/>
          <w:marRight w:val="0"/>
          <w:marTop w:val="0"/>
          <w:marBottom w:val="100"/>
          <w:divBdr>
            <w:top w:val="none" w:sz="0" w:space="0" w:color="auto"/>
            <w:left w:val="none" w:sz="0" w:space="0" w:color="auto"/>
            <w:bottom w:val="none" w:sz="0" w:space="0" w:color="auto"/>
            <w:right w:val="none" w:sz="0" w:space="0" w:color="auto"/>
          </w:divBdr>
        </w:div>
        <w:div w:id="137650356">
          <w:marLeft w:val="864"/>
          <w:marRight w:val="0"/>
          <w:marTop w:val="0"/>
          <w:marBottom w:val="100"/>
          <w:divBdr>
            <w:top w:val="none" w:sz="0" w:space="0" w:color="auto"/>
            <w:left w:val="none" w:sz="0" w:space="0" w:color="auto"/>
            <w:bottom w:val="none" w:sz="0" w:space="0" w:color="auto"/>
            <w:right w:val="none" w:sz="0" w:space="0" w:color="auto"/>
          </w:divBdr>
        </w:div>
        <w:div w:id="1992102121">
          <w:marLeft w:val="864"/>
          <w:marRight w:val="0"/>
          <w:marTop w:val="0"/>
          <w:marBottom w:val="100"/>
          <w:divBdr>
            <w:top w:val="none" w:sz="0" w:space="0" w:color="auto"/>
            <w:left w:val="none" w:sz="0" w:space="0" w:color="auto"/>
            <w:bottom w:val="none" w:sz="0" w:space="0" w:color="auto"/>
            <w:right w:val="none" w:sz="0" w:space="0" w:color="auto"/>
          </w:divBdr>
        </w:div>
        <w:div w:id="1109013391">
          <w:marLeft w:val="864"/>
          <w:marRight w:val="0"/>
          <w:marTop w:val="0"/>
          <w:marBottom w:val="100"/>
          <w:divBdr>
            <w:top w:val="none" w:sz="0" w:space="0" w:color="auto"/>
            <w:left w:val="none" w:sz="0" w:space="0" w:color="auto"/>
            <w:bottom w:val="none" w:sz="0" w:space="0" w:color="auto"/>
            <w:right w:val="none" w:sz="0" w:space="0" w:color="auto"/>
          </w:divBdr>
        </w:div>
        <w:div w:id="357246412">
          <w:marLeft w:val="864"/>
          <w:marRight w:val="0"/>
          <w:marTop w:val="0"/>
          <w:marBottom w:val="100"/>
          <w:divBdr>
            <w:top w:val="none" w:sz="0" w:space="0" w:color="auto"/>
            <w:left w:val="none" w:sz="0" w:space="0" w:color="auto"/>
            <w:bottom w:val="none" w:sz="0" w:space="0" w:color="auto"/>
            <w:right w:val="none" w:sz="0" w:space="0" w:color="auto"/>
          </w:divBdr>
        </w:div>
        <w:div w:id="594245186">
          <w:marLeft w:val="864"/>
          <w:marRight w:val="0"/>
          <w:marTop w:val="0"/>
          <w:marBottom w:val="100"/>
          <w:divBdr>
            <w:top w:val="none" w:sz="0" w:space="0" w:color="auto"/>
            <w:left w:val="none" w:sz="0" w:space="0" w:color="auto"/>
            <w:bottom w:val="none" w:sz="0" w:space="0" w:color="auto"/>
            <w:right w:val="none" w:sz="0" w:space="0" w:color="auto"/>
          </w:divBdr>
        </w:div>
        <w:div w:id="1685089542">
          <w:marLeft w:val="864"/>
          <w:marRight w:val="0"/>
          <w:marTop w:val="0"/>
          <w:marBottom w:val="100"/>
          <w:divBdr>
            <w:top w:val="none" w:sz="0" w:space="0" w:color="auto"/>
            <w:left w:val="none" w:sz="0" w:space="0" w:color="auto"/>
            <w:bottom w:val="none" w:sz="0" w:space="0" w:color="auto"/>
            <w:right w:val="none" w:sz="0" w:space="0" w:color="auto"/>
          </w:divBdr>
        </w:div>
        <w:div w:id="924386699">
          <w:marLeft w:val="864"/>
          <w:marRight w:val="0"/>
          <w:marTop w:val="0"/>
          <w:marBottom w:val="100"/>
          <w:divBdr>
            <w:top w:val="none" w:sz="0" w:space="0" w:color="auto"/>
            <w:left w:val="none" w:sz="0" w:space="0" w:color="auto"/>
            <w:bottom w:val="none" w:sz="0" w:space="0" w:color="auto"/>
            <w:right w:val="none" w:sz="0" w:space="0" w:color="auto"/>
          </w:divBdr>
        </w:div>
        <w:div w:id="570966988">
          <w:marLeft w:val="864"/>
          <w:marRight w:val="0"/>
          <w:marTop w:val="0"/>
          <w:marBottom w:val="100"/>
          <w:divBdr>
            <w:top w:val="none" w:sz="0" w:space="0" w:color="auto"/>
            <w:left w:val="none" w:sz="0" w:space="0" w:color="auto"/>
            <w:bottom w:val="none" w:sz="0" w:space="0" w:color="auto"/>
            <w:right w:val="none" w:sz="0" w:space="0" w:color="auto"/>
          </w:divBdr>
        </w:div>
        <w:div w:id="366294718">
          <w:marLeft w:val="864"/>
          <w:marRight w:val="0"/>
          <w:marTop w:val="0"/>
          <w:marBottom w:val="100"/>
          <w:divBdr>
            <w:top w:val="none" w:sz="0" w:space="0" w:color="auto"/>
            <w:left w:val="none" w:sz="0" w:space="0" w:color="auto"/>
            <w:bottom w:val="none" w:sz="0" w:space="0" w:color="auto"/>
            <w:right w:val="none" w:sz="0" w:space="0" w:color="auto"/>
          </w:divBdr>
        </w:div>
        <w:div w:id="773280354">
          <w:marLeft w:val="864"/>
          <w:marRight w:val="0"/>
          <w:marTop w:val="0"/>
          <w:marBottom w:val="100"/>
          <w:divBdr>
            <w:top w:val="none" w:sz="0" w:space="0" w:color="auto"/>
            <w:left w:val="none" w:sz="0" w:space="0" w:color="auto"/>
            <w:bottom w:val="none" w:sz="0" w:space="0" w:color="auto"/>
            <w:right w:val="none" w:sz="0" w:space="0" w:color="auto"/>
          </w:divBdr>
        </w:div>
        <w:div w:id="719279948">
          <w:marLeft w:val="864"/>
          <w:marRight w:val="0"/>
          <w:marTop w:val="0"/>
          <w:marBottom w:val="100"/>
          <w:divBdr>
            <w:top w:val="none" w:sz="0" w:space="0" w:color="auto"/>
            <w:left w:val="none" w:sz="0" w:space="0" w:color="auto"/>
            <w:bottom w:val="none" w:sz="0" w:space="0" w:color="auto"/>
            <w:right w:val="none" w:sz="0" w:space="0" w:color="auto"/>
          </w:divBdr>
        </w:div>
        <w:div w:id="650017464">
          <w:marLeft w:val="864"/>
          <w:marRight w:val="0"/>
          <w:marTop w:val="0"/>
          <w:marBottom w:val="100"/>
          <w:divBdr>
            <w:top w:val="none" w:sz="0" w:space="0" w:color="auto"/>
            <w:left w:val="none" w:sz="0" w:space="0" w:color="auto"/>
            <w:bottom w:val="none" w:sz="0" w:space="0" w:color="auto"/>
            <w:right w:val="none" w:sz="0" w:space="0" w:color="auto"/>
          </w:divBdr>
        </w:div>
        <w:div w:id="494225534">
          <w:marLeft w:val="864"/>
          <w:marRight w:val="0"/>
          <w:marTop w:val="0"/>
          <w:marBottom w:val="100"/>
          <w:divBdr>
            <w:top w:val="none" w:sz="0" w:space="0" w:color="auto"/>
            <w:left w:val="none" w:sz="0" w:space="0" w:color="auto"/>
            <w:bottom w:val="none" w:sz="0" w:space="0" w:color="auto"/>
            <w:right w:val="none" w:sz="0" w:space="0" w:color="auto"/>
          </w:divBdr>
        </w:div>
        <w:div w:id="874122998">
          <w:marLeft w:val="864"/>
          <w:marRight w:val="0"/>
          <w:marTop w:val="0"/>
          <w:marBottom w:val="100"/>
          <w:divBdr>
            <w:top w:val="none" w:sz="0" w:space="0" w:color="auto"/>
            <w:left w:val="none" w:sz="0" w:space="0" w:color="auto"/>
            <w:bottom w:val="none" w:sz="0" w:space="0" w:color="auto"/>
            <w:right w:val="none" w:sz="0" w:space="0" w:color="auto"/>
          </w:divBdr>
        </w:div>
        <w:div w:id="2041588107">
          <w:marLeft w:val="864"/>
          <w:marRight w:val="0"/>
          <w:marTop w:val="0"/>
          <w:marBottom w:val="100"/>
          <w:divBdr>
            <w:top w:val="none" w:sz="0" w:space="0" w:color="auto"/>
            <w:left w:val="none" w:sz="0" w:space="0" w:color="auto"/>
            <w:bottom w:val="none" w:sz="0" w:space="0" w:color="auto"/>
            <w:right w:val="none" w:sz="0" w:space="0" w:color="auto"/>
          </w:divBdr>
        </w:div>
        <w:div w:id="1261140601">
          <w:marLeft w:val="864"/>
          <w:marRight w:val="0"/>
          <w:marTop w:val="0"/>
          <w:marBottom w:val="100"/>
          <w:divBdr>
            <w:top w:val="none" w:sz="0" w:space="0" w:color="auto"/>
            <w:left w:val="none" w:sz="0" w:space="0" w:color="auto"/>
            <w:bottom w:val="none" w:sz="0" w:space="0" w:color="auto"/>
            <w:right w:val="none" w:sz="0" w:space="0" w:color="auto"/>
          </w:divBdr>
        </w:div>
        <w:div w:id="330330231">
          <w:marLeft w:val="864"/>
          <w:marRight w:val="0"/>
          <w:marTop w:val="0"/>
          <w:marBottom w:val="100"/>
          <w:divBdr>
            <w:top w:val="none" w:sz="0" w:space="0" w:color="auto"/>
            <w:left w:val="none" w:sz="0" w:space="0" w:color="auto"/>
            <w:bottom w:val="none" w:sz="0" w:space="0" w:color="auto"/>
            <w:right w:val="none" w:sz="0" w:space="0" w:color="auto"/>
          </w:divBdr>
        </w:div>
        <w:div w:id="843668601">
          <w:marLeft w:val="864"/>
          <w:marRight w:val="0"/>
          <w:marTop w:val="0"/>
          <w:marBottom w:val="100"/>
          <w:divBdr>
            <w:top w:val="none" w:sz="0" w:space="0" w:color="auto"/>
            <w:left w:val="none" w:sz="0" w:space="0" w:color="auto"/>
            <w:bottom w:val="none" w:sz="0" w:space="0" w:color="auto"/>
            <w:right w:val="none" w:sz="0" w:space="0" w:color="auto"/>
          </w:divBdr>
        </w:div>
        <w:div w:id="768545912">
          <w:marLeft w:val="864"/>
          <w:marRight w:val="0"/>
          <w:marTop w:val="0"/>
          <w:marBottom w:val="100"/>
          <w:divBdr>
            <w:top w:val="none" w:sz="0" w:space="0" w:color="auto"/>
            <w:left w:val="none" w:sz="0" w:space="0" w:color="auto"/>
            <w:bottom w:val="none" w:sz="0" w:space="0" w:color="auto"/>
            <w:right w:val="none" w:sz="0" w:space="0" w:color="auto"/>
          </w:divBdr>
        </w:div>
        <w:div w:id="1047728737">
          <w:marLeft w:val="0"/>
          <w:marRight w:val="0"/>
          <w:marTop w:val="0"/>
          <w:marBottom w:val="100"/>
          <w:divBdr>
            <w:top w:val="none" w:sz="0" w:space="0" w:color="auto"/>
            <w:left w:val="none" w:sz="0" w:space="0" w:color="auto"/>
            <w:bottom w:val="none" w:sz="0" w:space="0" w:color="auto"/>
            <w:right w:val="none" w:sz="0" w:space="0" w:color="auto"/>
          </w:divBdr>
        </w:div>
        <w:div w:id="334311798">
          <w:marLeft w:val="0"/>
          <w:marRight w:val="0"/>
          <w:marTop w:val="0"/>
          <w:marBottom w:val="100"/>
          <w:divBdr>
            <w:top w:val="none" w:sz="0" w:space="0" w:color="auto"/>
            <w:left w:val="none" w:sz="0" w:space="0" w:color="auto"/>
            <w:bottom w:val="none" w:sz="0" w:space="0" w:color="auto"/>
            <w:right w:val="none" w:sz="0" w:space="0" w:color="auto"/>
          </w:divBdr>
        </w:div>
        <w:div w:id="404838184">
          <w:marLeft w:val="0"/>
          <w:marRight w:val="0"/>
          <w:marTop w:val="0"/>
          <w:marBottom w:val="100"/>
          <w:divBdr>
            <w:top w:val="none" w:sz="0" w:space="0" w:color="auto"/>
            <w:left w:val="none" w:sz="0" w:space="0" w:color="auto"/>
            <w:bottom w:val="none" w:sz="0" w:space="0" w:color="auto"/>
            <w:right w:val="none" w:sz="0" w:space="0" w:color="auto"/>
          </w:divBdr>
        </w:div>
        <w:div w:id="955673899">
          <w:marLeft w:val="0"/>
          <w:marRight w:val="0"/>
          <w:marTop w:val="0"/>
          <w:marBottom w:val="100"/>
          <w:divBdr>
            <w:top w:val="none" w:sz="0" w:space="0" w:color="auto"/>
            <w:left w:val="none" w:sz="0" w:space="0" w:color="auto"/>
            <w:bottom w:val="none" w:sz="0" w:space="0" w:color="auto"/>
            <w:right w:val="none" w:sz="0" w:space="0" w:color="auto"/>
          </w:divBdr>
        </w:div>
        <w:div w:id="1020467384">
          <w:marLeft w:val="0"/>
          <w:marRight w:val="0"/>
          <w:marTop w:val="0"/>
          <w:marBottom w:val="100"/>
          <w:divBdr>
            <w:top w:val="none" w:sz="0" w:space="0" w:color="auto"/>
            <w:left w:val="none" w:sz="0" w:space="0" w:color="auto"/>
            <w:bottom w:val="none" w:sz="0" w:space="0" w:color="auto"/>
            <w:right w:val="none" w:sz="0" w:space="0" w:color="auto"/>
          </w:divBdr>
        </w:div>
        <w:div w:id="1489440236">
          <w:marLeft w:val="720"/>
          <w:marRight w:val="0"/>
          <w:marTop w:val="0"/>
          <w:marBottom w:val="100"/>
          <w:divBdr>
            <w:top w:val="none" w:sz="0" w:space="0" w:color="auto"/>
            <w:left w:val="none" w:sz="0" w:space="0" w:color="auto"/>
            <w:bottom w:val="none" w:sz="0" w:space="0" w:color="auto"/>
            <w:right w:val="none" w:sz="0" w:space="0" w:color="auto"/>
          </w:divBdr>
        </w:div>
        <w:div w:id="387654988">
          <w:marLeft w:val="720"/>
          <w:marRight w:val="0"/>
          <w:marTop w:val="0"/>
          <w:marBottom w:val="100"/>
          <w:divBdr>
            <w:top w:val="none" w:sz="0" w:space="0" w:color="auto"/>
            <w:left w:val="none" w:sz="0" w:space="0" w:color="auto"/>
            <w:bottom w:val="none" w:sz="0" w:space="0" w:color="auto"/>
            <w:right w:val="none" w:sz="0" w:space="0" w:color="auto"/>
          </w:divBdr>
        </w:div>
        <w:div w:id="1835678802">
          <w:marLeft w:val="0"/>
          <w:marRight w:val="0"/>
          <w:marTop w:val="0"/>
          <w:marBottom w:val="100"/>
          <w:divBdr>
            <w:top w:val="none" w:sz="0" w:space="0" w:color="auto"/>
            <w:left w:val="none" w:sz="0" w:space="0" w:color="auto"/>
            <w:bottom w:val="none" w:sz="0" w:space="0" w:color="auto"/>
            <w:right w:val="none" w:sz="0" w:space="0" w:color="auto"/>
          </w:divBdr>
        </w:div>
        <w:div w:id="488788382">
          <w:marLeft w:val="0"/>
          <w:marRight w:val="0"/>
          <w:marTop w:val="0"/>
          <w:marBottom w:val="100"/>
          <w:divBdr>
            <w:top w:val="none" w:sz="0" w:space="0" w:color="auto"/>
            <w:left w:val="none" w:sz="0" w:space="0" w:color="auto"/>
            <w:bottom w:val="none" w:sz="0" w:space="0" w:color="auto"/>
            <w:right w:val="none" w:sz="0" w:space="0" w:color="auto"/>
          </w:divBdr>
        </w:div>
        <w:div w:id="931936196">
          <w:marLeft w:val="0"/>
          <w:marRight w:val="0"/>
          <w:marTop w:val="0"/>
          <w:marBottom w:val="100"/>
          <w:divBdr>
            <w:top w:val="none" w:sz="0" w:space="0" w:color="auto"/>
            <w:left w:val="none" w:sz="0" w:space="0" w:color="auto"/>
            <w:bottom w:val="none" w:sz="0" w:space="0" w:color="auto"/>
            <w:right w:val="none" w:sz="0" w:space="0" w:color="auto"/>
          </w:divBdr>
        </w:div>
        <w:div w:id="1648778573">
          <w:marLeft w:val="0"/>
          <w:marRight w:val="0"/>
          <w:marTop w:val="0"/>
          <w:marBottom w:val="100"/>
          <w:divBdr>
            <w:top w:val="none" w:sz="0" w:space="0" w:color="auto"/>
            <w:left w:val="none" w:sz="0" w:space="0" w:color="auto"/>
            <w:bottom w:val="none" w:sz="0" w:space="0" w:color="auto"/>
            <w:right w:val="none" w:sz="0" w:space="0" w:color="auto"/>
          </w:divBdr>
        </w:div>
        <w:div w:id="50808214">
          <w:marLeft w:val="0"/>
          <w:marRight w:val="0"/>
          <w:marTop w:val="0"/>
          <w:marBottom w:val="100"/>
          <w:divBdr>
            <w:top w:val="none" w:sz="0" w:space="0" w:color="auto"/>
            <w:left w:val="none" w:sz="0" w:space="0" w:color="auto"/>
            <w:bottom w:val="none" w:sz="0" w:space="0" w:color="auto"/>
            <w:right w:val="none" w:sz="0" w:space="0" w:color="auto"/>
          </w:divBdr>
        </w:div>
        <w:div w:id="403064581">
          <w:marLeft w:val="0"/>
          <w:marRight w:val="0"/>
          <w:marTop w:val="0"/>
          <w:marBottom w:val="100"/>
          <w:divBdr>
            <w:top w:val="none" w:sz="0" w:space="0" w:color="auto"/>
            <w:left w:val="none" w:sz="0" w:space="0" w:color="auto"/>
            <w:bottom w:val="none" w:sz="0" w:space="0" w:color="auto"/>
            <w:right w:val="none" w:sz="0" w:space="0" w:color="auto"/>
          </w:divBdr>
        </w:div>
        <w:div w:id="864950517">
          <w:marLeft w:val="0"/>
          <w:marRight w:val="0"/>
          <w:marTop w:val="0"/>
          <w:marBottom w:val="100"/>
          <w:divBdr>
            <w:top w:val="none" w:sz="0" w:space="0" w:color="auto"/>
            <w:left w:val="none" w:sz="0" w:space="0" w:color="auto"/>
            <w:bottom w:val="none" w:sz="0" w:space="0" w:color="auto"/>
            <w:right w:val="none" w:sz="0" w:space="0" w:color="auto"/>
          </w:divBdr>
        </w:div>
        <w:div w:id="1815021687">
          <w:marLeft w:val="0"/>
          <w:marRight w:val="0"/>
          <w:marTop w:val="0"/>
          <w:marBottom w:val="100"/>
          <w:divBdr>
            <w:top w:val="none" w:sz="0" w:space="0" w:color="auto"/>
            <w:left w:val="none" w:sz="0" w:space="0" w:color="auto"/>
            <w:bottom w:val="none" w:sz="0" w:space="0" w:color="auto"/>
            <w:right w:val="none" w:sz="0" w:space="0" w:color="auto"/>
          </w:divBdr>
        </w:div>
        <w:div w:id="1448281327">
          <w:marLeft w:val="0"/>
          <w:marRight w:val="0"/>
          <w:marTop w:val="0"/>
          <w:marBottom w:val="100"/>
          <w:divBdr>
            <w:top w:val="none" w:sz="0" w:space="0" w:color="auto"/>
            <w:left w:val="none" w:sz="0" w:space="0" w:color="auto"/>
            <w:bottom w:val="none" w:sz="0" w:space="0" w:color="auto"/>
            <w:right w:val="none" w:sz="0" w:space="0" w:color="auto"/>
          </w:divBdr>
        </w:div>
        <w:div w:id="1382745809">
          <w:marLeft w:val="0"/>
          <w:marRight w:val="0"/>
          <w:marTop w:val="0"/>
          <w:marBottom w:val="100"/>
          <w:divBdr>
            <w:top w:val="none" w:sz="0" w:space="0" w:color="auto"/>
            <w:left w:val="none" w:sz="0" w:space="0" w:color="auto"/>
            <w:bottom w:val="none" w:sz="0" w:space="0" w:color="auto"/>
            <w:right w:val="none" w:sz="0" w:space="0" w:color="auto"/>
          </w:divBdr>
        </w:div>
        <w:div w:id="11181">
          <w:marLeft w:val="0"/>
          <w:marRight w:val="0"/>
          <w:marTop w:val="0"/>
          <w:marBottom w:val="100"/>
          <w:divBdr>
            <w:top w:val="none" w:sz="0" w:space="0" w:color="auto"/>
            <w:left w:val="none" w:sz="0" w:space="0" w:color="auto"/>
            <w:bottom w:val="none" w:sz="0" w:space="0" w:color="auto"/>
            <w:right w:val="none" w:sz="0" w:space="0" w:color="auto"/>
          </w:divBdr>
        </w:div>
        <w:div w:id="709572360">
          <w:marLeft w:val="0"/>
          <w:marRight w:val="0"/>
          <w:marTop w:val="0"/>
          <w:marBottom w:val="100"/>
          <w:divBdr>
            <w:top w:val="none" w:sz="0" w:space="0" w:color="auto"/>
            <w:left w:val="none" w:sz="0" w:space="0" w:color="auto"/>
            <w:bottom w:val="none" w:sz="0" w:space="0" w:color="auto"/>
            <w:right w:val="none" w:sz="0" w:space="0" w:color="auto"/>
          </w:divBdr>
        </w:div>
        <w:div w:id="1052844369">
          <w:marLeft w:val="0"/>
          <w:marRight w:val="0"/>
          <w:marTop w:val="0"/>
          <w:marBottom w:val="100"/>
          <w:divBdr>
            <w:top w:val="none" w:sz="0" w:space="0" w:color="auto"/>
            <w:left w:val="none" w:sz="0" w:space="0" w:color="auto"/>
            <w:bottom w:val="none" w:sz="0" w:space="0" w:color="auto"/>
            <w:right w:val="none" w:sz="0" w:space="0" w:color="auto"/>
          </w:divBdr>
        </w:div>
        <w:div w:id="1032807592">
          <w:marLeft w:val="0"/>
          <w:marRight w:val="0"/>
          <w:marTop w:val="0"/>
          <w:marBottom w:val="100"/>
          <w:divBdr>
            <w:top w:val="none" w:sz="0" w:space="0" w:color="auto"/>
            <w:left w:val="none" w:sz="0" w:space="0" w:color="auto"/>
            <w:bottom w:val="none" w:sz="0" w:space="0" w:color="auto"/>
            <w:right w:val="none" w:sz="0" w:space="0" w:color="auto"/>
          </w:divBdr>
        </w:div>
        <w:div w:id="501509758">
          <w:marLeft w:val="0"/>
          <w:marRight w:val="0"/>
          <w:marTop w:val="0"/>
          <w:marBottom w:val="100"/>
          <w:divBdr>
            <w:top w:val="none" w:sz="0" w:space="0" w:color="auto"/>
            <w:left w:val="none" w:sz="0" w:space="0" w:color="auto"/>
            <w:bottom w:val="none" w:sz="0" w:space="0" w:color="auto"/>
            <w:right w:val="none" w:sz="0" w:space="0" w:color="auto"/>
          </w:divBdr>
        </w:div>
        <w:div w:id="216359800">
          <w:marLeft w:val="0"/>
          <w:marRight w:val="0"/>
          <w:marTop w:val="0"/>
          <w:marBottom w:val="100"/>
          <w:divBdr>
            <w:top w:val="none" w:sz="0" w:space="0" w:color="auto"/>
            <w:left w:val="none" w:sz="0" w:space="0" w:color="auto"/>
            <w:bottom w:val="none" w:sz="0" w:space="0" w:color="auto"/>
            <w:right w:val="none" w:sz="0" w:space="0" w:color="auto"/>
          </w:divBdr>
        </w:div>
        <w:div w:id="531461539">
          <w:marLeft w:val="0"/>
          <w:marRight w:val="0"/>
          <w:marTop w:val="0"/>
          <w:marBottom w:val="100"/>
          <w:divBdr>
            <w:top w:val="none" w:sz="0" w:space="0" w:color="auto"/>
            <w:left w:val="none" w:sz="0" w:space="0" w:color="auto"/>
            <w:bottom w:val="none" w:sz="0" w:space="0" w:color="auto"/>
            <w:right w:val="none" w:sz="0" w:space="0" w:color="auto"/>
          </w:divBdr>
        </w:div>
        <w:div w:id="554853520">
          <w:marLeft w:val="0"/>
          <w:marRight w:val="0"/>
          <w:marTop w:val="0"/>
          <w:marBottom w:val="100"/>
          <w:divBdr>
            <w:top w:val="none" w:sz="0" w:space="0" w:color="auto"/>
            <w:left w:val="none" w:sz="0" w:space="0" w:color="auto"/>
            <w:bottom w:val="none" w:sz="0" w:space="0" w:color="auto"/>
            <w:right w:val="none" w:sz="0" w:space="0" w:color="auto"/>
          </w:divBdr>
        </w:div>
        <w:div w:id="123275146">
          <w:marLeft w:val="0"/>
          <w:marRight w:val="0"/>
          <w:marTop w:val="0"/>
          <w:marBottom w:val="100"/>
          <w:divBdr>
            <w:top w:val="none" w:sz="0" w:space="0" w:color="auto"/>
            <w:left w:val="none" w:sz="0" w:space="0" w:color="auto"/>
            <w:bottom w:val="none" w:sz="0" w:space="0" w:color="auto"/>
            <w:right w:val="none" w:sz="0" w:space="0" w:color="auto"/>
          </w:divBdr>
        </w:div>
        <w:div w:id="910819447">
          <w:marLeft w:val="0"/>
          <w:marRight w:val="0"/>
          <w:marTop w:val="0"/>
          <w:marBottom w:val="100"/>
          <w:divBdr>
            <w:top w:val="none" w:sz="0" w:space="0" w:color="auto"/>
            <w:left w:val="none" w:sz="0" w:space="0" w:color="auto"/>
            <w:bottom w:val="none" w:sz="0" w:space="0" w:color="auto"/>
            <w:right w:val="none" w:sz="0" w:space="0" w:color="auto"/>
          </w:divBdr>
        </w:div>
        <w:div w:id="377826746">
          <w:marLeft w:val="0"/>
          <w:marRight w:val="0"/>
          <w:marTop w:val="0"/>
          <w:marBottom w:val="100"/>
          <w:divBdr>
            <w:top w:val="none" w:sz="0" w:space="0" w:color="auto"/>
            <w:left w:val="none" w:sz="0" w:space="0" w:color="auto"/>
            <w:bottom w:val="none" w:sz="0" w:space="0" w:color="auto"/>
            <w:right w:val="none" w:sz="0" w:space="0" w:color="auto"/>
          </w:divBdr>
        </w:div>
        <w:div w:id="1552880675">
          <w:marLeft w:val="0"/>
          <w:marRight w:val="0"/>
          <w:marTop w:val="0"/>
          <w:marBottom w:val="100"/>
          <w:divBdr>
            <w:top w:val="none" w:sz="0" w:space="0" w:color="auto"/>
            <w:left w:val="none" w:sz="0" w:space="0" w:color="auto"/>
            <w:bottom w:val="none" w:sz="0" w:space="0" w:color="auto"/>
            <w:right w:val="none" w:sz="0" w:space="0" w:color="auto"/>
          </w:divBdr>
        </w:div>
        <w:div w:id="586041750">
          <w:marLeft w:val="0"/>
          <w:marRight w:val="0"/>
          <w:marTop w:val="0"/>
          <w:marBottom w:val="100"/>
          <w:divBdr>
            <w:top w:val="none" w:sz="0" w:space="0" w:color="auto"/>
            <w:left w:val="none" w:sz="0" w:space="0" w:color="auto"/>
            <w:bottom w:val="none" w:sz="0" w:space="0" w:color="auto"/>
            <w:right w:val="none" w:sz="0" w:space="0" w:color="auto"/>
          </w:divBdr>
        </w:div>
        <w:div w:id="254870696">
          <w:marLeft w:val="0"/>
          <w:marRight w:val="0"/>
          <w:marTop w:val="0"/>
          <w:marBottom w:val="100"/>
          <w:divBdr>
            <w:top w:val="none" w:sz="0" w:space="0" w:color="auto"/>
            <w:left w:val="none" w:sz="0" w:space="0" w:color="auto"/>
            <w:bottom w:val="none" w:sz="0" w:space="0" w:color="auto"/>
            <w:right w:val="none" w:sz="0" w:space="0" w:color="auto"/>
          </w:divBdr>
        </w:div>
        <w:div w:id="666515215">
          <w:marLeft w:val="864"/>
          <w:marRight w:val="0"/>
          <w:marTop w:val="0"/>
          <w:marBottom w:val="100"/>
          <w:divBdr>
            <w:top w:val="none" w:sz="0" w:space="0" w:color="auto"/>
            <w:left w:val="none" w:sz="0" w:space="0" w:color="auto"/>
            <w:bottom w:val="none" w:sz="0" w:space="0" w:color="auto"/>
            <w:right w:val="none" w:sz="0" w:space="0" w:color="auto"/>
          </w:divBdr>
        </w:div>
        <w:div w:id="1588806475">
          <w:marLeft w:val="864"/>
          <w:marRight w:val="0"/>
          <w:marTop w:val="0"/>
          <w:marBottom w:val="100"/>
          <w:divBdr>
            <w:top w:val="none" w:sz="0" w:space="0" w:color="auto"/>
            <w:left w:val="none" w:sz="0" w:space="0" w:color="auto"/>
            <w:bottom w:val="none" w:sz="0" w:space="0" w:color="auto"/>
            <w:right w:val="none" w:sz="0" w:space="0" w:color="auto"/>
          </w:divBdr>
        </w:div>
        <w:div w:id="645278784">
          <w:marLeft w:val="864"/>
          <w:marRight w:val="0"/>
          <w:marTop w:val="0"/>
          <w:marBottom w:val="100"/>
          <w:divBdr>
            <w:top w:val="none" w:sz="0" w:space="0" w:color="auto"/>
            <w:left w:val="none" w:sz="0" w:space="0" w:color="auto"/>
            <w:bottom w:val="none" w:sz="0" w:space="0" w:color="auto"/>
            <w:right w:val="none" w:sz="0" w:space="0" w:color="auto"/>
          </w:divBdr>
        </w:div>
        <w:div w:id="551234254">
          <w:marLeft w:val="0"/>
          <w:marRight w:val="0"/>
          <w:marTop w:val="0"/>
          <w:marBottom w:val="100"/>
          <w:divBdr>
            <w:top w:val="none" w:sz="0" w:space="0" w:color="auto"/>
            <w:left w:val="none" w:sz="0" w:space="0" w:color="auto"/>
            <w:bottom w:val="none" w:sz="0" w:space="0" w:color="auto"/>
            <w:right w:val="none" w:sz="0" w:space="0" w:color="auto"/>
          </w:divBdr>
        </w:div>
        <w:div w:id="766803461">
          <w:marLeft w:val="864"/>
          <w:marRight w:val="0"/>
          <w:marTop w:val="0"/>
          <w:marBottom w:val="100"/>
          <w:divBdr>
            <w:top w:val="none" w:sz="0" w:space="0" w:color="auto"/>
            <w:left w:val="none" w:sz="0" w:space="0" w:color="auto"/>
            <w:bottom w:val="none" w:sz="0" w:space="0" w:color="auto"/>
            <w:right w:val="none" w:sz="0" w:space="0" w:color="auto"/>
          </w:divBdr>
        </w:div>
        <w:div w:id="683944175">
          <w:marLeft w:val="864"/>
          <w:marRight w:val="0"/>
          <w:marTop w:val="0"/>
          <w:marBottom w:val="100"/>
          <w:divBdr>
            <w:top w:val="none" w:sz="0" w:space="0" w:color="auto"/>
            <w:left w:val="none" w:sz="0" w:space="0" w:color="auto"/>
            <w:bottom w:val="none" w:sz="0" w:space="0" w:color="auto"/>
            <w:right w:val="none" w:sz="0" w:space="0" w:color="auto"/>
          </w:divBdr>
        </w:div>
        <w:div w:id="1886332277">
          <w:marLeft w:val="864"/>
          <w:marRight w:val="0"/>
          <w:marTop w:val="0"/>
          <w:marBottom w:val="100"/>
          <w:divBdr>
            <w:top w:val="none" w:sz="0" w:space="0" w:color="auto"/>
            <w:left w:val="none" w:sz="0" w:space="0" w:color="auto"/>
            <w:bottom w:val="none" w:sz="0" w:space="0" w:color="auto"/>
            <w:right w:val="none" w:sz="0" w:space="0" w:color="auto"/>
          </w:divBdr>
        </w:div>
        <w:div w:id="226772188">
          <w:marLeft w:val="864"/>
          <w:marRight w:val="0"/>
          <w:marTop w:val="0"/>
          <w:marBottom w:val="100"/>
          <w:divBdr>
            <w:top w:val="none" w:sz="0" w:space="0" w:color="auto"/>
            <w:left w:val="none" w:sz="0" w:space="0" w:color="auto"/>
            <w:bottom w:val="none" w:sz="0" w:space="0" w:color="auto"/>
            <w:right w:val="none" w:sz="0" w:space="0" w:color="auto"/>
          </w:divBdr>
        </w:div>
        <w:div w:id="1041593553">
          <w:marLeft w:val="864"/>
          <w:marRight w:val="0"/>
          <w:marTop w:val="0"/>
          <w:marBottom w:val="100"/>
          <w:divBdr>
            <w:top w:val="none" w:sz="0" w:space="0" w:color="auto"/>
            <w:left w:val="none" w:sz="0" w:space="0" w:color="auto"/>
            <w:bottom w:val="none" w:sz="0" w:space="0" w:color="auto"/>
            <w:right w:val="none" w:sz="0" w:space="0" w:color="auto"/>
          </w:divBdr>
        </w:div>
        <w:div w:id="543828365">
          <w:marLeft w:val="0"/>
          <w:marRight w:val="0"/>
          <w:marTop w:val="0"/>
          <w:marBottom w:val="100"/>
          <w:divBdr>
            <w:top w:val="none" w:sz="0" w:space="0" w:color="auto"/>
            <w:left w:val="none" w:sz="0" w:space="0" w:color="auto"/>
            <w:bottom w:val="none" w:sz="0" w:space="0" w:color="auto"/>
            <w:right w:val="none" w:sz="0" w:space="0" w:color="auto"/>
          </w:divBdr>
        </w:div>
        <w:div w:id="680552068">
          <w:marLeft w:val="0"/>
          <w:marRight w:val="0"/>
          <w:marTop w:val="0"/>
          <w:marBottom w:val="100"/>
          <w:divBdr>
            <w:top w:val="none" w:sz="0" w:space="0" w:color="auto"/>
            <w:left w:val="none" w:sz="0" w:space="0" w:color="auto"/>
            <w:bottom w:val="none" w:sz="0" w:space="0" w:color="auto"/>
            <w:right w:val="none" w:sz="0" w:space="0" w:color="auto"/>
          </w:divBdr>
        </w:div>
        <w:div w:id="1998263706">
          <w:marLeft w:val="0"/>
          <w:marRight w:val="0"/>
          <w:marTop w:val="0"/>
          <w:marBottom w:val="100"/>
          <w:divBdr>
            <w:top w:val="none" w:sz="0" w:space="0" w:color="auto"/>
            <w:left w:val="none" w:sz="0" w:space="0" w:color="auto"/>
            <w:bottom w:val="none" w:sz="0" w:space="0" w:color="auto"/>
            <w:right w:val="none" w:sz="0" w:space="0" w:color="auto"/>
          </w:divBdr>
        </w:div>
        <w:div w:id="959342787">
          <w:marLeft w:val="0"/>
          <w:marRight w:val="0"/>
          <w:marTop w:val="0"/>
          <w:marBottom w:val="100"/>
          <w:divBdr>
            <w:top w:val="none" w:sz="0" w:space="0" w:color="auto"/>
            <w:left w:val="none" w:sz="0" w:space="0" w:color="auto"/>
            <w:bottom w:val="none" w:sz="0" w:space="0" w:color="auto"/>
            <w:right w:val="none" w:sz="0" w:space="0" w:color="auto"/>
          </w:divBdr>
        </w:div>
        <w:div w:id="829559621">
          <w:marLeft w:val="0"/>
          <w:marRight w:val="0"/>
          <w:marTop w:val="0"/>
          <w:marBottom w:val="100"/>
          <w:divBdr>
            <w:top w:val="none" w:sz="0" w:space="0" w:color="auto"/>
            <w:left w:val="none" w:sz="0" w:space="0" w:color="auto"/>
            <w:bottom w:val="none" w:sz="0" w:space="0" w:color="auto"/>
            <w:right w:val="none" w:sz="0" w:space="0" w:color="auto"/>
          </w:divBdr>
        </w:div>
        <w:div w:id="1552840694">
          <w:marLeft w:val="0"/>
          <w:marRight w:val="0"/>
          <w:marTop w:val="0"/>
          <w:marBottom w:val="100"/>
          <w:divBdr>
            <w:top w:val="none" w:sz="0" w:space="0" w:color="auto"/>
            <w:left w:val="none" w:sz="0" w:space="0" w:color="auto"/>
            <w:bottom w:val="none" w:sz="0" w:space="0" w:color="auto"/>
            <w:right w:val="none" w:sz="0" w:space="0" w:color="auto"/>
          </w:divBdr>
        </w:div>
        <w:div w:id="944847723">
          <w:marLeft w:val="0"/>
          <w:marRight w:val="0"/>
          <w:marTop w:val="0"/>
          <w:marBottom w:val="100"/>
          <w:divBdr>
            <w:top w:val="none" w:sz="0" w:space="0" w:color="auto"/>
            <w:left w:val="none" w:sz="0" w:space="0" w:color="auto"/>
            <w:bottom w:val="none" w:sz="0" w:space="0" w:color="auto"/>
            <w:right w:val="none" w:sz="0" w:space="0" w:color="auto"/>
          </w:divBdr>
        </w:div>
        <w:div w:id="29839351">
          <w:marLeft w:val="0"/>
          <w:marRight w:val="0"/>
          <w:marTop w:val="0"/>
          <w:marBottom w:val="100"/>
          <w:divBdr>
            <w:top w:val="none" w:sz="0" w:space="0" w:color="auto"/>
            <w:left w:val="none" w:sz="0" w:space="0" w:color="auto"/>
            <w:bottom w:val="none" w:sz="0" w:space="0" w:color="auto"/>
            <w:right w:val="none" w:sz="0" w:space="0" w:color="auto"/>
          </w:divBdr>
        </w:div>
        <w:div w:id="1293754616">
          <w:marLeft w:val="0"/>
          <w:marRight w:val="0"/>
          <w:marTop w:val="0"/>
          <w:marBottom w:val="100"/>
          <w:divBdr>
            <w:top w:val="none" w:sz="0" w:space="0" w:color="auto"/>
            <w:left w:val="none" w:sz="0" w:space="0" w:color="auto"/>
            <w:bottom w:val="none" w:sz="0" w:space="0" w:color="auto"/>
            <w:right w:val="none" w:sz="0" w:space="0" w:color="auto"/>
          </w:divBdr>
        </w:div>
        <w:div w:id="1558780027">
          <w:marLeft w:val="0"/>
          <w:marRight w:val="0"/>
          <w:marTop w:val="0"/>
          <w:marBottom w:val="100"/>
          <w:divBdr>
            <w:top w:val="none" w:sz="0" w:space="0" w:color="auto"/>
            <w:left w:val="none" w:sz="0" w:space="0" w:color="auto"/>
            <w:bottom w:val="none" w:sz="0" w:space="0" w:color="auto"/>
            <w:right w:val="none" w:sz="0" w:space="0" w:color="auto"/>
          </w:divBdr>
        </w:div>
        <w:div w:id="1113129111">
          <w:marLeft w:val="0"/>
          <w:marRight w:val="0"/>
          <w:marTop w:val="0"/>
          <w:marBottom w:val="100"/>
          <w:divBdr>
            <w:top w:val="none" w:sz="0" w:space="0" w:color="auto"/>
            <w:left w:val="none" w:sz="0" w:space="0" w:color="auto"/>
            <w:bottom w:val="none" w:sz="0" w:space="0" w:color="auto"/>
            <w:right w:val="none" w:sz="0" w:space="0" w:color="auto"/>
          </w:divBdr>
        </w:div>
        <w:div w:id="475727377">
          <w:marLeft w:val="0"/>
          <w:marRight w:val="0"/>
          <w:marTop w:val="0"/>
          <w:marBottom w:val="100"/>
          <w:divBdr>
            <w:top w:val="none" w:sz="0" w:space="0" w:color="auto"/>
            <w:left w:val="none" w:sz="0" w:space="0" w:color="auto"/>
            <w:bottom w:val="none" w:sz="0" w:space="0" w:color="auto"/>
            <w:right w:val="none" w:sz="0" w:space="0" w:color="auto"/>
          </w:divBdr>
        </w:div>
        <w:div w:id="1088238308">
          <w:marLeft w:val="0"/>
          <w:marRight w:val="0"/>
          <w:marTop w:val="0"/>
          <w:marBottom w:val="100"/>
          <w:divBdr>
            <w:top w:val="none" w:sz="0" w:space="0" w:color="auto"/>
            <w:left w:val="none" w:sz="0" w:space="0" w:color="auto"/>
            <w:bottom w:val="none" w:sz="0" w:space="0" w:color="auto"/>
            <w:right w:val="none" w:sz="0" w:space="0" w:color="auto"/>
          </w:divBdr>
        </w:div>
        <w:div w:id="1844471695">
          <w:marLeft w:val="0"/>
          <w:marRight w:val="0"/>
          <w:marTop w:val="0"/>
          <w:marBottom w:val="100"/>
          <w:divBdr>
            <w:top w:val="none" w:sz="0" w:space="0" w:color="auto"/>
            <w:left w:val="none" w:sz="0" w:space="0" w:color="auto"/>
            <w:bottom w:val="none" w:sz="0" w:space="0" w:color="auto"/>
            <w:right w:val="none" w:sz="0" w:space="0" w:color="auto"/>
          </w:divBdr>
        </w:div>
        <w:div w:id="1845511022">
          <w:marLeft w:val="0"/>
          <w:marRight w:val="0"/>
          <w:marTop w:val="0"/>
          <w:marBottom w:val="100"/>
          <w:divBdr>
            <w:top w:val="none" w:sz="0" w:space="0" w:color="auto"/>
            <w:left w:val="none" w:sz="0" w:space="0" w:color="auto"/>
            <w:bottom w:val="none" w:sz="0" w:space="0" w:color="auto"/>
            <w:right w:val="none" w:sz="0" w:space="0" w:color="auto"/>
          </w:divBdr>
        </w:div>
        <w:div w:id="1990476746">
          <w:marLeft w:val="0"/>
          <w:marRight w:val="0"/>
          <w:marTop w:val="0"/>
          <w:marBottom w:val="100"/>
          <w:divBdr>
            <w:top w:val="none" w:sz="0" w:space="0" w:color="auto"/>
            <w:left w:val="none" w:sz="0" w:space="0" w:color="auto"/>
            <w:bottom w:val="none" w:sz="0" w:space="0" w:color="auto"/>
            <w:right w:val="none" w:sz="0" w:space="0" w:color="auto"/>
          </w:divBdr>
        </w:div>
        <w:div w:id="870460173">
          <w:marLeft w:val="0"/>
          <w:marRight w:val="0"/>
          <w:marTop w:val="0"/>
          <w:marBottom w:val="100"/>
          <w:divBdr>
            <w:top w:val="none" w:sz="0" w:space="0" w:color="auto"/>
            <w:left w:val="none" w:sz="0" w:space="0" w:color="auto"/>
            <w:bottom w:val="none" w:sz="0" w:space="0" w:color="auto"/>
            <w:right w:val="none" w:sz="0" w:space="0" w:color="auto"/>
          </w:divBdr>
        </w:div>
        <w:div w:id="501822989">
          <w:marLeft w:val="0"/>
          <w:marRight w:val="0"/>
          <w:marTop w:val="0"/>
          <w:marBottom w:val="100"/>
          <w:divBdr>
            <w:top w:val="none" w:sz="0" w:space="0" w:color="auto"/>
            <w:left w:val="none" w:sz="0" w:space="0" w:color="auto"/>
            <w:bottom w:val="none" w:sz="0" w:space="0" w:color="auto"/>
            <w:right w:val="none" w:sz="0" w:space="0" w:color="auto"/>
          </w:divBdr>
        </w:div>
        <w:div w:id="737242561">
          <w:marLeft w:val="0"/>
          <w:marRight w:val="0"/>
          <w:marTop w:val="0"/>
          <w:marBottom w:val="100"/>
          <w:divBdr>
            <w:top w:val="none" w:sz="0" w:space="0" w:color="auto"/>
            <w:left w:val="none" w:sz="0" w:space="0" w:color="auto"/>
            <w:bottom w:val="none" w:sz="0" w:space="0" w:color="auto"/>
            <w:right w:val="none" w:sz="0" w:space="0" w:color="auto"/>
          </w:divBdr>
        </w:div>
        <w:div w:id="474224180">
          <w:marLeft w:val="0"/>
          <w:marRight w:val="0"/>
          <w:marTop w:val="0"/>
          <w:marBottom w:val="100"/>
          <w:divBdr>
            <w:top w:val="none" w:sz="0" w:space="0" w:color="auto"/>
            <w:left w:val="none" w:sz="0" w:space="0" w:color="auto"/>
            <w:bottom w:val="none" w:sz="0" w:space="0" w:color="auto"/>
            <w:right w:val="none" w:sz="0" w:space="0" w:color="auto"/>
          </w:divBdr>
        </w:div>
        <w:div w:id="1700201063">
          <w:marLeft w:val="864"/>
          <w:marRight w:val="0"/>
          <w:marTop w:val="0"/>
          <w:marBottom w:val="100"/>
          <w:divBdr>
            <w:top w:val="none" w:sz="0" w:space="0" w:color="auto"/>
            <w:left w:val="none" w:sz="0" w:space="0" w:color="auto"/>
            <w:bottom w:val="none" w:sz="0" w:space="0" w:color="auto"/>
            <w:right w:val="none" w:sz="0" w:space="0" w:color="auto"/>
          </w:divBdr>
        </w:div>
        <w:div w:id="549222499">
          <w:marLeft w:val="864"/>
          <w:marRight w:val="0"/>
          <w:marTop w:val="0"/>
          <w:marBottom w:val="100"/>
          <w:divBdr>
            <w:top w:val="none" w:sz="0" w:space="0" w:color="auto"/>
            <w:left w:val="none" w:sz="0" w:space="0" w:color="auto"/>
            <w:bottom w:val="none" w:sz="0" w:space="0" w:color="auto"/>
            <w:right w:val="none" w:sz="0" w:space="0" w:color="auto"/>
          </w:divBdr>
        </w:div>
        <w:div w:id="393505745">
          <w:marLeft w:val="1296"/>
          <w:marRight w:val="0"/>
          <w:marTop w:val="0"/>
          <w:marBottom w:val="100"/>
          <w:divBdr>
            <w:top w:val="none" w:sz="0" w:space="0" w:color="auto"/>
            <w:left w:val="none" w:sz="0" w:space="0" w:color="auto"/>
            <w:bottom w:val="none" w:sz="0" w:space="0" w:color="auto"/>
            <w:right w:val="none" w:sz="0" w:space="0" w:color="auto"/>
          </w:divBdr>
        </w:div>
        <w:div w:id="1243416399">
          <w:marLeft w:val="1296"/>
          <w:marRight w:val="0"/>
          <w:marTop w:val="0"/>
          <w:marBottom w:val="100"/>
          <w:divBdr>
            <w:top w:val="none" w:sz="0" w:space="0" w:color="auto"/>
            <w:left w:val="none" w:sz="0" w:space="0" w:color="auto"/>
            <w:bottom w:val="none" w:sz="0" w:space="0" w:color="auto"/>
            <w:right w:val="none" w:sz="0" w:space="0" w:color="auto"/>
          </w:divBdr>
        </w:div>
        <w:div w:id="1643192510">
          <w:marLeft w:val="864"/>
          <w:marRight w:val="0"/>
          <w:marTop w:val="0"/>
          <w:marBottom w:val="100"/>
          <w:divBdr>
            <w:top w:val="none" w:sz="0" w:space="0" w:color="auto"/>
            <w:left w:val="none" w:sz="0" w:space="0" w:color="auto"/>
            <w:bottom w:val="none" w:sz="0" w:space="0" w:color="auto"/>
            <w:right w:val="none" w:sz="0" w:space="0" w:color="auto"/>
          </w:divBdr>
        </w:div>
        <w:div w:id="424965016">
          <w:marLeft w:val="1584"/>
          <w:marRight w:val="0"/>
          <w:marTop w:val="0"/>
          <w:marBottom w:val="100"/>
          <w:divBdr>
            <w:top w:val="none" w:sz="0" w:space="0" w:color="auto"/>
            <w:left w:val="none" w:sz="0" w:space="0" w:color="auto"/>
            <w:bottom w:val="none" w:sz="0" w:space="0" w:color="auto"/>
            <w:right w:val="none" w:sz="0" w:space="0" w:color="auto"/>
          </w:divBdr>
        </w:div>
        <w:div w:id="918900778">
          <w:marLeft w:val="1584"/>
          <w:marRight w:val="0"/>
          <w:marTop w:val="0"/>
          <w:marBottom w:val="100"/>
          <w:divBdr>
            <w:top w:val="none" w:sz="0" w:space="0" w:color="auto"/>
            <w:left w:val="none" w:sz="0" w:space="0" w:color="auto"/>
            <w:bottom w:val="none" w:sz="0" w:space="0" w:color="auto"/>
            <w:right w:val="none" w:sz="0" w:space="0" w:color="auto"/>
          </w:divBdr>
        </w:div>
        <w:div w:id="100759669">
          <w:marLeft w:val="864"/>
          <w:marRight w:val="0"/>
          <w:marTop w:val="0"/>
          <w:marBottom w:val="100"/>
          <w:divBdr>
            <w:top w:val="none" w:sz="0" w:space="0" w:color="auto"/>
            <w:left w:val="none" w:sz="0" w:space="0" w:color="auto"/>
            <w:bottom w:val="none" w:sz="0" w:space="0" w:color="auto"/>
            <w:right w:val="none" w:sz="0" w:space="0" w:color="auto"/>
          </w:divBdr>
        </w:div>
        <w:div w:id="1180504983">
          <w:marLeft w:val="0"/>
          <w:marRight w:val="0"/>
          <w:marTop w:val="0"/>
          <w:marBottom w:val="100"/>
          <w:divBdr>
            <w:top w:val="none" w:sz="0" w:space="0" w:color="auto"/>
            <w:left w:val="none" w:sz="0" w:space="0" w:color="auto"/>
            <w:bottom w:val="none" w:sz="0" w:space="0" w:color="auto"/>
            <w:right w:val="none" w:sz="0" w:space="0" w:color="auto"/>
          </w:divBdr>
        </w:div>
        <w:div w:id="235013601">
          <w:marLeft w:val="0"/>
          <w:marRight w:val="0"/>
          <w:marTop w:val="0"/>
          <w:marBottom w:val="100"/>
          <w:divBdr>
            <w:top w:val="none" w:sz="0" w:space="0" w:color="auto"/>
            <w:left w:val="none" w:sz="0" w:space="0" w:color="auto"/>
            <w:bottom w:val="none" w:sz="0" w:space="0" w:color="auto"/>
            <w:right w:val="none" w:sz="0" w:space="0" w:color="auto"/>
          </w:divBdr>
        </w:div>
        <w:div w:id="567153457">
          <w:marLeft w:val="0"/>
          <w:marRight w:val="0"/>
          <w:marTop w:val="101"/>
          <w:marBottom w:val="100"/>
          <w:divBdr>
            <w:top w:val="none" w:sz="0" w:space="0" w:color="auto"/>
            <w:left w:val="none" w:sz="0" w:space="0" w:color="auto"/>
            <w:bottom w:val="none" w:sz="0" w:space="0" w:color="auto"/>
            <w:right w:val="none" w:sz="0" w:space="0" w:color="auto"/>
          </w:divBdr>
        </w:div>
        <w:div w:id="1198547876">
          <w:marLeft w:val="0"/>
          <w:marRight w:val="0"/>
          <w:marTop w:val="0"/>
          <w:marBottom w:val="100"/>
          <w:divBdr>
            <w:top w:val="none" w:sz="0" w:space="0" w:color="auto"/>
            <w:left w:val="none" w:sz="0" w:space="0" w:color="auto"/>
            <w:bottom w:val="none" w:sz="0" w:space="0" w:color="auto"/>
            <w:right w:val="none" w:sz="0" w:space="0" w:color="auto"/>
          </w:divBdr>
        </w:div>
        <w:div w:id="1081492351">
          <w:marLeft w:val="0"/>
          <w:marRight w:val="0"/>
          <w:marTop w:val="0"/>
          <w:marBottom w:val="100"/>
          <w:divBdr>
            <w:top w:val="none" w:sz="0" w:space="0" w:color="auto"/>
            <w:left w:val="none" w:sz="0" w:space="0" w:color="auto"/>
            <w:bottom w:val="none" w:sz="0" w:space="0" w:color="auto"/>
            <w:right w:val="none" w:sz="0" w:space="0" w:color="auto"/>
          </w:divBdr>
        </w:div>
        <w:div w:id="2072803807">
          <w:marLeft w:val="0"/>
          <w:marRight w:val="0"/>
          <w:marTop w:val="0"/>
          <w:marBottom w:val="100"/>
          <w:divBdr>
            <w:top w:val="none" w:sz="0" w:space="0" w:color="auto"/>
            <w:left w:val="none" w:sz="0" w:space="0" w:color="auto"/>
            <w:bottom w:val="none" w:sz="0" w:space="0" w:color="auto"/>
            <w:right w:val="none" w:sz="0" w:space="0" w:color="auto"/>
          </w:divBdr>
        </w:div>
        <w:div w:id="51471102">
          <w:marLeft w:val="0"/>
          <w:marRight w:val="0"/>
          <w:marTop w:val="0"/>
          <w:marBottom w:val="100"/>
          <w:divBdr>
            <w:top w:val="none" w:sz="0" w:space="0" w:color="auto"/>
            <w:left w:val="none" w:sz="0" w:space="0" w:color="auto"/>
            <w:bottom w:val="none" w:sz="0" w:space="0" w:color="auto"/>
            <w:right w:val="none" w:sz="0" w:space="0" w:color="auto"/>
          </w:divBdr>
        </w:div>
        <w:div w:id="1577859782">
          <w:marLeft w:val="0"/>
          <w:marRight w:val="0"/>
          <w:marTop w:val="0"/>
          <w:marBottom w:val="100"/>
          <w:divBdr>
            <w:top w:val="none" w:sz="0" w:space="0" w:color="auto"/>
            <w:left w:val="none" w:sz="0" w:space="0" w:color="auto"/>
            <w:bottom w:val="none" w:sz="0" w:space="0" w:color="auto"/>
            <w:right w:val="none" w:sz="0" w:space="0" w:color="auto"/>
          </w:divBdr>
        </w:div>
      </w:divsChild>
    </w:div>
    <w:div w:id="1952936950">
      <w:bodyDiv w:val="1"/>
      <w:marLeft w:val="0"/>
      <w:marRight w:val="0"/>
      <w:marTop w:val="0"/>
      <w:marBottom w:val="0"/>
      <w:divBdr>
        <w:top w:val="none" w:sz="0" w:space="0" w:color="auto"/>
        <w:left w:val="none" w:sz="0" w:space="0" w:color="auto"/>
        <w:bottom w:val="none" w:sz="0" w:space="0" w:color="auto"/>
        <w:right w:val="none" w:sz="0" w:space="0" w:color="auto"/>
      </w:divBdr>
    </w:div>
    <w:div w:id="2104911342">
      <w:bodyDiv w:val="1"/>
      <w:marLeft w:val="0"/>
      <w:marRight w:val="0"/>
      <w:marTop w:val="0"/>
      <w:marBottom w:val="0"/>
      <w:divBdr>
        <w:top w:val="none" w:sz="0" w:space="0" w:color="auto"/>
        <w:left w:val="none" w:sz="0" w:space="0" w:color="auto"/>
        <w:bottom w:val="none" w:sz="0" w:space="0" w:color="auto"/>
        <w:right w:val="none" w:sz="0" w:space="0" w:color="auto"/>
      </w:divBdr>
      <w:divsChild>
        <w:div w:id="1681547275">
          <w:marLeft w:val="0"/>
          <w:marRight w:val="0"/>
          <w:marTop w:val="101"/>
          <w:marBottom w:val="101"/>
          <w:divBdr>
            <w:top w:val="none" w:sz="0" w:space="0" w:color="auto"/>
            <w:left w:val="none" w:sz="0" w:space="0" w:color="auto"/>
            <w:bottom w:val="none" w:sz="0" w:space="0" w:color="auto"/>
            <w:right w:val="none" w:sz="0" w:space="0" w:color="auto"/>
          </w:divBdr>
        </w:div>
        <w:div w:id="945964093">
          <w:marLeft w:val="0"/>
          <w:marRight w:val="0"/>
          <w:marTop w:val="0"/>
          <w:marBottom w:val="101"/>
          <w:divBdr>
            <w:top w:val="none" w:sz="0" w:space="0" w:color="auto"/>
            <w:left w:val="none" w:sz="0" w:space="0" w:color="auto"/>
            <w:bottom w:val="none" w:sz="0" w:space="0" w:color="auto"/>
            <w:right w:val="none" w:sz="0" w:space="0" w:color="auto"/>
          </w:divBdr>
        </w:div>
        <w:div w:id="2017032302">
          <w:marLeft w:val="0"/>
          <w:marRight w:val="0"/>
          <w:marTop w:val="101"/>
          <w:marBottom w:val="101"/>
          <w:divBdr>
            <w:top w:val="none" w:sz="0" w:space="0" w:color="auto"/>
            <w:left w:val="none" w:sz="0" w:space="0" w:color="auto"/>
            <w:bottom w:val="none" w:sz="0" w:space="0" w:color="auto"/>
            <w:right w:val="none" w:sz="0" w:space="0" w:color="auto"/>
          </w:divBdr>
        </w:div>
        <w:div w:id="1043604662">
          <w:marLeft w:val="0"/>
          <w:marRight w:val="0"/>
          <w:marTop w:val="0"/>
          <w:marBottom w:val="101"/>
          <w:divBdr>
            <w:top w:val="none" w:sz="0" w:space="0" w:color="auto"/>
            <w:left w:val="none" w:sz="0" w:space="0" w:color="auto"/>
            <w:bottom w:val="none" w:sz="0" w:space="0" w:color="auto"/>
            <w:right w:val="none" w:sz="0" w:space="0" w:color="auto"/>
          </w:divBdr>
        </w:div>
        <w:div w:id="2070763248">
          <w:marLeft w:val="0"/>
          <w:marRight w:val="0"/>
          <w:marTop w:val="0"/>
          <w:marBottom w:val="101"/>
          <w:divBdr>
            <w:top w:val="none" w:sz="0" w:space="0" w:color="auto"/>
            <w:left w:val="none" w:sz="0" w:space="0" w:color="auto"/>
            <w:bottom w:val="none" w:sz="0" w:space="0" w:color="auto"/>
            <w:right w:val="none" w:sz="0" w:space="0" w:color="auto"/>
          </w:divBdr>
        </w:div>
        <w:div w:id="1156844329">
          <w:marLeft w:val="0"/>
          <w:marRight w:val="0"/>
          <w:marTop w:val="0"/>
          <w:marBottom w:val="101"/>
          <w:divBdr>
            <w:top w:val="none" w:sz="0" w:space="0" w:color="auto"/>
            <w:left w:val="none" w:sz="0" w:space="0" w:color="auto"/>
            <w:bottom w:val="none" w:sz="0" w:space="0" w:color="auto"/>
            <w:right w:val="none" w:sz="0" w:space="0" w:color="auto"/>
          </w:divBdr>
        </w:div>
        <w:div w:id="610477047">
          <w:marLeft w:val="0"/>
          <w:marRight w:val="0"/>
          <w:marTop w:val="0"/>
          <w:marBottom w:val="101"/>
          <w:divBdr>
            <w:top w:val="none" w:sz="0" w:space="0" w:color="auto"/>
            <w:left w:val="none" w:sz="0" w:space="0" w:color="auto"/>
            <w:bottom w:val="none" w:sz="0" w:space="0" w:color="auto"/>
            <w:right w:val="none" w:sz="0" w:space="0" w:color="auto"/>
          </w:divBdr>
        </w:div>
        <w:div w:id="1608082691">
          <w:marLeft w:val="0"/>
          <w:marRight w:val="0"/>
          <w:marTop w:val="0"/>
          <w:marBottom w:val="101"/>
          <w:divBdr>
            <w:top w:val="none" w:sz="0" w:space="0" w:color="auto"/>
            <w:left w:val="none" w:sz="0" w:space="0" w:color="auto"/>
            <w:bottom w:val="none" w:sz="0" w:space="0" w:color="auto"/>
            <w:right w:val="none" w:sz="0" w:space="0" w:color="auto"/>
          </w:divBdr>
        </w:div>
        <w:div w:id="1379621227">
          <w:marLeft w:val="0"/>
          <w:marRight w:val="0"/>
          <w:marTop w:val="0"/>
          <w:marBottom w:val="101"/>
          <w:divBdr>
            <w:top w:val="none" w:sz="0" w:space="0" w:color="auto"/>
            <w:left w:val="none" w:sz="0" w:space="0" w:color="auto"/>
            <w:bottom w:val="none" w:sz="0" w:space="0" w:color="auto"/>
            <w:right w:val="none" w:sz="0" w:space="0" w:color="auto"/>
          </w:divBdr>
        </w:div>
        <w:div w:id="1946305987">
          <w:marLeft w:val="0"/>
          <w:marRight w:val="0"/>
          <w:marTop w:val="0"/>
          <w:marBottom w:val="101"/>
          <w:divBdr>
            <w:top w:val="none" w:sz="0" w:space="0" w:color="auto"/>
            <w:left w:val="none" w:sz="0" w:space="0" w:color="auto"/>
            <w:bottom w:val="none" w:sz="0" w:space="0" w:color="auto"/>
            <w:right w:val="none" w:sz="0" w:space="0" w:color="auto"/>
          </w:divBdr>
        </w:div>
        <w:div w:id="1406999788">
          <w:marLeft w:val="0"/>
          <w:marRight w:val="0"/>
          <w:marTop w:val="101"/>
          <w:marBottom w:val="101"/>
          <w:divBdr>
            <w:top w:val="none" w:sz="0" w:space="0" w:color="auto"/>
            <w:left w:val="none" w:sz="0" w:space="0" w:color="auto"/>
            <w:bottom w:val="none" w:sz="0" w:space="0" w:color="auto"/>
            <w:right w:val="none" w:sz="0" w:space="0" w:color="auto"/>
          </w:divBdr>
        </w:div>
        <w:div w:id="295766921">
          <w:marLeft w:val="0"/>
          <w:marRight w:val="0"/>
          <w:marTop w:val="0"/>
          <w:marBottom w:val="101"/>
          <w:divBdr>
            <w:top w:val="none" w:sz="0" w:space="0" w:color="auto"/>
            <w:left w:val="none" w:sz="0" w:space="0" w:color="auto"/>
            <w:bottom w:val="none" w:sz="0" w:space="0" w:color="auto"/>
            <w:right w:val="none" w:sz="0" w:space="0" w:color="auto"/>
          </w:divBdr>
        </w:div>
        <w:div w:id="612054956">
          <w:marLeft w:val="0"/>
          <w:marRight w:val="0"/>
          <w:marTop w:val="0"/>
          <w:marBottom w:val="101"/>
          <w:divBdr>
            <w:top w:val="none" w:sz="0" w:space="0" w:color="auto"/>
            <w:left w:val="none" w:sz="0" w:space="0" w:color="auto"/>
            <w:bottom w:val="none" w:sz="0" w:space="0" w:color="auto"/>
            <w:right w:val="none" w:sz="0" w:space="0" w:color="auto"/>
          </w:divBdr>
        </w:div>
        <w:div w:id="1258441209">
          <w:marLeft w:val="0"/>
          <w:marRight w:val="0"/>
          <w:marTop w:val="0"/>
          <w:marBottom w:val="101"/>
          <w:divBdr>
            <w:top w:val="none" w:sz="0" w:space="0" w:color="auto"/>
            <w:left w:val="none" w:sz="0" w:space="0" w:color="auto"/>
            <w:bottom w:val="none" w:sz="0" w:space="0" w:color="auto"/>
            <w:right w:val="none" w:sz="0" w:space="0" w:color="auto"/>
          </w:divBdr>
        </w:div>
        <w:div w:id="1771897780">
          <w:marLeft w:val="0"/>
          <w:marRight w:val="0"/>
          <w:marTop w:val="0"/>
          <w:marBottom w:val="101"/>
          <w:divBdr>
            <w:top w:val="none" w:sz="0" w:space="0" w:color="auto"/>
            <w:left w:val="none" w:sz="0" w:space="0" w:color="auto"/>
            <w:bottom w:val="none" w:sz="0" w:space="0" w:color="auto"/>
            <w:right w:val="none" w:sz="0" w:space="0" w:color="auto"/>
          </w:divBdr>
        </w:div>
        <w:div w:id="257370905">
          <w:marLeft w:val="0"/>
          <w:marRight w:val="0"/>
          <w:marTop w:val="0"/>
          <w:marBottom w:val="101"/>
          <w:divBdr>
            <w:top w:val="none" w:sz="0" w:space="0" w:color="auto"/>
            <w:left w:val="none" w:sz="0" w:space="0" w:color="auto"/>
            <w:bottom w:val="none" w:sz="0" w:space="0" w:color="auto"/>
            <w:right w:val="none" w:sz="0" w:space="0" w:color="auto"/>
          </w:divBdr>
        </w:div>
        <w:div w:id="76901024">
          <w:marLeft w:val="0"/>
          <w:marRight w:val="0"/>
          <w:marTop w:val="0"/>
          <w:marBottom w:val="101"/>
          <w:divBdr>
            <w:top w:val="none" w:sz="0" w:space="0" w:color="auto"/>
            <w:left w:val="none" w:sz="0" w:space="0" w:color="auto"/>
            <w:bottom w:val="none" w:sz="0" w:space="0" w:color="auto"/>
            <w:right w:val="none" w:sz="0" w:space="0" w:color="auto"/>
          </w:divBdr>
        </w:div>
        <w:div w:id="315257254">
          <w:marLeft w:val="0"/>
          <w:marRight w:val="0"/>
          <w:marTop w:val="0"/>
          <w:marBottom w:val="101"/>
          <w:divBdr>
            <w:top w:val="none" w:sz="0" w:space="0" w:color="auto"/>
            <w:left w:val="none" w:sz="0" w:space="0" w:color="auto"/>
            <w:bottom w:val="none" w:sz="0" w:space="0" w:color="auto"/>
            <w:right w:val="none" w:sz="0" w:space="0" w:color="auto"/>
          </w:divBdr>
        </w:div>
        <w:div w:id="674922463">
          <w:marLeft w:val="0"/>
          <w:marRight w:val="0"/>
          <w:marTop w:val="0"/>
          <w:marBottom w:val="101"/>
          <w:divBdr>
            <w:top w:val="none" w:sz="0" w:space="0" w:color="auto"/>
            <w:left w:val="none" w:sz="0" w:space="0" w:color="auto"/>
            <w:bottom w:val="none" w:sz="0" w:space="0" w:color="auto"/>
            <w:right w:val="none" w:sz="0" w:space="0" w:color="auto"/>
          </w:divBdr>
        </w:div>
        <w:div w:id="849174690">
          <w:marLeft w:val="0"/>
          <w:marRight w:val="0"/>
          <w:marTop w:val="0"/>
          <w:marBottom w:val="101"/>
          <w:divBdr>
            <w:top w:val="none" w:sz="0" w:space="0" w:color="auto"/>
            <w:left w:val="none" w:sz="0" w:space="0" w:color="auto"/>
            <w:bottom w:val="none" w:sz="0" w:space="0" w:color="auto"/>
            <w:right w:val="none" w:sz="0" w:space="0" w:color="auto"/>
          </w:divBdr>
        </w:div>
        <w:div w:id="948245304">
          <w:marLeft w:val="0"/>
          <w:marRight w:val="0"/>
          <w:marTop w:val="0"/>
          <w:marBottom w:val="101"/>
          <w:divBdr>
            <w:top w:val="none" w:sz="0" w:space="0" w:color="auto"/>
            <w:left w:val="none" w:sz="0" w:space="0" w:color="auto"/>
            <w:bottom w:val="none" w:sz="0" w:space="0" w:color="auto"/>
            <w:right w:val="none" w:sz="0" w:space="0" w:color="auto"/>
          </w:divBdr>
        </w:div>
        <w:div w:id="1612129977">
          <w:marLeft w:val="0"/>
          <w:marRight w:val="0"/>
          <w:marTop w:val="0"/>
          <w:marBottom w:val="101"/>
          <w:divBdr>
            <w:top w:val="none" w:sz="0" w:space="0" w:color="auto"/>
            <w:left w:val="none" w:sz="0" w:space="0" w:color="auto"/>
            <w:bottom w:val="none" w:sz="0" w:space="0" w:color="auto"/>
            <w:right w:val="none" w:sz="0" w:space="0" w:color="auto"/>
          </w:divBdr>
        </w:div>
        <w:div w:id="681250598">
          <w:marLeft w:val="0"/>
          <w:marRight w:val="0"/>
          <w:marTop w:val="0"/>
          <w:marBottom w:val="101"/>
          <w:divBdr>
            <w:top w:val="none" w:sz="0" w:space="0" w:color="auto"/>
            <w:left w:val="none" w:sz="0" w:space="0" w:color="auto"/>
            <w:bottom w:val="none" w:sz="0" w:space="0" w:color="auto"/>
            <w:right w:val="none" w:sz="0" w:space="0" w:color="auto"/>
          </w:divBdr>
        </w:div>
        <w:div w:id="913930170">
          <w:marLeft w:val="0"/>
          <w:marRight w:val="0"/>
          <w:marTop w:val="0"/>
          <w:marBottom w:val="101"/>
          <w:divBdr>
            <w:top w:val="none" w:sz="0" w:space="0" w:color="auto"/>
            <w:left w:val="none" w:sz="0" w:space="0" w:color="auto"/>
            <w:bottom w:val="none" w:sz="0" w:space="0" w:color="auto"/>
            <w:right w:val="none" w:sz="0" w:space="0" w:color="auto"/>
          </w:divBdr>
        </w:div>
        <w:div w:id="923106679">
          <w:marLeft w:val="0"/>
          <w:marRight w:val="0"/>
          <w:marTop w:val="0"/>
          <w:marBottom w:val="101"/>
          <w:divBdr>
            <w:top w:val="none" w:sz="0" w:space="0" w:color="auto"/>
            <w:left w:val="none" w:sz="0" w:space="0" w:color="auto"/>
            <w:bottom w:val="none" w:sz="0" w:space="0" w:color="auto"/>
            <w:right w:val="none" w:sz="0" w:space="0" w:color="auto"/>
          </w:divBdr>
        </w:div>
        <w:div w:id="1852143310">
          <w:marLeft w:val="0"/>
          <w:marRight w:val="0"/>
          <w:marTop w:val="0"/>
          <w:marBottom w:val="101"/>
          <w:divBdr>
            <w:top w:val="none" w:sz="0" w:space="0" w:color="auto"/>
            <w:left w:val="none" w:sz="0" w:space="0" w:color="auto"/>
            <w:bottom w:val="none" w:sz="0" w:space="0" w:color="auto"/>
            <w:right w:val="none" w:sz="0" w:space="0" w:color="auto"/>
          </w:divBdr>
        </w:div>
        <w:div w:id="1935552850">
          <w:marLeft w:val="0"/>
          <w:marRight w:val="0"/>
          <w:marTop w:val="0"/>
          <w:marBottom w:val="101"/>
          <w:divBdr>
            <w:top w:val="none" w:sz="0" w:space="0" w:color="auto"/>
            <w:left w:val="none" w:sz="0" w:space="0" w:color="auto"/>
            <w:bottom w:val="none" w:sz="0" w:space="0" w:color="auto"/>
            <w:right w:val="none" w:sz="0" w:space="0" w:color="auto"/>
          </w:divBdr>
        </w:div>
        <w:div w:id="943076543">
          <w:marLeft w:val="0"/>
          <w:marRight w:val="0"/>
          <w:marTop w:val="0"/>
          <w:marBottom w:val="101"/>
          <w:divBdr>
            <w:top w:val="none" w:sz="0" w:space="0" w:color="auto"/>
            <w:left w:val="none" w:sz="0" w:space="0" w:color="auto"/>
            <w:bottom w:val="none" w:sz="0" w:space="0" w:color="auto"/>
            <w:right w:val="none" w:sz="0" w:space="0" w:color="auto"/>
          </w:divBdr>
        </w:div>
        <w:div w:id="588738270">
          <w:marLeft w:val="0"/>
          <w:marRight w:val="0"/>
          <w:marTop w:val="0"/>
          <w:marBottom w:val="101"/>
          <w:divBdr>
            <w:top w:val="none" w:sz="0" w:space="0" w:color="auto"/>
            <w:left w:val="none" w:sz="0" w:space="0" w:color="auto"/>
            <w:bottom w:val="none" w:sz="0" w:space="0" w:color="auto"/>
            <w:right w:val="none" w:sz="0" w:space="0" w:color="auto"/>
          </w:divBdr>
        </w:div>
        <w:div w:id="1625696481">
          <w:marLeft w:val="0"/>
          <w:marRight w:val="0"/>
          <w:marTop w:val="0"/>
          <w:marBottom w:val="101"/>
          <w:divBdr>
            <w:top w:val="none" w:sz="0" w:space="0" w:color="auto"/>
            <w:left w:val="none" w:sz="0" w:space="0" w:color="auto"/>
            <w:bottom w:val="none" w:sz="0" w:space="0" w:color="auto"/>
            <w:right w:val="none" w:sz="0" w:space="0" w:color="auto"/>
          </w:divBdr>
        </w:div>
        <w:div w:id="1357586164">
          <w:marLeft w:val="0"/>
          <w:marRight w:val="0"/>
          <w:marTop w:val="0"/>
          <w:marBottom w:val="101"/>
          <w:divBdr>
            <w:top w:val="none" w:sz="0" w:space="0" w:color="auto"/>
            <w:left w:val="none" w:sz="0" w:space="0" w:color="auto"/>
            <w:bottom w:val="none" w:sz="0" w:space="0" w:color="auto"/>
            <w:right w:val="none" w:sz="0" w:space="0" w:color="auto"/>
          </w:divBdr>
        </w:div>
        <w:div w:id="42411035">
          <w:marLeft w:val="0"/>
          <w:marRight w:val="0"/>
          <w:marTop w:val="0"/>
          <w:marBottom w:val="101"/>
          <w:divBdr>
            <w:top w:val="none" w:sz="0" w:space="0" w:color="auto"/>
            <w:left w:val="none" w:sz="0" w:space="0" w:color="auto"/>
            <w:bottom w:val="none" w:sz="0" w:space="0" w:color="auto"/>
            <w:right w:val="none" w:sz="0" w:space="0" w:color="auto"/>
          </w:divBdr>
        </w:div>
        <w:div w:id="923992700">
          <w:marLeft w:val="0"/>
          <w:marRight w:val="0"/>
          <w:marTop w:val="0"/>
          <w:marBottom w:val="101"/>
          <w:divBdr>
            <w:top w:val="none" w:sz="0" w:space="0" w:color="auto"/>
            <w:left w:val="none" w:sz="0" w:space="0" w:color="auto"/>
            <w:bottom w:val="none" w:sz="0" w:space="0" w:color="auto"/>
            <w:right w:val="none" w:sz="0" w:space="0" w:color="auto"/>
          </w:divBdr>
        </w:div>
        <w:div w:id="1740397879">
          <w:marLeft w:val="0"/>
          <w:marRight w:val="0"/>
          <w:marTop w:val="0"/>
          <w:marBottom w:val="101"/>
          <w:divBdr>
            <w:top w:val="none" w:sz="0" w:space="0" w:color="auto"/>
            <w:left w:val="none" w:sz="0" w:space="0" w:color="auto"/>
            <w:bottom w:val="none" w:sz="0" w:space="0" w:color="auto"/>
            <w:right w:val="none" w:sz="0" w:space="0" w:color="auto"/>
          </w:divBdr>
        </w:div>
        <w:div w:id="835655001">
          <w:marLeft w:val="0"/>
          <w:marRight w:val="0"/>
          <w:marTop w:val="0"/>
          <w:marBottom w:val="101"/>
          <w:divBdr>
            <w:top w:val="none" w:sz="0" w:space="0" w:color="auto"/>
            <w:left w:val="none" w:sz="0" w:space="0" w:color="auto"/>
            <w:bottom w:val="none" w:sz="0" w:space="0" w:color="auto"/>
            <w:right w:val="none" w:sz="0" w:space="0" w:color="auto"/>
          </w:divBdr>
        </w:div>
        <w:div w:id="2062512316">
          <w:marLeft w:val="0"/>
          <w:marRight w:val="0"/>
          <w:marTop w:val="0"/>
          <w:marBottom w:val="101"/>
          <w:divBdr>
            <w:top w:val="none" w:sz="0" w:space="0" w:color="auto"/>
            <w:left w:val="none" w:sz="0" w:space="0" w:color="auto"/>
            <w:bottom w:val="none" w:sz="0" w:space="0" w:color="auto"/>
            <w:right w:val="none" w:sz="0" w:space="0" w:color="auto"/>
          </w:divBdr>
        </w:div>
        <w:div w:id="2066297191">
          <w:marLeft w:val="0"/>
          <w:marRight w:val="0"/>
          <w:marTop w:val="0"/>
          <w:marBottom w:val="101"/>
          <w:divBdr>
            <w:top w:val="none" w:sz="0" w:space="0" w:color="auto"/>
            <w:left w:val="none" w:sz="0" w:space="0" w:color="auto"/>
            <w:bottom w:val="none" w:sz="0" w:space="0" w:color="auto"/>
            <w:right w:val="none" w:sz="0" w:space="0" w:color="auto"/>
          </w:divBdr>
        </w:div>
        <w:div w:id="1661618846">
          <w:marLeft w:val="0"/>
          <w:marRight w:val="0"/>
          <w:marTop w:val="0"/>
          <w:marBottom w:val="101"/>
          <w:divBdr>
            <w:top w:val="none" w:sz="0" w:space="0" w:color="auto"/>
            <w:left w:val="none" w:sz="0" w:space="0" w:color="auto"/>
            <w:bottom w:val="none" w:sz="0" w:space="0" w:color="auto"/>
            <w:right w:val="none" w:sz="0" w:space="0" w:color="auto"/>
          </w:divBdr>
        </w:div>
        <w:div w:id="649872944">
          <w:marLeft w:val="0"/>
          <w:marRight w:val="0"/>
          <w:marTop w:val="0"/>
          <w:marBottom w:val="101"/>
          <w:divBdr>
            <w:top w:val="none" w:sz="0" w:space="0" w:color="auto"/>
            <w:left w:val="none" w:sz="0" w:space="0" w:color="auto"/>
            <w:bottom w:val="none" w:sz="0" w:space="0" w:color="auto"/>
            <w:right w:val="none" w:sz="0" w:space="0" w:color="auto"/>
          </w:divBdr>
        </w:div>
        <w:div w:id="876360330">
          <w:marLeft w:val="0"/>
          <w:marRight w:val="0"/>
          <w:marTop w:val="0"/>
          <w:marBottom w:val="101"/>
          <w:divBdr>
            <w:top w:val="none" w:sz="0" w:space="0" w:color="auto"/>
            <w:left w:val="none" w:sz="0" w:space="0" w:color="auto"/>
            <w:bottom w:val="none" w:sz="0" w:space="0" w:color="auto"/>
            <w:right w:val="none" w:sz="0" w:space="0" w:color="auto"/>
          </w:divBdr>
        </w:div>
        <w:div w:id="2103378608">
          <w:marLeft w:val="0"/>
          <w:marRight w:val="0"/>
          <w:marTop w:val="0"/>
          <w:marBottom w:val="101"/>
          <w:divBdr>
            <w:top w:val="none" w:sz="0" w:space="0" w:color="auto"/>
            <w:left w:val="none" w:sz="0" w:space="0" w:color="auto"/>
            <w:bottom w:val="none" w:sz="0" w:space="0" w:color="auto"/>
            <w:right w:val="none" w:sz="0" w:space="0" w:color="auto"/>
          </w:divBdr>
        </w:div>
        <w:div w:id="723019593">
          <w:marLeft w:val="0"/>
          <w:marRight w:val="0"/>
          <w:marTop w:val="0"/>
          <w:marBottom w:val="101"/>
          <w:divBdr>
            <w:top w:val="none" w:sz="0" w:space="0" w:color="auto"/>
            <w:left w:val="none" w:sz="0" w:space="0" w:color="auto"/>
            <w:bottom w:val="none" w:sz="0" w:space="0" w:color="auto"/>
            <w:right w:val="none" w:sz="0" w:space="0" w:color="auto"/>
          </w:divBdr>
        </w:div>
        <w:div w:id="251084902">
          <w:marLeft w:val="0"/>
          <w:marRight w:val="0"/>
          <w:marTop w:val="0"/>
          <w:marBottom w:val="101"/>
          <w:divBdr>
            <w:top w:val="none" w:sz="0" w:space="0" w:color="auto"/>
            <w:left w:val="none" w:sz="0" w:space="0" w:color="auto"/>
            <w:bottom w:val="none" w:sz="0" w:space="0" w:color="auto"/>
            <w:right w:val="none" w:sz="0" w:space="0" w:color="auto"/>
          </w:divBdr>
        </w:div>
        <w:div w:id="364062732">
          <w:marLeft w:val="0"/>
          <w:marRight w:val="0"/>
          <w:marTop w:val="0"/>
          <w:marBottom w:val="101"/>
          <w:divBdr>
            <w:top w:val="none" w:sz="0" w:space="0" w:color="auto"/>
            <w:left w:val="none" w:sz="0" w:space="0" w:color="auto"/>
            <w:bottom w:val="none" w:sz="0" w:space="0" w:color="auto"/>
            <w:right w:val="none" w:sz="0" w:space="0" w:color="auto"/>
          </w:divBdr>
        </w:div>
        <w:div w:id="1923948073">
          <w:marLeft w:val="0"/>
          <w:marRight w:val="0"/>
          <w:marTop w:val="0"/>
          <w:marBottom w:val="101"/>
          <w:divBdr>
            <w:top w:val="none" w:sz="0" w:space="0" w:color="auto"/>
            <w:left w:val="none" w:sz="0" w:space="0" w:color="auto"/>
            <w:bottom w:val="none" w:sz="0" w:space="0" w:color="auto"/>
            <w:right w:val="none" w:sz="0" w:space="0" w:color="auto"/>
          </w:divBdr>
        </w:div>
        <w:div w:id="356279425">
          <w:marLeft w:val="0"/>
          <w:marRight w:val="0"/>
          <w:marTop w:val="0"/>
          <w:marBottom w:val="101"/>
          <w:divBdr>
            <w:top w:val="none" w:sz="0" w:space="0" w:color="auto"/>
            <w:left w:val="none" w:sz="0" w:space="0" w:color="auto"/>
            <w:bottom w:val="none" w:sz="0" w:space="0" w:color="auto"/>
            <w:right w:val="none" w:sz="0" w:space="0" w:color="auto"/>
          </w:divBdr>
        </w:div>
        <w:div w:id="1140460057">
          <w:marLeft w:val="0"/>
          <w:marRight w:val="0"/>
          <w:marTop w:val="0"/>
          <w:marBottom w:val="101"/>
          <w:divBdr>
            <w:top w:val="none" w:sz="0" w:space="0" w:color="auto"/>
            <w:left w:val="none" w:sz="0" w:space="0" w:color="auto"/>
            <w:bottom w:val="none" w:sz="0" w:space="0" w:color="auto"/>
            <w:right w:val="none" w:sz="0" w:space="0" w:color="auto"/>
          </w:divBdr>
        </w:div>
        <w:div w:id="1922985936">
          <w:marLeft w:val="720"/>
          <w:marRight w:val="0"/>
          <w:marTop w:val="0"/>
          <w:marBottom w:val="101"/>
          <w:divBdr>
            <w:top w:val="none" w:sz="0" w:space="0" w:color="auto"/>
            <w:left w:val="none" w:sz="0" w:space="0" w:color="auto"/>
            <w:bottom w:val="none" w:sz="0" w:space="0" w:color="auto"/>
            <w:right w:val="none" w:sz="0" w:space="0" w:color="auto"/>
          </w:divBdr>
        </w:div>
        <w:div w:id="672073242">
          <w:marLeft w:val="720"/>
          <w:marRight w:val="0"/>
          <w:marTop w:val="0"/>
          <w:marBottom w:val="101"/>
          <w:divBdr>
            <w:top w:val="none" w:sz="0" w:space="0" w:color="auto"/>
            <w:left w:val="none" w:sz="0" w:space="0" w:color="auto"/>
            <w:bottom w:val="none" w:sz="0" w:space="0" w:color="auto"/>
            <w:right w:val="none" w:sz="0" w:space="0" w:color="auto"/>
          </w:divBdr>
        </w:div>
        <w:div w:id="638926694">
          <w:marLeft w:val="0"/>
          <w:marRight w:val="0"/>
          <w:marTop w:val="0"/>
          <w:marBottom w:val="101"/>
          <w:divBdr>
            <w:top w:val="none" w:sz="0" w:space="0" w:color="auto"/>
            <w:left w:val="none" w:sz="0" w:space="0" w:color="auto"/>
            <w:bottom w:val="none" w:sz="0" w:space="0" w:color="auto"/>
            <w:right w:val="none" w:sz="0" w:space="0" w:color="auto"/>
          </w:divBdr>
        </w:div>
        <w:div w:id="1089888195">
          <w:marLeft w:val="0"/>
          <w:marRight w:val="0"/>
          <w:marTop w:val="0"/>
          <w:marBottom w:val="101"/>
          <w:divBdr>
            <w:top w:val="none" w:sz="0" w:space="0" w:color="auto"/>
            <w:left w:val="none" w:sz="0" w:space="0" w:color="auto"/>
            <w:bottom w:val="none" w:sz="0" w:space="0" w:color="auto"/>
            <w:right w:val="none" w:sz="0" w:space="0" w:color="auto"/>
          </w:divBdr>
        </w:div>
        <w:div w:id="1591817069">
          <w:marLeft w:val="0"/>
          <w:marRight w:val="0"/>
          <w:marTop w:val="0"/>
          <w:marBottom w:val="101"/>
          <w:divBdr>
            <w:top w:val="none" w:sz="0" w:space="0" w:color="auto"/>
            <w:left w:val="none" w:sz="0" w:space="0" w:color="auto"/>
            <w:bottom w:val="none" w:sz="0" w:space="0" w:color="auto"/>
            <w:right w:val="none" w:sz="0" w:space="0" w:color="auto"/>
          </w:divBdr>
        </w:div>
        <w:div w:id="1646542136">
          <w:marLeft w:val="0"/>
          <w:marRight w:val="0"/>
          <w:marTop w:val="0"/>
          <w:marBottom w:val="101"/>
          <w:divBdr>
            <w:top w:val="none" w:sz="0" w:space="0" w:color="auto"/>
            <w:left w:val="none" w:sz="0" w:space="0" w:color="auto"/>
            <w:bottom w:val="none" w:sz="0" w:space="0" w:color="auto"/>
            <w:right w:val="none" w:sz="0" w:space="0" w:color="auto"/>
          </w:divBdr>
        </w:div>
        <w:div w:id="831718875">
          <w:marLeft w:val="0"/>
          <w:marRight w:val="0"/>
          <w:marTop w:val="0"/>
          <w:marBottom w:val="101"/>
          <w:divBdr>
            <w:top w:val="none" w:sz="0" w:space="0" w:color="auto"/>
            <w:left w:val="none" w:sz="0" w:space="0" w:color="auto"/>
            <w:bottom w:val="none" w:sz="0" w:space="0" w:color="auto"/>
            <w:right w:val="none" w:sz="0" w:space="0" w:color="auto"/>
          </w:divBdr>
        </w:div>
        <w:div w:id="480846977">
          <w:marLeft w:val="0"/>
          <w:marRight w:val="0"/>
          <w:marTop w:val="0"/>
          <w:marBottom w:val="101"/>
          <w:divBdr>
            <w:top w:val="none" w:sz="0" w:space="0" w:color="auto"/>
            <w:left w:val="none" w:sz="0" w:space="0" w:color="auto"/>
            <w:bottom w:val="none" w:sz="0" w:space="0" w:color="auto"/>
            <w:right w:val="none" w:sz="0" w:space="0" w:color="auto"/>
          </w:divBdr>
        </w:div>
        <w:div w:id="1766412814">
          <w:marLeft w:val="0"/>
          <w:marRight w:val="0"/>
          <w:marTop w:val="0"/>
          <w:marBottom w:val="101"/>
          <w:divBdr>
            <w:top w:val="none" w:sz="0" w:space="0" w:color="auto"/>
            <w:left w:val="none" w:sz="0" w:space="0" w:color="auto"/>
            <w:bottom w:val="none" w:sz="0" w:space="0" w:color="auto"/>
            <w:right w:val="none" w:sz="0" w:space="0" w:color="auto"/>
          </w:divBdr>
        </w:div>
        <w:div w:id="188422515">
          <w:marLeft w:val="0"/>
          <w:marRight w:val="0"/>
          <w:marTop w:val="0"/>
          <w:marBottom w:val="101"/>
          <w:divBdr>
            <w:top w:val="none" w:sz="0" w:space="0" w:color="auto"/>
            <w:left w:val="none" w:sz="0" w:space="0" w:color="auto"/>
            <w:bottom w:val="none" w:sz="0" w:space="0" w:color="auto"/>
            <w:right w:val="none" w:sz="0" w:space="0" w:color="auto"/>
          </w:divBdr>
        </w:div>
        <w:div w:id="1907764991">
          <w:marLeft w:val="0"/>
          <w:marRight w:val="0"/>
          <w:marTop w:val="0"/>
          <w:marBottom w:val="101"/>
          <w:divBdr>
            <w:top w:val="none" w:sz="0" w:space="0" w:color="auto"/>
            <w:left w:val="none" w:sz="0" w:space="0" w:color="auto"/>
            <w:bottom w:val="none" w:sz="0" w:space="0" w:color="auto"/>
            <w:right w:val="none" w:sz="0" w:space="0" w:color="auto"/>
          </w:divBdr>
        </w:div>
        <w:div w:id="111098682">
          <w:marLeft w:val="0"/>
          <w:marRight w:val="0"/>
          <w:marTop w:val="0"/>
          <w:marBottom w:val="101"/>
          <w:divBdr>
            <w:top w:val="none" w:sz="0" w:space="0" w:color="auto"/>
            <w:left w:val="none" w:sz="0" w:space="0" w:color="auto"/>
            <w:bottom w:val="none" w:sz="0" w:space="0" w:color="auto"/>
            <w:right w:val="none" w:sz="0" w:space="0" w:color="auto"/>
          </w:divBdr>
        </w:div>
        <w:div w:id="793207296">
          <w:marLeft w:val="0"/>
          <w:marRight w:val="0"/>
          <w:marTop w:val="0"/>
          <w:marBottom w:val="101"/>
          <w:divBdr>
            <w:top w:val="none" w:sz="0" w:space="0" w:color="auto"/>
            <w:left w:val="none" w:sz="0" w:space="0" w:color="auto"/>
            <w:bottom w:val="none" w:sz="0" w:space="0" w:color="auto"/>
            <w:right w:val="none" w:sz="0" w:space="0" w:color="auto"/>
          </w:divBdr>
        </w:div>
        <w:div w:id="956764181">
          <w:marLeft w:val="0"/>
          <w:marRight w:val="0"/>
          <w:marTop w:val="0"/>
          <w:marBottom w:val="101"/>
          <w:divBdr>
            <w:top w:val="none" w:sz="0" w:space="0" w:color="auto"/>
            <w:left w:val="none" w:sz="0" w:space="0" w:color="auto"/>
            <w:bottom w:val="none" w:sz="0" w:space="0" w:color="auto"/>
            <w:right w:val="none" w:sz="0" w:space="0" w:color="auto"/>
          </w:divBdr>
        </w:div>
        <w:div w:id="268974020">
          <w:marLeft w:val="0"/>
          <w:marRight w:val="0"/>
          <w:marTop w:val="0"/>
          <w:marBottom w:val="101"/>
          <w:divBdr>
            <w:top w:val="none" w:sz="0" w:space="0" w:color="auto"/>
            <w:left w:val="none" w:sz="0" w:space="0" w:color="auto"/>
            <w:bottom w:val="none" w:sz="0" w:space="0" w:color="auto"/>
            <w:right w:val="none" w:sz="0" w:space="0" w:color="auto"/>
          </w:divBdr>
        </w:div>
        <w:div w:id="1624113282">
          <w:marLeft w:val="0"/>
          <w:marRight w:val="0"/>
          <w:marTop w:val="0"/>
          <w:marBottom w:val="101"/>
          <w:divBdr>
            <w:top w:val="none" w:sz="0" w:space="0" w:color="auto"/>
            <w:left w:val="none" w:sz="0" w:space="0" w:color="auto"/>
            <w:bottom w:val="none" w:sz="0" w:space="0" w:color="auto"/>
            <w:right w:val="none" w:sz="0" w:space="0" w:color="auto"/>
          </w:divBdr>
        </w:div>
        <w:div w:id="187574237">
          <w:marLeft w:val="0"/>
          <w:marRight w:val="0"/>
          <w:marTop w:val="0"/>
          <w:marBottom w:val="101"/>
          <w:divBdr>
            <w:top w:val="none" w:sz="0" w:space="0" w:color="auto"/>
            <w:left w:val="none" w:sz="0" w:space="0" w:color="auto"/>
            <w:bottom w:val="none" w:sz="0" w:space="0" w:color="auto"/>
            <w:right w:val="none" w:sz="0" w:space="0" w:color="auto"/>
          </w:divBdr>
        </w:div>
        <w:div w:id="1243376203">
          <w:marLeft w:val="0"/>
          <w:marRight w:val="0"/>
          <w:marTop w:val="0"/>
          <w:marBottom w:val="101"/>
          <w:divBdr>
            <w:top w:val="none" w:sz="0" w:space="0" w:color="auto"/>
            <w:left w:val="none" w:sz="0" w:space="0" w:color="auto"/>
            <w:bottom w:val="none" w:sz="0" w:space="0" w:color="auto"/>
            <w:right w:val="none" w:sz="0" w:space="0" w:color="auto"/>
          </w:divBdr>
        </w:div>
        <w:div w:id="1740320824">
          <w:marLeft w:val="0"/>
          <w:marRight w:val="0"/>
          <w:marTop w:val="0"/>
          <w:marBottom w:val="101"/>
          <w:divBdr>
            <w:top w:val="none" w:sz="0" w:space="0" w:color="auto"/>
            <w:left w:val="none" w:sz="0" w:space="0" w:color="auto"/>
            <w:bottom w:val="none" w:sz="0" w:space="0" w:color="auto"/>
            <w:right w:val="none" w:sz="0" w:space="0" w:color="auto"/>
          </w:divBdr>
        </w:div>
        <w:div w:id="1971663080">
          <w:marLeft w:val="0"/>
          <w:marRight w:val="0"/>
          <w:marTop w:val="0"/>
          <w:marBottom w:val="101"/>
          <w:divBdr>
            <w:top w:val="none" w:sz="0" w:space="0" w:color="auto"/>
            <w:left w:val="none" w:sz="0" w:space="0" w:color="auto"/>
            <w:bottom w:val="none" w:sz="0" w:space="0" w:color="auto"/>
            <w:right w:val="none" w:sz="0" w:space="0" w:color="auto"/>
          </w:divBdr>
        </w:div>
        <w:div w:id="1423144237">
          <w:marLeft w:val="0"/>
          <w:marRight w:val="0"/>
          <w:marTop w:val="0"/>
          <w:marBottom w:val="101"/>
          <w:divBdr>
            <w:top w:val="none" w:sz="0" w:space="0" w:color="auto"/>
            <w:left w:val="none" w:sz="0" w:space="0" w:color="auto"/>
            <w:bottom w:val="none" w:sz="0" w:space="0" w:color="auto"/>
            <w:right w:val="none" w:sz="0" w:space="0" w:color="auto"/>
          </w:divBdr>
        </w:div>
        <w:div w:id="1914047740">
          <w:marLeft w:val="0"/>
          <w:marRight w:val="0"/>
          <w:marTop w:val="0"/>
          <w:marBottom w:val="101"/>
          <w:divBdr>
            <w:top w:val="none" w:sz="0" w:space="0" w:color="auto"/>
            <w:left w:val="none" w:sz="0" w:space="0" w:color="auto"/>
            <w:bottom w:val="none" w:sz="0" w:space="0" w:color="auto"/>
            <w:right w:val="none" w:sz="0" w:space="0" w:color="auto"/>
          </w:divBdr>
        </w:div>
        <w:div w:id="648942517">
          <w:marLeft w:val="0"/>
          <w:marRight w:val="0"/>
          <w:marTop w:val="0"/>
          <w:marBottom w:val="101"/>
          <w:divBdr>
            <w:top w:val="none" w:sz="0" w:space="0" w:color="auto"/>
            <w:left w:val="none" w:sz="0" w:space="0" w:color="auto"/>
            <w:bottom w:val="none" w:sz="0" w:space="0" w:color="auto"/>
            <w:right w:val="none" w:sz="0" w:space="0" w:color="auto"/>
          </w:divBdr>
        </w:div>
        <w:div w:id="186261387">
          <w:marLeft w:val="0"/>
          <w:marRight w:val="0"/>
          <w:marTop w:val="0"/>
          <w:marBottom w:val="101"/>
          <w:divBdr>
            <w:top w:val="none" w:sz="0" w:space="0" w:color="auto"/>
            <w:left w:val="none" w:sz="0" w:space="0" w:color="auto"/>
            <w:bottom w:val="none" w:sz="0" w:space="0" w:color="auto"/>
            <w:right w:val="none" w:sz="0" w:space="0" w:color="auto"/>
          </w:divBdr>
        </w:div>
        <w:div w:id="465664644">
          <w:marLeft w:val="0"/>
          <w:marRight w:val="0"/>
          <w:marTop w:val="0"/>
          <w:marBottom w:val="101"/>
          <w:divBdr>
            <w:top w:val="none" w:sz="0" w:space="0" w:color="auto"/>
            <w:left w:val="none" w:sz="0" w:space="0" w:color="auto"/>
            <w:bottom w:val="none" w:sz="0" w:space="0" w:color="auto"/>
            <w:right w:val="none" w:sz="0" w:space="0" w:color="auto"/>
          </w:divBdr>
        </w:div>
        <w:div w:id="1313951104">
          <w:marLeft w:val="0"/>
          <w:marRight w:val="0"/>
          <w:marTop w:val="0"/>
          <w:marBottom w:val="101"/>
          <w:divBdr>
            <w:top w:val="none" w:sz="0" w:space="0" w:color="auto"/>
            <w:left w:val="none" w:sz="0" w:space="0" w:color="auto"/>
            <w:bottom w:val="none" w:sz="0" w:space="0" w:color="auto"/>
            <w:right w:val="none" w:sz="0" w:space="0" w:color="auto"/>
          </w:divBdr>
        </w:div>
        <w:div w:id="1018695379">
          <w:marLeft w:val="0"/>
          <w:marRight w:val="0"/>
          <w:marTop w:val="101"/>
          <w:marBottom w:val="101"/>
          <w:divBdr>
            <w:top w:val="none" w:sz="0" w:space="0" w:color="auto"/>
            <w:left w:val="none" w:sz="0" w:space="0" w:color="auto"/>
            <w:bottom w:val="none" w:sz="0" w:space="0" w:color="auto"/>
            <w:right w:val="none" w:sz="0" w:space="0" w:color="auto"/>
          </w:divBdr>
        </w:div>
        <w:div w:id="1309631108">
          <w:marLeft w:val="0"/>
          <w:marRight w:val="0"/>
          <w:marTop w:val="0"/>
          <w:marBottom w:val="101"/>
          <w:divBdr>
            <w:top w:val="none" w:sz="0" w:space="0" w:color="auto"/>
            <w:left w:val="none" w:sz="0" w:space="0" w:color="auto"/>
            <w:bottom w:val="none" w:sz="0" w:space="0" w:color="auto"/>
            <w:right w:val="none" w:sz="0" w:space="0" w:color="auto"/>
          </w:divBdr>
        </w:div>
        <w:div w:id="34434512">
          <w:marLeft w:val="0"/>
          <w:marRight w:val="0"/>
          <w:marTop w:val="0"/>
          <w:marBottom w:val="101"/>
          <w:divBdr>
            <w:top w:val="none" w:sz="0" w:space="0" w:color="auto"/>
            <w:left w:val="none" w:sz="0" w:space="0" w:color="auto"/>
            <w:bottom w:val="none" w:sz="0" w:space="0" w:color="auto"/>
            <w:right w:val="none" w:sz="0" w:space="0" w:color="auto"/>
          </w:divBdr>
        </w:div>
        <w:div w:id="2112776268">
          <w:marLeft w:val="0"/>
          <w:marRight w:val="0"/>
          <w:marTop w:val="0"/>
          <w:marBottom w:val="101"/>
          <w:divBdr>
            <w:top w:val="none" w:sz="0" w:space="0" w:color="auto"/>
            <w:left w:val="none" w:sz="0" w:space="0" w:color="auto"/>
            <w:bottom w:val="none" w:sz="0" w:space="0" w:color="auto"/>
            <w:right w:val="none" w:sz="0" w:space="0" w:color="auto"/>
          </w:divBdr>
        </w:div>
        <w:div w:id="13647432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15787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2019-02-25T14:47:00Z</dcterms:created>
  <dcterms:modified xsi:type="dcterms:W3CDTF">2019-02-25T14:47:00Z</dcterms:modified>
</cp:coreProperties>
</file>