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virtual extraordinaria de nueve de febrero dos mil veintiuno, por el que se amplía el periodo de aplicación y vigencia de los lineamientos sanitarios establecidos en los acuerdos de veintisiete de julio, treinta de septiembre, tres de noviembre y uno de diciembre de dos mil veinte, en las salas y unidades administrativas que integran este Órgano Colegiado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febrero de 2021) </w:t>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VIRTUAL EXTRAORDINARIA DE NUEVE DE FEBRERO DOS MIL VEINTIUNO, POR EL QUE SE AMPLÍA EL PERIODO DE APLICACIÓN Y VIGENCIA DE LOS LINEAMIENTOS SANITARIOS ESTABLECIDOS EN LOS ACUERDOS DE VEINTISIETE DE JULIO, TREINTA DE SEPTIEMBRE, TRES DE NOVIEMBRE Y UNO DE DICIEMBRE DE DOS MIL VEINTE, EN LAS SALAS Y UNIDADES ADMINISTRATIVAS QUE INTEGRAN ESTE ÓRGANO COLEGIADO.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de dos mil veinte,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Mediante acuerdos de veintisiete de julio de dos mil veinte, publicados en el Boletín Laboral Burocrático en la misma fecha, dictados por el Pleno de este Órgano Jurisdiccional, se aprobó el </w:t>
      </w:r>
      <w:r w:rsidDel="00000000" w:rsidR="00000000" w:rsidRPr="00000000">
        <w:rPr>
          <w:i w:val="1"/>
          <w:color w:val="2f2f2f"/>
          <w:sz w:val="18"/>
          <w:szCs w:val="18"/>
          <w:rtl w:val="0"/>
        </w:rPr>
        <w:t xml:space="preserve">Protocolo Sanitario para el Reinicio de Actividades en el Tribunal Federal de Conciliación y Arbitraje</w:t>
      </w:r>
      <w:r w:rsidDel="00000000" w:rsidR="00000000" w:rsidRPr="00000000">
        <w:rPr>
          <w:color w:val="2f2f2f"/>
          <w:sz w:val="18"/>
          <w:szCs w:val="18"/>
          <w:rtl w:val="0"/>
        </w:rPr>
        <w:t xml:space="preserve">, así como el diverso por el que se establecen los </w:t>
      </w:r>
      <w:r w:rsidDel="00000000" w:rsidR="00000000" w:rsidRPr="00000000">
        <w:rPr>
          <w:i w:val="1"/>
          <w:color w:val="2f2f2f"/>
          <w:sz w:val="18"/>
          <w:szCs w:val="18"/>
          <w:rtl w:val="0"/>
        </w:rPr>
        <w:t xml:space="preserve">Lineamientos para la Reapertura de Actividades y la Aplicación del Protocolo Sanitario en las Salas y Unidades Administrativas que integran este Órgano Colegiado, </w:t>
      </w:r>
      <w:r w:rsidDel="00000000" w:rsidR="00000000" w:rsidRPr="00000000">
        <w:rPr>
          <w:color w:val="2f2f2f"/>
          <w:sz w:val="18"/>
          <w:szCs w:val="18"/>
          <w:rtl w:val="0"/>
        </w:rPr>
        <w:t xml:space="preserve">mismos que entraron en vigor a partir del tres de agosto de dos mil veinte, los cuales, son de observancia obligatoria para todos los servidores públicos adscritos a este Tribunal, así como las personas visitantes que ingresen y permanezcan en el edificio sede y el inmueble del archivo de concentración, en los horarios de trabajo.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con el propósito de neutralizar en medida de lo posible, el riesgo de contagio del SARS-CoV2 (COVID-19) y salvaguardar la salud de los trabajadores y usuarios del Tribunal Federal de Conciliación y Arbitraje.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treinta de septiembre de dos mil veinte, se publicó en el Diario Oficial de la Federación el </w:t>
      </w:r>
      <w:r w:rsidDel="00000000" w:rsidR="00000000" w:rsidRPr="00000000">
        <w:rPr>
          <w:i w:val="1"/>
          <w:color w:val="2f2f2f"/>
          <w:sz w:val="18"/>
          <w:szCs w:val="18"/>
          <w:rtl w:val="0"/>
        </w:rPr>
        <w:t xml:space="preserve">Acuerdo por el que se reforma el diverso que establece los criterios aplicables para la administración de los recursos humanos en las dependencias y entidades de la Administración Pública Federal para mitigar la propagación del coronavirus COVID-19</w:t>
      </w:r>
      <w:r w:rsidDel="00000000" w:rsidR="00000000" w:rsidRPr="00000000">
        <w:rPr>
          <w:color w:val="2f2f2f"/>
          <w:sz w:val="18"/>
          <w:szCs w:val="18"/>
          <w:rtl w:val="0"/>
        </w:rPr>
        <w:t xml:space="preserve">, el cual, en su artículo único, establece:</w:t>
      </w:r>
    </w:p>
    <w:p w:rsidR="00000000" w:rsidDel="00000000" w:rsidP="00000000" w:rsidRDefault="00000000" w:rsidRPr="00000000" w14:paraId="0000000B">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modifican los artículos Primero y Quinto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 2020, para quedar como sigue:</w:t>
      </w:r>
    </w:p>
    <w:p w:rsidR="00000000" w:rsidDel="00000000" w:rsidP="00000000" w:rsidRDefault="00000000" w:rsidRPr="00000000" w14:paraId="0000000C">
      <w:pPr>
        <w:shd w:fill="ffffff" w:val="clear"/>
        <w:spacing w:after="100" w:lineRule="auto"/>
        <w:ind w:left="1160" w:right="1160" w:firstLine="0"/>
        <w:jc w:val="both"/>
        <w:rPr>
          <w:b w:val="1"/>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Durante el periodo comprendido entre el 1º de octubre de 2020 al 04 de enero de 2021, para reducir la transmisión del COVID-19, los Titulares de la Oficialía Mayor de la Secretaría de Hacienda y Crédito Público y de las Unidades de Administración y Finanzas o equivalentes en la Administración Pública Federal, podrán autorizar o facilitar a las personas servidoras públicas</w:t>
      </w: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100" w:lineRule="auto"/>
        <w:ind w:left="1160" w:right="116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w:t>
      </w:r>
    </w:p>
    <w:p w:rsidR="00000000" w:rsidDel="00000000" w:rsidP="00000000" w:rsidRDefault="00000000" w:rsidRPr="00000000" w14:paraId="0000000E">
      <w:pPr>
        <w:shd w:fill="ffffff" w:val="clear"/>
        <w:spacing w:after="100" w:lineRule="auto"/>
        <w:ind w:left="1160" w:right="1160" w:firstLine="0"/>
        <w:jc w:val="both"/>
        <w:rPr>
          <w:color w:val="2f2f2f"/>
          <w:sz w:val="18"/>
          <w:szCs w:val="18"/>
        </w:rPr>
      </w:pPr>
      <w:r w:rsidDel="00000000" w:rsidR="00000000" w:rsidRPr="00000000">
        <w:rPr>
          <w:b w:val="1"/>
          <w:color w:val="2f2f2f"/>
          <w:sz w:val="18"/>
          <w:szCs w:val="18"/>
          <w:rtl w:val="0"/>
        </w:rPr>
        <w:t xml:space="preserve">Artículo Quinto. </w:t>
      </w:r>
      <w:r w:rsidDel="00000000" w:rsidR="00000000" w:rsidRPr="00000000">
        <w:rPr>
          <w:color w:val="2f2f2f"/>
          <w:sz w:val="18"/>
          <w:szCs w:val="18"/>
          <w:rtl w:val="0"/>
        </w:rPr>
        <w:t xml:space="preserve">Quedan exceptuadas de la aplicación del presente Acuerdo, las Secretarías de Salud, Defensa Nacional, Marina, Seguridad y Protección Ciudadana, Servicio de Protección Federal y la Guardia Nacional, el personal del Servicio Exterior Mexicano, así como del Instituto Mexicano del Seguro Social, del Instituto de Seguridad y Servicios Sociales para los Trabajadores del Estado, los Institutos Nacionales de Salud y Alta Especialidad y demás instituciones que</w:t>
      </w:r>
    </w:p>
    <w:p w:rsidR="00000000" w:rsidDel="00000000" w:rsidP="00000000" w:rsidRDefault="00000000" w:rsidRPr="00000000" w14:paraId="0000000F">
      <w:pPr>
        <w:shd w:fill="ffffff" w:val="clear"/>
        <w:spacing w:after="100" w:lineRule="auto"/>
        <w:ind w:left="1160" w:right="1160" w:firstLine="0"/>
        <w:jc w:val="both"/>
        <w:rPr>
          <w:color w:val="2f2f2f"/>
          <w:sz w:val="18"/>
          <w:szCs w:val="18"/>
        </w:rPr>
      </w:pPr>
      <w:r w:rsidDel="00000000" w:rsidR="00000000" w:rsidRPr="00000000">
        <w:rPr>
          <w:color w:val="2f2f2f"/>
          <w:sz w:val="18"/>
          <w:szCs w:val="18"/>
          <w:rtl w:val="0"/>
        </w:rPr>
        <w:t xml:space="preserve">prestan o están relacionados con los servicios de salud, protección civil y demás que se determine como esenciales o que por su naturaleza deban prestarse de manera presencial, y todas aquellas que determine el Presidente de los Estados Unidos Mexicanos."</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Asimismo, el ocho de enero de dos mil veintiuno, la Secretaría de la Función Pública, público en el Diario Oficial de la Federación, el "Acuerdo </w:t>
      </w:r>
      <w:r w:rsidDel="00000000" w:rsidR="00000000" w:rsidRPr="00000000">
        <w:rPr>
          <w:sz w:val="18"/>
          <w:szCs w:val="18"/>
          <w:rtl w:val="0"/>
        </w:rPr>
        <w:t xml:space="preserve">que modifica el Artículo Primero del Acuerdo por el que se reforma el diverso que establece los criterios aplicables para la administración de los recursos humanos en las dependencias y entidades de la Administración Pública Federal para mitigar la propagación del coronavirus COVID-19.", señalando en el artículo único lo siguiente:</w:t>
      </w:r>
    </w:p>
    <w:p w:rsidR="00000000" w:rsidDel="00000000" w:rsidP="00000000" w:rsidRDefault="00000000" w:rsidRPr="00000000" w14:paraId="00000011">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modifica el Artículo Primero del "ACUERDO por el que se reforma el diverso que establece los Criterios aplicables para la Administración de los Recursos Humanos en las Dependencias y Entidades de la Administración Pública Federal para mitigar la propagación del Coronavirus Covid-19", publicado en el Diario Oficial de la Federación el 21 de diciembre de 2020, para quedar como sigue:</w:t>
      </w:r>
    </w:p>
    <w:p w:rsidR="00000000" w:rsidDel="00000000" w:rsidP="00000000" w:rsidRDefault="00000000" w:rsidRPr="00000000" w14:paraId="00000012">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Durante el periodo comprendido entre el </w:t>
      </w:r>
      <w:r w:rsidDel="00000000" w:rsidR="00000000" w:rsidRPr="00000000">
        <w:rPr>
          <w:b w:val="1"/>
          <w:color w:val="2f2f2f"/>
          <w:sz w:val="18"/>
          <w:szCs w:val="18"/>
          <w:rtl w:val="0"/>
        </w:rPr>
        <w:t xml:space="preserve">11 de enero al 30 de abril de 2021</w:t>
      </w:r>
      <w:r w:rsidDel="00000000" w:rsidR="00000000" w:rsidRPr="00000000">
        <w:rPr>
          <w:color w:val="2f2f2f"/>
          <w:sz w:val="18"/>
          <w:szCs w:val="18"/>
          <w:rtl w:val="0"/>
        </w:rPr>
        <w:t xml:space="preserve">, los Titulares de la Oficialía Mayor de la Secretaría de Hacienda y Crédito Público y de las Unidades de Administración y Finanzas o equivalentes en la Administración Pública Federal, podrán autorizar o facilitar a las personas servidoras públicas:</w:t>
      </w:r>
    </w:p>
    <w:p w:rsidR="00000000" w:rsidDel="00000000" w:rsidP="00000000" w:rsidRDefault="00000000" w:rsidRPr="00000000" w14:paraId="00000013">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I a V...".</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Con base en lo expuesto en los considerandos que anteceden, en sesiones de treinta de septiembre, tres de noviembre y uno de diciembre de dos mil veinte, el Pleno del Tribunal Federal de Conciliación y Arbitraje, aprobó la ampliación del periodo de aplicación y vigencia de las medidas establecidas originalmente en los acuerdos de veintisiete de julio de dos mil veinte y posteriores, hasta el treinta y uno de enero de dos mil veintiuno.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Con fecha veintiuno de enero de dos mil veintiuno, se publicó el </w:t>
      </w:r>
      <w:r w:rsidDel="00000000" w:rsidR="00000000" w:rsidRPr="00000000">
        <w:rPr>
          <w:i w:val="1"/>
          <w:color w:val="2f2f2f"/>
          <w:sz w:val="18"/>
          <w:szCs w:val="18"/>
          <w:rtl w:val="0"/>
        </w:rPr>
        <w:t xml:space="preserve">INSTRUMENTO Normativo aprobado por el Pleno de la Suprema Corte de Justicia de la Nación el veintiuno de enero de dos mil veintiuno, en virtud del cual se prorroga del uno al veintiocho de febrero de dos mil veintiuno,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r w:rsidDel="00000000" w:rsidR="00000000" w:rsidRPr="00000000">
        <w:rPr>
          <w:color w:val="2f2f2f"/>
          <w:sz w:val="18"/>
          <w:szCs w:val="18"/>
          <w:rtl w:val="0"/>
        </w:rPr>
        <w:t xml:space="preserve">, desprendiéndose de su único resolutivo, lo siguiente:</w:t>
      </w:r>
    </w:p>
    <w:p w:rsidR="00000000" w:rsidDel="00000000" w:rsidP="00000000" w:rsidRDefault="00000000" w:rsidRPr="00000000" w14:paraId="00000016">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prorroga del </w:t>
      </w:r>
      <w:r w:rsidDel="00000000" w:rsidR="00000000" w:rsidRPr="00000000">
        <w:rPr>
          <w:b w:val="1"/>
          <w:color w:val="2f2f2f"/>
          <w:sz w:val="18"/>
          <w:szCs w:val="18"/>
          <w:rtl w:val="0"/>
        </w:rPr>
        <w:t xml:space="preserve">uno al veintiocho de febrero de dos mil veintiuno,</w:t>
      </w:r>
      <w:r w:rsidDel="00000000" w:rsidR="00000000" w:rsidRPr="00000000">
        <w:rPr>
          <w:color w:val="2f2f2f"/>
          <w:sz w:val="18"/>
          <w:szCs w:val="18"/>
          <w:rtl w:val="0"/>
        </w:rPr>
        <w:t xml:space="preserve"> la vigencia de lo establecido en los puntos del Tercero al Noveno del Acuerdo General 14/2020, de veintiocho de julio de dos mil veinte."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En virtud de que prevalecen las condiciones de emergencia sanitaria, que propiciaron el dictado de los acuerdos de veintisiete de julio, treinta de septiembre, tres de noviembre y uno de diciembre de dos mil veinte, el Pleno de este Tribunal considera pertinente ampliar el periodo de aplicación y vigencia de las medidas establecidas en los acuerdos de referencia, con el objeto de garantizar la seguridad en la salud de sus trabajadores y, eventualmente, del público usuario que visita las instalaciones del edificio sede de este Órgano Jurisdiccional, sin dejar de cumplir con el derecho de acceso a la justicia reconocido en el artículo 17 de la Constitución Política de los Estados Unidos Mexicanos.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lo anterior y, con fundamento en los artículos 3, 6 y 8 del Reglamento Interior del propio Tribunal, en relación con el artículo 124 "A" de la Ley Federal de los Trabajadores al Servicio del Estado, se emite el siguiente:</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UNICO. </w:t>
      </w:r>
      <w:r w:rsidDel="00000000" w:rsidR="00000000" w:rsidRPr="00000000">
        <w:rPr>
          <w:color w:val="2f2f2f"/>
          <w:sz w:val="18"/>
          <w:szCs w:val="18"/>
          <w:rtl w:val="0"/>
        </w:rPr>
        <w:t xml:space="preserve">El Pleno del Tribunal Federal de Conciliación y Arbitraje amplía el periodo de aplicación y vigencia de las medidas establecidas en los acuerdos de veintisiete de julio, treinta de septiembre, tres de noviembre y uno de diciembre de dos mil veinte, publicados en el Boletín Laboral Burocrático el veintisiete de julio, uno de octubre, cinco de noviembre y once de diciembre de dos mil veinte, respectivamente, hasta el veintiocho de febrero de dos mil veintiuno; lo anterior, en términos de lo expuesto y fundado en la parte considerativa de la presente resolución.</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Boletín Laboral Burocrático.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ampliación y vigencia de las medidas sanitarias a que se refiere el presente acuerdo estarán sujetas a la evolución del semáforo epidemiológico en la Ciudad de México y, en su caso, en las disposiciones que ordene el Gobierno Federal, por conducto de la Secretaría de Salud o el Consejo de Salubridad General, permitan la reanudación de actividades al cien por ciento, sin riesgo para los trabajadores y público usuario.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acordaron por </w:t>
      </w:r>
      <w:r w:rsidDel="00000000" w:rsidR="00000000" w:rsidRPr="00000000">
        <w:rPr>
          <w:b w:val="1"/>
          <w:color w:val="2f2f2f"/>
          <w:sz w:val="18"/>
          <w:szCs w:val="18"/>
          <w:rtl w:val="0"/>
        </w:rPr>
        <w:t xml:space="preserve">U N A N I M I D A D</w:t>
      </w:r>
      <w:r w:rsidDel="00000000" w:rsidR="00000000" w:rsidRPr="00000000">
        <w:rPr>
          <w:color w:val="2f2f2f"/>
          <w:sz w:val="18"/>
          <w:szCs w:val="18"/>
          <w:rtl w:val="0"/>
        </w:rPr>
        <w:t xml:space="preserve"> de votos, los Magistrados presentes en el Pleno del Tribunal Federal de Conciliación y Arbitraje, en sesión celebrada en esta fecha y con motivo de la ausencia del Magistrado Presidente de la Primera Sala y de los Magistrados Representantes del Gobierno Federal, ante la Sexta y Octava Salas, ya que no se han hecho los nombramientos correspondientes, de conformidad con la parte conducente del artículo 128, párrafo segundo de la Ley Federal de los Trabajadores al Servicio del Estado.- El Presidente del Tribunal.- La Encargada de la Secretaría General de Acuerdos, en términos del Acuerdo emitido por el Pleno del Tribunal el veintiuno de octubre de dos mil veinte, con fundamento en el artículo 14 del Reglamento Interior del Tribunal Federal de Conciliación y Arbitraje.- Doy fe.</w:t>
      </w:r>
    </w:p>
    <w:p w:rsidR="00000000" w:rsidDel="00000000" w:rsidP="00000000" w:rsidRDefault="00000000" w:rsidRPr="00000000" w14:paraId="0000002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SUSCRITA ENCARGADA DE LA SECRETARÍA GENERAL DE ACUERDOS, MEDIANTE PROVEIDO DE VEINTIUNO DE OCTUBRE DE DOS MIL VEINTE Y CON FUNDAMENTO EN EL ARTÍCULO 14 DEL REGLAMENTO INTERIOR DEL TRIBUNAL FEDERAL DE CONCILIACIÓN Y ARBITRAJE:</w:t>
      </w:r>
    </w:p>
    <w:p w:rsidR="00000000" w:rsidDel="00000000" w:rsidP="00000000" w:rsidRDefault="00000000" w:rsidRPr="00000000" w14:paraId="0000002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CERTIFICA: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nueve de febrero de dos mil veintiuno, amplía el periodo de aplicación y vigencia de los lineamientos sanitarios establecidos en los acuerdos de veintisiete de julio, treinta de septiembre, tres de noviembre y uno de diciembre de dos mil veinte, en las Salas y Unidades Administrativas que integran este órgano colegiado, fue aprobado por unanimidad de votos de los Señores Magistrados: Plácido Humberto Morales Vázquez,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Pedro José Escarcega Delgado, Fernando Ignacio Tovar y de Teresa, Jorge Arturo Flores Ochoa, Eduardo Arturo Hernández Castillón, Israel Requena Palafox y Ángel Humberto Félix Estrada.- En la Ciudad de México, a los diez días del mes de febrero de dos mil veintiuno.- Doy fe.</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encargada de la Secretaría General de Acuerdos, por Acuerdo Plenario de veintiuno de octubre de dos mil veinte y con fundamento en el artículo 14 del Reglamento Interior del Tribunal Federal de Conciliación y Arbitraje, </w:t>
      </w:r>
      <w:r w:rsidDel="00000000" w:rsidR="00000000" w:rsidRPr="00000000">
        <w:rPr>
          <w:b w:val="1"/>
          <w:color w:val="2f2f2f"/>
          <w:sz w:val="18"/>
          <w:szCs w:val="18"/>
          <w:rtl w:val="0"/>
        </w:rPr>
        <w:t xml:space="preserve">Lizbeth Alin Jasso Coss</w:t>
      </w:r>
      <w:r w:rsidDel="00000000" w:rsidR="00000000" w:rsidRPr="00000000">
        <w:rPr>
          <w:color w:val="2f2f2f"/>
          <w:sz w:val="18"/>
          <w:szCs w:val="18"/>
          <w:rtl w:val="0"/>
        </w:rPr>
        <w:t xml:space="preserve">.- Rúbrica.</w:t>
      </w:r>
    </w:p>
    <w:p w:rsidR="00000000" w:rsidDel="00000000" w:rsidP="00000000" w:rsidRDefault="00000000" w:rsidRPr="00000000" w14:paraId="0000002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