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el diverso por el que se dan a conocer las preferencias arancelarias del Apéndice II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 publicado el 19 de marzo de 2015</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octubre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28 de diciembre de 1980, el Senado de la República aprobó el Tratado de Montevideo 1980 (Tratado), cuyo Decreto de promulgación se publicó en el Diario Oficial de la Federación el 31 de marzo de 1981, con el objeto de dar continuidad al proceso de integración latinoamericano y establecer a largo plazo, en forma gradual y progresiva, un mercado común, para lo cual se instituyó la Asociación Latinoamericana de Integración.</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marco del Tratado, los Estados Unidos Mexicanos y la República Argentina, la República Federativa del Brasil, la República del Paraguay y la República Oriental del Uruguay, siendo los últimos cuatro Estados Partes del Mercado Común del Sur (MERCOSUR), suscribieron el 27 de septiembre de 2002, el Acuerdo de Complementación Económica No. 55 (ACE No. 55), el cual fue publicado en el Diario Oficial de la Federación el 29 de noviembre de 2002 y entró en vigor el 1 de enero de 2003 entre los Estados Unidos Mexicanos y la República Argentina, la República Federativa del Brasil, y la República Oriental del Uruguay; y el 1 de febrero de 2011 entre los Estados Unidos Mexicanos y la República del Paraguay.</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Apéndice II del ACE No. 55, Sobre el Comercio en el Sector Automotor entre el Brasil y México, establece las disposiciones aplicables al intercambio comercial en el sector automotor entre los Estados Unidos Mexicanos y la República Federativa del Brasil, de los bienes listados en el mismo.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6 de julio de 2020 los respectivos Plenipotenciarios de los Estados Unidos Mexicanos y de la República Federativa del Brasil suscribieron el Séptimo Protocolo Adicional al Apéndice II "Sobre el Comercio en el Sector Automotor entre Brasil y México" del ACE No. 55, por medio del cual convinieron en modificar el Artículo 1° del Apéndice referido incorporando los literales e) y f), y que mediante el Artículo 3° acordaron un período de transición al libre comercio para los vehículos automóviles pesados que se indican en los mismos literales.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razón de lo anterior, y siendo necesario dar a conocer a los operadores y autoridades aduaneras las preferencias arancelarias aplicables a los vehículos automóviles pesados que se describen en los literales e) y f) del Artículo 1º del Apéndice II del ACE No. 55, se expide el siguiente:</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MODIFICA EL DIVERSO POR EL QUE SE DAN A CONOCER LAS PREFERENCIAS</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ARANCELARIAS DEL APÉNDICE II DEL ACUERDO DE COMPLEMENTACIÓN ECONÓMICA NO. 55,</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SUSCRITO ENTRE LOS ESTADOS UNIDOS MEXICANOS Y LA REPÚBLICA ARGENTINA, LA</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REPÚBLICA FEDERATIVA DEL BRASIL, LE REPÚBLICA DEL PARAGUAY Y LA REPÚBLICA</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ORIENTAL DEL URUGUAY, SIENDO LOS ÚLTIMOS CUATRO ESTADOS PARTES DEL MERCADO</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COMÚN DEL SUR, PUBLICADO EN EL DIARIO OFICIAL DE LA FEDERACIÓN EL 19 DE MARZO DE</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2015</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incorpora un punto Octavo al Acuerdo por el que se dan a conocer las preferencias arancelarias del Apéndice II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 publicado en el Diario Oficial de la Federación el 19 de marzo de 2015, en los términos siguientes: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Los Estados Unidos Mexicanos aplicarán las preferencias arancelarias porcentuales (%) que se establecen en el cronograma de transición al libre comercio que figura como Anexo al presente Acuerdo, a las importaciones procedentes de la República Federativa del Brasil de vehículos automóviles pesados que se señalan en los literales e) y f) del Artículo 1º del Apéndice II del Acuerdo de Complementación Económica No. 55 celebrado entre el MERCOSUR y los Estados Unidos Mexicanos (ACE No. 55), clasificados en las fracciones arancelarias de la Tarifa de la Ley de los Impuestos Generales de Importación y de Exportación, listados en la siguiente:</w:t>
      </w:r>
    </w:p>
    <w:p w:rsidR="00000000" w:rsidDel="00000000" w:rsidP="00000000" w:rsidRDefault="00000000" w:rsidRPr="00000000" w14:paraId="00000016">
      <w:pPr>
        <w:shd w:fill="ffffff" w:val="clear"/>
        <w:spacing w:after="100" w:lineRule="auto"/>
        <w:jc w:val="center"/>
        <w:rPr>
          <w:b w:val="1"/>
          <w:color w:val="2f2f2f"/>
          <w:sz w:val="12"/>
          <w:szCs w:val="12"/>
        </w:rPr>
      </w:pPr>
      <w:r w:rsidDel="00000000" w:rsidR="00000000" w:rsidRPr="00000000">
        <w:rPr>
          <w:b w:val="1"/>
          <w:color w:val="2f2f2f"/>
          <w:sz w:val="12"/>
          <w:szCs w:val="12"/>
          <w:rtl w:val="0"/>
        </w:rPr>
        <w:t xml:space="preserve">TABLA DE LOS PRODUCTOS AUTOMOTORES COMPRENDIDOS EN LOS LITERALES e) y f) DEL</w:t>
      </w:r>
    </w:p>
    <w:p w:rsidR="00000000" w:rsidDel="00000000" w:rsidP="00000000" w:rsidRDefault="00000000" w:rsidRPr="00000000" w14:paraId="00000017">
      <w:pPr>
        <w:shd w:fill="ffffff" w:val="clear"/>
        <w:spacing w:after="100" w:lineRule="auto"/>
        <w:jc w:val="center"/>
        <w:rPr>
          <w:b w:val="1"/>
          <w:color w:val="2f2f2f"/>
          <w:sz w:val="12"/>
          <w:szCs w:val="12"/>
        </w:rPr>
      </w:pPr>
      <w:r w:rsidDel="00000000" w:rsidR="00000000" w:rsidRPr="00000000">
        <w:rPr>
          <w:b w:val="1"/>
          <w:color w:val="2f2f2f"/>
          <w:sz w:val="12"/>
          <w:szCs w:val="12"/>
          <w:rtl w:val="0"/>
        </w:rPr>
        <w:t xml:space="preserve">ARTÍCULO 1</w:t>
      </w:r>
      <w:r w:rsidDel="00000000" w:rsidR="00000000" w:rsidRPr="00000000">
        <w:rPr>
          <w:b w:val="1"/>
          <w:color w:val="2f2f2f"/>
          <w:sz w:val="20"/>
          <w:szCs w:val="20"/>
          <w:vertAlign w:val="superscript"/>
          <w:rtl w:val="0"/>
        </w:rPr>
        <w:t xml:space="preserve">o</w:t>
      </w:r>
      <w:r w:rsidDel="00000000" w:rsidR="00000000" w:rsidRPr="00000000">
        <w:rPr>
          <w:b w:val="1"/>
          <w:color w:val="2f2f2f"/>
          <w:sz w:val="12"/>
          <w:szCs w:val="12"/>
          <w:rtl w:val="0"/>
        </w:rPr>
        <w:t xml:space="preserve"> DEL APÉNDICE II DEL ACE 55</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8.8347636811843"/>
        <w:gridCol w:w="5613.70301651511"/>
        <w:gridCol w:w="2742.9740308273294"/>
        <w:tblGridChange w:id="0">
          <w:tblGrid>
            <w:gridCol w:w="668.8347636811843"/>
            <w:gridCol w:w="5613.70301651511"/>
            <w:gridCol w:w="2742.9740308273294"/>
          </w:tblGrid>
        </w:tblGridChange>
      </w:tblGrid>
      <w:tr>
        <w:trPr>
          <w:trHeight w:val="55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8">
            <w:pPr>
              <w:spacing w:after="40" w:before="4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0019">
            <w:pPr>
              <w:spacing w:after="40" w:before="4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A">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B">
            <w:pPr>
              <w:spacing w:after="40" w:before="40" w:lineRule="auto"/>
              <w:ind w:left="80" w:firstLine="0"/>
              <w:jc w:val="center"/>
              <w:rPr>
                <w:b w:val="1"/>
                <w:sz w:val="16"/>
                <w:szCs w:val="16"/>
              </w:rPr>
            </w:pPr>
            <w:r w:rsidDel="00000000" w:rsidR="00000000" w:rsidRPr="00000000">
              <w:rPr>
                <w:b w:val="1"/>
                <w:sz w:val="16"/>
                <w:szCs w:val="16"/>
                <w:rtl w:val="0"/>
              </w:rPr>
              <w:t xml:space="preserve">OBSERVACIONES</w:t>
            </w:r>
          </w:p>
        </w:tc>
      </w:tr>
      <w:tr>
        <w:trPr>
          <w:trHeight w:val="2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C">
            <w:pPr>
              <w:spacing w:after="40" w:before="40" w:lineRule="auto"/>
              <w:ind w:left="80" w:firstLine="0"/>
              <w:jc w:val="center"/>
              <w:rPr>
                <w:sz w:val="16"/>
                <w:szCs w:val="16"/>
              </w:rPr>
            </w:pPr>
            <w:r w:rsidDel="00000000" w:rsidR="00000000" w:rsidRPr="00000000">
              <w:rPr>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D">
            <w:pPr>
              <w:spacing w:after="40" w:before="40" w:lineRule="auto"/>
              <w:ind w:left="80" w:firstLine="0"/>
              <w:jc w:val="center"/>
              <w:rPr>
                <w:sz w:val="16"/>
                <w:szCs w:val="16"/>
              </w:rPr>
            </w:pPr>
            <w:r w:rsidDel="00000000" w:rsidR="00000000" w:rsidRPr="00000000">
              <w:rPr>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E">
            <w:pPr>
              <w:spacing w:after="40" w:before="40" w:lineRule="auto"/>
              <w:ind w:left="80" w:firstLine="0"/>
              <w:jc w:val="center"/>
              <w:rPr>
                <w:sz w:val="16"/>
                <w:szCs w:val="16"/>
              </w:rPr>
            </w:pPr>
            <w:r w:rsidDel="00000000" w:rsidR="00000000" w:rsidRPr="00000000">
              <w:rPr>
                <w:sz w:val="16"/>
                <w:szCs w:val="16"/>
                <w:rtl w:val="0"/>
              </w:rPr>
              <w:t xml:space="preserve">(3)</w:t>
            </w:r>
          </w:p>
        </w:tc>
      </w:tr>
      <w:tr>
        <w:trPr>
          <w:trHeight w:val="46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F">
            <w:pPr>
              <w:spacing w:after="40" w:before="40" w:lineRule="auto"/>
              <w:ind w:left="80" w:firstLine="0"/>
              <w:jc w:val="center"/>
              <w:rPr>
                <w:sz w:val="16"/>
                <w:szCs w:val="16"/>
              </w:rPr>
            </w:pPr>
            <w:r w:rsidDel="00000000" w:rsidR="00000000" w:rsidRPr="00000000">
              <w:rPr>
                <w:sz w:val="16"/>
                <w:szCs w:val="16"/>
                <w:rtl w:val="0"/>
              </w:rPr>
              <w:t xml:space="preserve">8701.20.01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0">
            <w:pPr>
              <w:spacing w:after="40" w:before="40" w:lineRule="auto"/>
              <w:ind w:left="80" w:firstLine="0"/>
              <w:jc w:val="both"/>
              <w:rPr>
                <w:sz w:val="16"/>
                <w:szCs w:val="16"/>
              </w:rPr>
            </w:pPr>
            <w:r w:rsidDel="00000000" w:rsidR="00000000" w:rsidRPr="00000000">
              <w:rPr>
                <w:sz w:val="16"/>
                <w:szCs w:val="16"/>
                <w:rtl w:val="0"/>
              </w:rPr>
              <w:t xml:space="preserve">Tractores de carretera para semirremolques, excepto lo comprendido en la fracción 8701.20.02.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1">
            <w:pPr>
              <w:ind w:left="80" w:firstLine="0"/>
              <w:jc w:val="both"/>
              <w:rPr>
                <w:color w:val="2f2f2f"/>
                <w:sz w:val="18"/>
                <w:szCs w:val="18"/>
              </w:rPr>
            </w:pPr>
            <w:r w:rsidDel="00000000" w:rsidR="00000000" w:rsidRPr="00000000">
              <w:rPr>
                <w:rtl w:val="0"/>
              </w:rPr>
            </w:r>
          </w:p>
        </w:tc>
      </w:tr>
      <w:tr>
        <w:trPr>
          <w:trHeight w:val="46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2">
            <w:pPr>
              <w:spacing w:after="40" w:before="40" w:lineRule="auto"/>
              <w:ind w:left="80" w:firstLine="0"/>
              <w:jc w:val="center"/>
              <w:rPr>
                <w:sz w:val="16"/>
                <w:szCs w:val="16"/>
              </w:rPr>
            </w:pPr>
            <w:r w:rsidDel="00000000" w:rsidR="00000000" w:rsidRPr="00000000">
              <w:rPr>
                <w:sz w:val="16"/>
                <w:szCs w:val="16"/>
                <w:rtl w:val="0"/>
              </w:rPr>
              <w:t xml:space="preserve">8702.10.01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3">
            <w:pPr>
              <w:spacing w:after="40" w:before="40" w:lineRule="auto"/>
              <w:ind w:left="80" w:firstLine="0"/>
              <w:jc w:val="both"/>
              <w:rPr>
                <w:sz w:val="16"/>
                <w:szCs w:val="16"/>
              </w:rPr>
            </w:pPr>
            <w:r w:rsidDel="00000000" w:rsidR="00000000" w:rsidRPr="00000000">
              <w:rPr>
                <w:sz w:val="16"/>
                <w:szCs w:val="16"/>
                <w:rtl w:val="0"/>
              </w:rPr>
              <w:t xml:space="preserve">Con carrocería montada sobre chasis, excepto lo comprendido en las fracciones 8702.10.03 y 8702.10.05.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4">
            <w:pPr>
              <w:ind w:left="80" w:firstLine="0"/>
              <w:jc w:val="both"/>
              <w:rPr>
                <w:color w:val="2f2f2f"/>
                <w:sz w:val="18"/>
                <w:szCs w:val="18"/>
              </w:rPr>
            </w:pPr>
            <w:r w:rsidDel="00000000" w:rsidR="00000000" w:rsidRPr="00000000">
              <w:rPr>
                <w:rtl w:val="0"/>
              </w:rPr>
            </w:r>
          </w:p>
        </w:tc>
      </w:tr>
      <w:tr>
        <w:trPr>
          <w:trHeight w:val="46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5">
            <w:pPr>
              <w:spacing w:after="40" w:before="40" w:lineRule="auto"/>
              <w:ind w:left="80" w:firstLine="0"/>
              <w:jc w:val="center"/>
              <w:rPr>
                <w:sz w:val="16"/>
                <w:szCs w:val="16"/>
              </w:rPr>
            </w:pPr>
            <w:r w:rsidDel="00000000" w:rsidR="00000000" w:rsidRPr="00000000">
              <w:rPr>
                <w:sz w:val="16"/>
                <w:szCs w:val="16"/>
                <w:rtl w:val="0"/>
              </w:rPr>
              <w:t xml:space="preserve">8702.10.02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6">
            <w:pPr>
              <w:spacing w:after="40" w:before="40" w:lineRule="auto"/>
              <w:ind w:left="80" w:firstLine="0"/>
              <w:jc w:val="both"/>
              <w:rPr>
                <w:sz w:val="16"/>
                <w:szCs w:val="16"/>
              </w:rPr>
            </w:pPr>
            <w:r w:rsidDel="00000000" w:rsidR="00000000" w:rsidRPr="00000000">
              <w:rPr>
                <w:sz w:val="16"/>
                <w:szCs w:val="16"/>
                <w:rtl w:val="0"/>
              </w:rPr>
              <w:t xml:space="preserve">Con carrocería integral, excepto lo comprendido en las fracciones 8702.10.04 y 8702.10.05.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7">
            <w:pPr>
              <w:ind w:left="80" w:firstLine="0"/>
              <w:jc w:val="both"/>
              <w:rPr>
                <w:color w:val="2f2f2f"/>
                <w:sz w:val="18"/>
                <w:szCs w:val="18"/>
              </w:rPr>
            </w:pPr>
            <w:r w:rsidDel="00000000" w:rsidR="00000000" w:rsidRPr="00000000">
              <w:rPr>
                <w:rtl w:val="0"/>
              </w:rPr>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8">
            <w:pPr>
              <w:spacing w:after="40" w:before="40" w:lineRule="auto"/>
              <w:ind w:left="80" w:firstLine="0"/>
              <w:jc w:val="center"/>
              <w:rPr>
                <w:sz w:val="16"/>
                <w:szCs w:val="16"/>
              </w:rPr>
            </w:pPr>
            <w:r w:rsidDel="00000000" w:rsidR="00000000" w:rsidRPr="00000000">
              <w:rPr>
                <w:sz w:val="16"/>
                <w:szCs w:val="16"/>
                <w:rtl w:val="0"/>
              </w:rPr>
              <w:t xml:space="preserve">8702.10.03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9">
            <w:pPr>
              <w:spacing w:after="40" w:before="40" w:lineRule="auto"/>
              <w:ind w:left="80" w:firstLine="0"/>
              <w:jc w:val="both"/>
              <w:rPr>
                <w:sz w:val="16"/>
                <w:szCs w:val="16"/>
              </w:rPr>
            </w:pPr>
            <w:r w:rsidDel="00000000" w:rsidR="00000000" w:rsidRPr="00000000">
              <w:rPr>
                <w:sz w:val="16"/>
                <w:szCs w:val="16"/>
                <w:rtl w:val="0"/>
              </w:rPr>
              <w:t xml:space="preserve">Para el transporte de 16 o más personas, incluyendo el conductor, con carrocería montada sobre chasis, excepto lo comprendido en la fracción 8702.10.05.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B">
            <w:pPr>
              <w:spacing w:after="40" w:before="40" w:lineRule="auto"/>
              <w:ind w:left="80" w:firstLine="0"/>
              <w:jc w:val="center"/>
              <w:rPr>
                <w:sz w:val="16"/>
                <w:szCs w:val="16"/>
              </w:rPr>
            </w:pPr>
            <w:r w:rsidDel="00000000" w:rsidR="00000000" w:rsidRPr="00000000">
              <w:rPr>
                <w:sz w:val="16"/>
                <w:szCs w:val="16"/>
                <w:rtl w:val="0"/>
              </w:rPr>
              <w:t xml:space="preserve">8702.10.04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C">
            <w:pPr>
              <w:spacing w:after="40" w:before="40" w:lineRule="auto"/>
              <w:ind w:left="80" w:firstLine="0"/>
              <w:jc w:val="both"/>
              <w:rPr>
                <w:sz w:val="16"/>
                <w:szCs w:val="16"/>
              </w:rPr>
            </w:pPr>
            <w:r w:rsidDel="00000000" w:rsidR="00000000" w:rsidRPr="00000000">
              <w:rPr>
                <w:sz w:val="16"/>
                <w:szCs w:val="16"/>
                <w:rtl w:val="0"/>
              </w:rPr>
              <w:t xml:space="preserve">Para el transporte de 16 o más personas, incluyendo el conductor, con carrocería integral, excepto lo comprendido en la fracción 8702.10.05.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D">
            <w:pPr>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E">
            <w:pPr>
              <w:spacing w:after="40" w:before="40" w:lineRule="auto"/>
              <w:ind w:left="80" w:firstLine="0"/>
              <w:jc w:val="center"/>
              <w:rPr>
                <w:sz w:val="16"/>
                <w:szCs w:val="16"/>
              </w:rPr>
            </w:pPr>
            <w:r w:rsidDel="00000000" w:rsidR="00000000" w:rsidRPr="00000000">
              <w:rPr>
                <w:sz w:val="16"/>
                <w:szCs w:val="16"/>
                <w:rtl w:val="0"/>
              </w:rPr>
              <w:t xml:space="preserve">8702.90.01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F">
            <w:pPr>
              <w:spacing w:after="40" w:before="40" w:lineRule="auto"/>
              <w:ind w:left="80" w:firstLine="0"/>
              <w:jc w:val="both"/>
              <w:rPr>
                <w:sz w:val="16"/>
                <w:szCs w:val="16"/>
              </w:rPr>
            </w:pPr>
            <w:r w:rsidDel="00000000" w:rsidR="00000000" w:rsidRPr="00000000">
              <w:rPr>
                <w:sz w:val="16"/>
                <w:szCs w:val="16"/>
                <w:rtl w:val="0"/>
              </w:rPr>
              <w:t xml:space="preserve">Trolebuses.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30">
            <w:pPr>
              <w:ind w:left="80" w:firstLine="0"/>
              <w:jc w:val="both"/>
              <w:rPr>
                <w:color w:val="2f2f2f"/>
                <w:sz w:val="18"/>
                <w:szCs w:val="18"/>
              </w:rPr>
            </w:pPr>
            <w:r w:rsidDel="00000000" w:rsidR="00000000" w:rsidRPr="00000000">
              <w:rPr>
                <w:rtl w:val="0"/>
              </w:rPr>
            </w:r>
          </w:p>
        </w:tc>
      </w:tr>
      <w:tr>
        <w:trPr>
          <w:trHeight w:val="46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31">
            <w:pPr>
              <w:spacing w:after="40" w:before="40" w:lineRule="auto"/>
              <w:ind w:left="80" w:firstLine="0"/>
              <w:jc w:val="center"/>
              <w:rPr>
                <w:sz w:val="16"/>
                <w:szCs w:val="16"/>
              </w:rPr>
            </w:pPr>
            <w:r w:rsidDel="00000000" w:rsidR="00000000" w:rsidRPr="00000000">
              <w:rPr>
                <w:sz w:val="16"/>
                <w:szCs w:val="16"/>
                <w:rtl w:val="0"/>
              </w:rPr>
              <w:t xml:space="preserve">8702.90.02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32">
            <w:pPr>
              <w:spacing w:after="40" w:before="40" w:lineRule="auto"/>
              <w:ind w:left="80" w:firstLine="0"/>
              <w:jc w:val="both"/>
              <w:rPr>
                <w:sz w:val="16"/>
                <w:szCs w:val="16"/>
              </w:rPr>
            </w:pPr>
            <w:r w:rsidDel="00000000" w:rsidR="00000000" w:rsidRPr="00000000">
              <w:rPr>
                <w:sz w:val="16"/>
                <w:szCs w:val="16"/>
                <w:rtl w:val="0"/>
              </w:rPr>
              <w:t xml:space="preserve">Con carrocería montada sobre chasis, excepto lo comprendido en las fracciones 8702.90.04 y 8702.90.06.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33">
            <w:pPr>
              <w:ind w:left="80" w:firstLine="0"/>
              <w:jc w:val="both"/>
              <w:rPr>
                <w:color w:val="2f2f2f"/>
                <w:sz w:val="18"/>
                <w:szCs w:val="18"/>
              </w:rPr>
            </w:pPr>
            <w:r w:rsidDel="00000000" w:rsidR="00000000" w:rsidRPr="00000000">
              <w:rPr>
                <w:rtl w:val="0"/>
              </w:rPr>
            </w:r>
          </w:p>
        </w:tc>
      </w:tr>
      <w:tr>
        <w:trPr>
          <w:trHeight w:val="46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34">
            <w:pPr>
              <w:spacing w:after="40" w:before="40" w:lineRule="auto"/>
              <w:ind w:left="80" w:firstLine="0"/>
              <w:jc w:val="center"/>
              <w:rPr>
                <w:sz w:val="16"/>
                <w:szCs w:val="16"/>
              </w:rPr>
            </w:pPr>
            <w:r w:rsidDel="00000000" w:rsidR="00000000" w:rsidRPr="00000000">
              <w:rPr>
                <w:sz w:val="16"/>
                <w:szCs w:val="16"/>
                <w:rtl w:val="0"/>
              </w:rPr>
              <w:t xml:space="preserve">8702.90.03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35">
            <w:pPr>
              <w:spacing w:after="40" w:before="40" w:lineRule="auto"/>
              <w:ind w:left="80" w:firstLine="0"/>
              <w:jc w:val="both"/>
              <w:rPr>
                <w:sz w:val="16"/>
                <w:szCs w:val="16"/>
              </w:rPr>
            </w:pPr>
            <w:r w:rsidDel="00000000" w:rsidR="00000000" w:rsidRPr="00000000">
              <w:rPr>
                <w:sz w:val="16"/>
                <w:szCs w:val="16"/>
                <w:rtl w:val="0"/>
              </w:rPr>
              <w:t xml:space="preserve">Con carrocería integral, excepto lo comprendido en las fracciones 8702.90.05 y 8702.90.06.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37">
            <w:pPr>
              <w:spacing w:after="40" w:before="40" w:lineRule="auto"/>
              <w:ind w:left="80" w:firstLine="0"/>
              <w:jc w:val="center"/>
              <w:rPr>
                <w:sz w:val="16"/>
                <w:szCs w:val="16"/>
              </w:rPr>
            </w:pPr>
            <w:r w:rsidDel="00000000" w:rsidR="00000000" w:rsidRPr="00000000">
              <w:rPr>
                <w:sz w:val="16"/>
                <w:szCs w:val="16"/>
                <w:rtl w:val="0"/>
              </w:rPr>
              <w:t xml:space="preserve">8702.90.04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38">
            <w:pPr>
              <w:spacing w:after="40" w:before="40" w:lineRule="auto"/>
              <w:ind w:left="80" w:firstLine="0"/>
              <w:jc w:val="both"/>
              <w:rPr>
                <w:sz w:val="16"/>
                <w:szCs w:val="16"/>
              </w:rPr>
            </w:pPr>
            <w:r w:rsidDel="00000000" w:rsidR="00000000" w:rsidRPr="00000000">
              <w:rPr>
                <w:sz w:val="16"/>
                <w:szCs w:val="16"/>
                <w:rtl w:val="0"/>
              </w:rPr>
              <w:t xml:space="preserve">Para el transporte de 16 o más personas, incluyendo el conductor, con carrocería montada sobre chasis, excepto lo comprendido en la fracción 8702.90.06.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39">
            <w:pPr>
              <w:ind w:left="80" w:firstLine="0"/>
              <w:jc w:val="both"/>
              <w:rPr>
                <w:color w:val="2f2f2f"/>
                <w:sz w:val="18"/>
                <w:szCs w:val="18"/>
              </w:rPr>
            </w:pPr>
            <w:r w:rsidDel="00000000" w:rsidR="00000000" w:rsidRPr="00000000">
              <w:rPr>
                <w:rtl w:val="0"/>
              </w:rPr>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3A">
            <w:pPr>
              <w:spacing w:after="40" w:before="40" w:lineRule="auto"/>
              <w:ind w:left="80" w:firstLine="0"/>
              <w:jc w:val="center"/>
              <w:rPr>
                <w:sz w:val="16"/>
                <w:szCs w:val="16"/>
              </w:rPr>
            </w:pPr>
            <w:r w:rsidDel="00000000" w:rsidR="00000000" w:rsidRPr="00000000">
              <w:rPr>
                <w:sz w:val="16"/>
                <w:szCs w:val="16"/>
                <w:rtl w:val="0"/>
              </w:rPr>
              <w:t xml:space="preserve">8702.90.05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3B">
            <w:pPr>
              <w:spacing w:after="40" w:before="40" w:lineRule="auto"/>
              <w:ind w:left="80" w:firstLine="0"/>
              <w:jc w:val="both"/>
              <w:rPr>
                <w:sz w:val="16"/>
                <w:szCs w:val="16"/>
              </w:rPr>
            </w:pPr>
            <w:r w:rsidDel="00000000" w:rsidR="00000000" w:rsidRPr="00000000">
              <w:rPr>
                <w:sz w:val="16"/>
                <w:szCs w:val="16"/>
                <w:rtl w:val="0"/>
              </w:rPr>
              <w:t xml:space="preserve">Para el transporte de 16 o más personas, incluyendo el conductor, con carrocería integral, excepto lo comprendido en la fracción 8702.90.06.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3C">
            <w:pPr>
              <w:ind w:left="80" w:firstLine="0"/>
              <w:jc w:val="both"/>
              <w:rPr>
                <w:color w:val="2f2f2f"/>
                <w:sz w:val="18"/>
                <w:szCs w:val="18"/>
              </w:rPr>
            </w:pPr>
            <w:r w:rsidDel="00000000" w:rsidR="00000000" w:rsidRPr="00000000">
              <w:rPr>
                <w:rtl w:val="0"/>
              </w:rPr>
            </w:r>
          </w:p>
        </w:tc>
      </w:tr>
      <w:tr>
        <w:trPr>
          <w:trHeight w:val="46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3D">
            <w:pPr>
              <w:spacing w:after="40" w:before="40" w:lineRule="auto"/>
              <w:ind w:left="80" w:firstLine="0"/>
              <w:jc w:val="center"/>
              <w:rPr>
                <w:sz w:val="16"/>
                <w:szCs w:val="16"/>
              </w:rPr>
            </w:pPr>
            <w:r w:rsidDel="00000000" w:rsidR="00000000" w:rsidRPr="00000000">
              <w:rPr>
                <w:sz w:val="16"/>
                <w:szCs w:val="16"/>
                <w:rtl w:val="0"/>
              </w:rPr>
              <w:t xml:space="preserve">8704.10.01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3E">
            <w:pPr>
              <w:spacing w:after="40" w:before="40" w:lineRule="auto"/>
              <w:ind w:left="80" w:firstLine="0"/>
              <w:jc w:val="both"/>
              <w:rPr>
                <w:sz w:val="16"/>
                <w:szCs w:val="16"/>
              </w:rPr>
            </w:pPr>
            <w:r w:rsidDel="00000000" w:rsidR="00000000" w:rsidRPr="00000000">
              <w:rPr>
                <w:sz w:val="16"/>
                <w:szCs w:val="16"/>
                <w:rtl w:val="0"/>
              </w:rPr>
              <w:t xml:space="preserve">Tipo "Dumpers" con capacidad útil de carga superior a 30,000 kg.</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3F">
            <w:pPr>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40">
            <w:pPr>
              <w:spacing w:after="40" w:before="40" w:lineRule="auto"/>
              <w:ind w:left="80" w:firstLine="0"/>
              <w:jc w:val="center"/>
              <w:rPr>
                <w:sz w:val="16"/>
                <w:szCs w:val="16"/>
              </w:rPr>
            </w:pPr>
            <w:r w:rsidDel="00000000" w:rsidR="00000000" w:rsidRPr="00000000">
              <w:rPr>
                <w:sz w:val="16"/>
                <w:szCs w:val="16"/>
                <w:rtl w:val="0"/>
              </w:rPr>
              <w:t xml:space="preserve">8704.10.99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41">
            <w:pP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42">
            <w:pPr>
              <w:ind w:left="80" w:firstLine="0"/>
              <w:jc w:val="both"/>
              <w:rPr>
                <w:color w:val="2f2f2f"/>
                <w:sz w:val="18"/>
                <w:szCs w:val="18"/>
              </w:rPr>
            </w:pPr>
            <w:r w:rsidDel="00000000" w:rsidR="00000000" w:rsidRPr="00000000">
              <w:rPr>
                <w:rtl w:val="0"/>
              </w:rPr>
            </w:r>
          </w:p>
        </w:tc>
      </w:tr>
      <w:tr>
        <w:trPr>
          <w:trHeight w:val="103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43">
            <w:pPr>
              <w:spacing w:after="40" w:before="40" w:lineRule="auto"/>
              <w:ind w:left="80" w:firstLine="0"/>
              <w:jc w:val="center"/>
              <w:rPr>
                <w:sz w:val="16"/>
                <w:szCs w:val="16"/>
              </w:rPr>
            </w:pPr>
            <w:r w:rsidDel="00000000" w:rsidR="00000000" w:rsidRPr="00000000">
              <w:rPr>
                <w:sz w:val="16"/>
                <w:szCs w:val="16"/>
                <w:rtl w:val="0"/>
              </w:rPr>
              <w:t xml:space="preserve">8704.22.01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44">
            <w:pPr>
              <w:spacing w:after="40" w:before="40" w:lineRule="auto"/>
              <w:ind w:left="80" w:firstLine="0"/>
              <w:jc w:val="both"/>
              <w:rPr>
                <w:sz w:val="16"/>
                <w:szCs w:val="16"/>
              </w:rPr>
            </w:pPr>
            <w:r w:rsidDel="00000000" w:rsidR="00000000" w:rsidRPr="00000000">
              <w:rPr>
                <w:sz w:val="16"/>
                <w:szCs w:val="16"/>
                <w:rtl w:val="0"/>
              </w:rPr>
              <w:t xml:space="preserve">Acarreadores de escoria, excepto para la recolección de basura doméstica.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45">
            <w:pPr>
              <w:spacing w:after="40" w:before="40" w:lineRule="auto"/>
              <w:ind w:left="80" w:firstLine="0"/>
              <w:jc w:val="both"/>
              <w:rPr>
                <w:sz w:val="16"/>
                <w:szCs w:val="16"/>
              </w:rPr>
            </w:pPr>
            <w:r w:rsidDel="00000000" w:rsidR="00000000" w:rsidRPr="00000000">
              <w:rPr>
                <w:sz w:val="16"/>
                <w:szCs w:val="16"/>
                <w:rtl w:val="0"/>
              </w:rPr>
              <w:t xml:space="preserve">Únicamente aquéllos de peso total con carga máxima superior a 8 845 kg -ocho mil ochocientos cuarenta y cinco kilogramos-</w:t>
            </w:r>
          </w:p>
        </w:tc>
      </w:tr>
    </w:tbl>
    <w:p w:rsidR="00000000" w:rsidDel="00000000" w:rsidP="00000000" w:rsidRDefault="00000000" w:rsidRPr="00000000" w14:paraId="0000004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8.4837656958023"/>
        <w:gridCol w:w="5483.019069093949"/>
        <w:gridCol w:w="3014.0089762338725"/>
        <w:tblGridChange w:id="0">
          <w:tblGrid>
            <w:gridCol w:w="528.4837656958023"/>
            <w:gridCol w:w="5483.019069093949"/>
            <w:gridCol w:w="3014.0089762338725"/>
          </w:tblGrid>
        </w:tblGridChange>
      </w:tblGrid>
      <w:tr>
        <w:trPr>
          <w:trHeight w:val="6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47">
            <w:pPr>
              <w:spacing w:after="40" w:before="40" w:lineRule="auto"/>
              <w:ind w:left="80" w:firstLine="0"/>
              <w:jc w:val="center"/>
              <w:rPr>
                <w:sz w:val="16"/>
                <w:szCs w:val="16"/>
              </w:rPr>
            </w:pPr>
            <w:r w:rsidDel="00000000" w:rsidR="00000000" w:rsidRPr="00000000">
              <w:rPr>
                <w:sz w:val="16"/>
                <w:szCs w:val="16"/>
                <w:rtl w:val="0"/>
              </w:rPr>
              <w:t xml:space="preserve">8704.22.05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48">
            <w:pPr>
              <w:spacing w:after="40" w:before="40" w:lineRule="auto"/>
              <w:ind w:left="80" w:firstLine="0"/>
              <w:jc w:val="both"/>
              <w:rPr>
                <w:sz w:val="16"/>
                <w:szCs w:val="16"/>
              </w:rPr>
            </w:pPr>
            <w:r w:rsidDel="00000000" w:rsidR="00000000" w:rsidRPr="00000000">
              <w:rPr>
                <w:sz w:val="16"/>
                <w:szCs w:val="16"/>
                <w:rtl w:val="0"/>
              </w:rPr>
              <w:t xml:space="preserve">De peso total con carga máxima superior a 8,845 kg, pero inferior o igual a 11,793 kg, excepto lo comprendido en la fracción 8704.22.07.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49">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4A">
            <w:pPr>
              <w:spacing w:after="40" w:before="40" w:lineRule="auto"/>
              <w:ind w:left="80" w:firstLine="0"/>
              <w:jc w:val="center"/>
              <w:rPr>
                <w:sz w:val="16"/>
                <w:szCs w:val="16"/>
              </w:rPr>
            </w:pPr>
            <w:r w:rsidDel="00000000" w:rsidR="00000000" w:rsidRPr="00000000">
              <w:rPr>
                <w:sz w:val="16"/>
                <w:szCs w:val="16"/>
                <w:rtl w:val="0"/>
              </w:rPr>
              <w:t xml:space="preserve">8704.22.06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4B">
            <w:pPr>
              <w:spacing w:after="40" w:before="40" w:lineRule="auto"/>
              <w:ind w:left="80" w:firstLine="0"/>
              <w:jc w:val="both"/>
              <w:rPr>
                <w:sz w:val="16"/>
                <w:szCs w:val="16"/>
              </w:rPr>
            </w:pPr>
            <w:r w:rsidDel="00000000" w:rsidR="00000000" w:rsidRPr="00000000">
              <w:rPr>
                <w:sz w:val="16"/>
                <w:szCs w:val="16"/>
                <w:rtl w:val="0"/>
              </w:rPr>
              <w:t xml:space="preserve">De peso total con carga máxima superior a 11,793 kg, pero inferior o igual a 14,968 kg, excepto lo comprendido en la fracción 8704.22.07.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4C">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4D">
            <w:pPr>
              <w:spacing w:after="20" w:before="40" w:lineRule="auto"/>
              <w:ind w:left="80" w:firstLine="0"/>
              <w:jc w:val="center"/>
              <w:rPr>
                <w:sz w:val="16"/>
                <w:szCs w:val="16"/>
              </w:rPr>
            </w:pPr>
            <w:r w:rsidDel="00000000" w:rsidR="00000000" w:rsidRPr="00000000">
              <w:rPr>
                <w:sz w:val="16"/>
                <w:szCs w:val="16"/>
                <w:rtl w:val="0"/>
              </w:rPr>
              <w:t xml:space="preserve">8704.22.99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4E">
            <w:pPr>
              <w:spacing w:after="2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4F">
            <w:pPr>
              <w:spacing w:after="2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0">
            <w:pPr>
              <w:spacing w:after="20" w:before="40" w:lineRule="auto"/>
              <w:ind w:left="80" w:firstLine="0"/>
              <w:jc w:val="center"/>
              <w:rPr>
                <w:sz w:val="16"/>
                <w:szCs w:val="16"/>
              </w:rPr>
            </w:pPr>
            <w:r w:rsidDel="00000000" w:rsidR="00000000" w:rsidRPr="00000000">
              <w:rPr>
                <w:sz w:val="16"/>
                <w:szCs w:val="16"/>
                <w:rtl w:val="0"/>
              </w:rPr>
              <w:t xml:space="preserve">8704.23.01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1">
            <w:pPr>
              <w:spacing w:after="20" w:before="40" w:lineRule="auto"/>
              <w:ind w:left="80" w:firstLine="0"/>
              <w:jc w:val="both"/>
              <w:rPr>
                <w:sz w:val="16"/>
                <w:szCs w:val="16"/>
              </w:rPr>
            </w:pPr>
            <w:r w:rsidDel="00000000" w:rsidR="00000000" w:rsidRPr="00000000">
              <w:rPr>
                <w:sz w:val="16"/>
                <w:szCs w:val="16"/>
                <w:rtl w:val="0"/>
              </w:rPr>
              <w:t xml:space="preserve">Acarreadores de escoria.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052">
            <w:pPr>
              <w:spacing w:after="2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3">
            <w:pPr>
              <w:spacing w:after="20" w:before="40" w:lineRule="auto"/>
              <w:ind w:left="80" w:firstLine="0"/>
              <w:jc w:val="center"/>
              <w:rPr>
                <w:sz w:val="16"/>
                <w:szCs w:val="16"/>
              </w:rPr>
            </w:pPr>
            <w:r w:rsidDel="00000000" w:rsidR="00000000" w:rsidRPr="00000000">
              <w:rPr>
                <w:sz w:val="16"/>
                <w:szCs w:val="16"/>
                <w:rtl w:val="0"/>
              </w:rPr>
              <w:t xml:space="preserve">8704.23.99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4">
            <w:pPr>
              <w:spacing w:after="2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055">
            <w:pPr>
              <w:spacing w:after="20" w:before="40" w:lineRule="auto"/>
              <w:ind w:left="80" w:firstLine="0"/>
              <w:jc w:val="both"/>
              <w:rPr>
                <w:sz w:val="18"/>
                <w:szCs w:val="18"/>
              </w:rPr>
            </w:pPr>
            <w:r w:rsidDel="00000000" w:rsidR="00000000" w:rsidRPr="00000000">
              <w:rPr>
                <w:sz w:val="18"/>
                <w:szCs w:val="18"/>
                <w:rtl w:val="0"/>
              </w:rPr>
              <w:t xml:space="preserve"> </w:t>
            </w:r>
          </w:p>
        </w:tc>
      </w:tr>
      <w:tr>
        <w:trPr>
          <w:trHeight w:val="100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6">
            <w:pPr>
              <w:spacing w:after="20" w:before="40" w:lineRule="auto"/>
              <w:ind w:left="80" w:firstLine="0"/>
              <w:jc w:val="center"/>
              <w:rPr>
                <w:sz w:val="16"/>
                <w:szCs w:val="16"/>
              </w:rPr>
            </w:pPr>
            <w:r w:rsidDel="00000000" w:rsidR="00000000" w:rsidRPr="00000000">
              <w:rPr>
                <w:sz w:val="16"/>
                <w:szCs w:val="16"/>
                <w:rtl w:val="0"/>
              </w:rPr>
              <w:t xml:space="preserve">8704.32.01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7">
            <w:pPr>
              <w:spacing w:after="20" w:before="40" w:lineRule="auto"/>
              <w:ind w:left="80" w:firstLine="0"/>
              <w:jc w:val="both"/>
              <w:rPr>
                <w:sz w:val="16"/>
                <w:szCs w:val="16"/>
              </w:rPr>
            </w:pPr>
            <w:r w:rsidDel="00000000" w:rsidR="00000000" w:rsidRPr="00000000">
              <w:rPr>
                <w:sz w:val="16"/>
                <w:szCs w:val="16"/>
                <w:rtl w:val="0"/>
              </w:rPr>
              <w:t xml:space="preserve">Acarreadores de escoria, excepto para la recolección de basura doméstica.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058">
            <w:pPr>
              <w:spacing w:after="20" w:before="40" w:lineRule="auto"/>
              <w:ind w:left="80" w:firstLine="0"/>
              <w:jc w:val="both"/>
              <w:rPr>
                <w:sz w:val="16"/>
                <w:szCs w:val="16"/>
              </w:rPr>
            </w:pPr>
            <w:r w:rsidDel="00000000" w:rsidR="00000000" w:rsidRPr="00000000">
              <w:rPr>
                <w:sz w:val="16"/>
                <w:szCs w:val="16"/>
                <w:rtl w:val="0"/>
              </w:rPr>
              <w:t xml:space="preserve">Únicamente aquéllos de peso total con carga máxima superior a 8 845 kg -ocho mil ochocientos cuarenta y cinco kilogramos-</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9">
            <w:pPr>
              <w:spacing w:after="40" w:before="40" w:lineRule="auto"/>
              <w:ind w:left="80" w:firstLine="0"/>
              <w:jc w:val="center"/>
              <w:rPr>
                <w:sz w:val="16"/>
                <w:szCs w:val="16"/>
              </w:rPr>
            </w:pPr>
            <w:r w:rsidDel="00000000" w:rsidR="00000000" w:rsidRPr="00000000">
              <w:rPr>
                <w:sz w:val="16"/>
                <w:szCs w:val="16"/>
                <w:rtl w:val="0"/>
              </w:rPr>
              <w:t xml:space="preserve">8704.32.05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A">
            <w:pPr>
              <w:spacing w:after="40" w:before="40" w:lineRule="auto"/>
              <w:ind w:left="80" w:firstLine="0"/>
              <w:jc w:val="both"/>
              <w:rPr>
                <w:sz w:val="16"/>
                <w:szCs w:val="16"/>
              </w:rPr>
            </w:pPr>
            <w:r w:rsidDel="00000000" w:rsidR="00000000" w:rsidRPr="00000000">
              <w:rPr>
                <w:sz w:val="16"/>
                <w:szCs w:val="16"/>
                <w:rtl w:val="0"/>
              </w:rPr>
              <w:t xml:space="preserve">De peso total con carga máxima superior a 8,845 kg, pero inferior o igual a 11,793 kg, excepto lo comprendido en la fracción 8704.32.07.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05B">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C">
            <w:pPr>
              <w:spacing w:after="40" w:before="40" w:lineRule="auto"/>
              <w:ind w:left="80" w:firstLine="0"/>
              <w:jc w:val="center"/>
              <w:rPr>
                <w:sz w:val="16"/>
                <w:szCs w:val="16"/>
              </w:rPr>
            </w:pPr>
            <w:r w:rsidDel="00000000" w:rsidR="00000000" w:rsidRPr="00000000">
              <w:rPr>
                <w:sz w:val="16"/>
                <w:szCs w:val="16"/>
                <w:rtl w:val="0"/>
              </w:rPr>
              <w:t xml:space="preserve">8704.32.06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D">
            <w:pPr>
              <w:spacing w:after="40" w:before="40" w:lineRule="auto"/>
              <w:ind w:left="80" w:firstLine="0"/>
              <w:jc w:val="both"/>
              <w:rPr>
                <w:sz w:val="16"/>
                <w:szCs w:val="16"/>
              </w:rPr>
            </w:pPr>
            <w:r w:rsidDel="00000000" w:rsidR="00000000" w:rsidRPr="00000000">
              <w:rPr>
                <w:sz w:val="16"/>
                <w:szCs w:val="16"/>
                <w:rtl w:val="0"/>
              </w:rPr>
              <w:t xml:space="preserve">De peso total con carga máxima superior a 11,793 kg, pero inferior o igual a 14,968 kg, excepto lo comprendido en la fracción 8704.32.07.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05E">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F">
            <w:pPr>
              <w:spacing w:after="40" w:before="40" w:lineRule="auto"/>
              <w:ind w:left="80" w:firstLine="0"/>
              <w:jc w:val="center"/>
              <w:rPr>
                <w:sz w:val="16"/>
                <w:szCs w:val="16"/>
              </w:rPr>
            </w:pPr>
            <w:r w:rsidDel="00000000" w:rsidR="00000000" w:rsidRPr="00000000">
              <w:rPr>
                <w:sz w:val="16"/>
                <w:szCs w:val="16"/>
                <w:rtl w:val="0"/>
              </w:rPr>
              <w:t xml:space="preserve">8704.32.99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60">
            <w:pP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061">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62">
      <w:pPr>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4605"/>
        <w:gridCol w:w="2295"/>
        <w:tblGridChange w:id="0">
          <w:tblGrid>
            <w:gridCol w:w="1905"/>
            <w:gridCol w:w="4605"/>
            <w:gridCol w:w="2295"/>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63">
            <w:pPr>
              <w:spacing w:after="40" w:before="40" w:lineRule="auto"/>
              <w:ind w:left="80" w:firstLine="0"/>
              <w:jc w:val="center"/>
              <w:rPr>
                <w:sz w:val="16"/>
                <w:szCs w:val="16"/>
              </w:rPr>
            </w:pPr>
            <w:r w:rsidDel="00000000" w:rsidR="00000000" w:rsidRPr="00000000">
              <w:rPr>
                <w:sz w:val="16"/>
                <w:szCs w:val="16"/>
                <w:rtl w:val="0"/>
              </w:rPr>
              <w:t xml:space="preserve">8704.90.01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64">
            <w:pPr>
              <w:spacing w:after="40" w:before="40" w:lineRule="auto"/>
              <w:ind w:left="80" w:firstLine="0"/>
              <w:jc w:val="both"/>
              <w:rPr>
                <w:sz w:val="16"/>
                <w:szCs w:val="16"/>
              </w:rPr>
            </w:pPr>
            <w:r w:rsidDel="00000000" w:rsidR="00000000" w:rsidRPr="00000000">
              <w:rPr>
                <w:sz w:val="16"/>
                <w:szCs w:val="16"/>
                <w:rtl w:val="0"/>
              </w:rPr>
              <w:t xml:space="preserve">Con motor eléctrico.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065">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66">
            <w:pPr>
              <w:spacing w:after="40" w:before="40" w:lineRule="auto"/>
              <w:ind w:left="80" w:firstLine="0"/>
              <w:jc w:val="center"/>
              <w:rPr>
                <w:sz w:val="16"/>
                <w:szCs w:val="16"/>
              </w:rPr>
            </w:pPr>
            <w:r w:rsidDel="00000000" w:rsidR="00000000" w:rsidRPr="00000000">
              <w:rPr>
                <w:sz w:val="16"/>
                <w:szCs w:val="16"/>
                <w:rtl w:val="0"/>
              </w:rPr>
              <w:t xml:space="preserve">8704.90.99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67">
            <w:pP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068">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6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3709209207345"/>
        <w:gridCol w:w="2656.8236376983878"/>
        <w:gridCol w:w="6095.317252404501"/>
        <w:tblGridChange w:id="0">
          <w:tblGrid>
            <w:gridCol w:w="273.3709209207345"/>
            <w:gridCol w:w="2656.8236376983878"/>
            <w:gridCol w:w="6095.317252404501"/>
          </w:tblGrid>
        </w:tblGridChange>
      </w:tblGrid>
      <w:tr>
        <w:trPr>
          <w:trHeight w:val="3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6A">
            <w:pPr>
              <w:spacing w:after="20" w:before="20" w:lineRule="auto"/>
              <w:ind w:left="80" w:firstLine="0"/>
              <w:jc w:val="center"/>
              <w:rPr>
                <w:sz w:val="16"/>
                <w:szCs w:val="16"/>
              </w:rPr>
            </w:pPr>
            <w:r w:rsidDel="00000000" w:rsidR="00000000" w:rsidRPr="00000000">
              <w:rPr>
                <w:sz w:val="16"/>
                <w:szCs w:val="16"/>
                <w:rtl w:val="0"/>
              </w:rPr>
              <w:t xml:space="preserve">8706.00.99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6B">
            <w:pPr>
              <w:spacing w:after="20" w:before="2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06C">
            <w:pPr>
              <w:spacing w:after="20" w:before="20" w:lineRule="auto"/>
              <w:ind w:left="80" w:firstLine="0"/>
              <w:jc w:val="both"/>
              <w:rPr>
                <w:sz w:val="16"/>
                <w:szCs w:val="16"/>
              </w:rPr>
            </w:pPr>
            <w:r w:rsidDel="00000000" w:rsidR="00000000" w:rsidRPr="00000000">
              <w:rPr>
                <w:sz w:val="16"/>
                <w:szCs w:val="16"/>
                <w:rtl w:val="0"/>
              </w:rPr>
              <w:t xml:space="preserve">Únicamente chasis para vehículos automóviles de las fracciones 8701.20.01, 8702.10.01, 8702.10.02, 8702.10.03, 8702.10.04, 8702.90.01, 8702.90.02, 8702.90.03, 8702.90.04, 8702.90.05, 8704.10.01, 8704.10.99, 8704.22.01*,8704.22.05, 8704.22.06, 8704.22.99,</w:t>
            </w:r>
            <w:r w:rsidDel="00000000" w:rsidR="00000000" w:rsidRPr="00000000">
              <w:rPr>
                <w:b w:val="1"/>
                <w:sz w:val="16"/>
                <w:szCs w:val="16"/>
                <w:rtl w:val="0"/>
              </w:rPr>
              <w:t xml:space="preserve"> </w:t>
            </w:r>
            <w:r w:rsidDel="00000000" w:rsidR="00000000" w:rsidRPr="00000000">
              <w:rPr>
                <w:sz w:val="16"/>
                <w:szCs w:val="16"/>
                <w:rtl w:val="0"/>
              </w:rPr>
              <w:t xml:space="preserve">8704.23.01, 8704.23.99,</w:t>
            </w:r>
          </w:p>
          <w:p w:rsidR="00000000" w:rsidDel="00000000" w:rsidP="00000000" w:rsidRDefault="00000000" w:rsidRPr="00000000" w14:paraId="0000006D">
            <w:pPr>
              <w:spacing w:after="20" w:before="20" w:lineRule="auto"/>
              <w:ind w:left="80" w:firstLine="0"/>
              <w:jc w:val="both"/>
              <w:rPr>
                <w:sz w:val="16"/>
                <w:szCs w:val="16"/>
              </w:rPr>
            </w:pPr>
            <w:r w:rsidDel="00000000" w:rsidR="00000000" w:rsidRPr="00000000">
              <w:rPr>
                <w:sz w:val="16"/>
                <w:szCs w:val="16"/>
                <w:rtl w:val="0"/>
              </w:rPr>
              <w:t xml:space="preserve">8704.32.01</w:t>
            </w:r>
            <w:r w:rsidDel="00000000" w:rsidR="00000000" w:rsidRPr="00000000">
              <w:rPr>
                <w:b w:val="1"/>
                <w:sz w:val="16"/>
                <w:szCs w:val="16"/>
                <w:rtl w:val="0"/>
              </w:rPr>
              <w:t xml:space="preserve">*</w:t>
            </w:r>
            <w:r w:rsidDel="00000000" w:rsidR="00000000" w:rsidRPr="00000000">
              <w:rPr>
                <w:sz w:val="16"/>
                <w:szCs w:val="16"/>
                <w:rtl w:val="0"/>
              </w:rPr>
              <w:t xml:space="preserve">, 8704.32.05, 8704.32.06, 8704.32.99, 8704.90.01</w:t>
            </w:r>
            <w:r w:rsidDel="00000000" w:rsidR="00000000" w:rsidRPr="00000000">
              <w:rPr>
                <w:b w:val="1"/>
                <w:sz w:val="16"/>
                <w:szCs w:val="16"/>
                <w:rtl w:val="0"/>
              </w:rPr>
              <w:t xml:space="preserve"> </w:t>
            </w:r>
            <w:r w:rsidDel="00000000" w:rsidR="00000000" w:rsidRPr="00000000">
              <w:rPr>
                <w:sz w:val="16"/>
                <w:szCs w:val="16"/>
                <w:rtl w:val="0"/>
              </w:rPr>
              <w:t xml:space="preserve">u 8704.90.99.</w:t>
            </w:r>
          </w:p>
          <w:p w:rsidR="00000000" w:rsidDel="00000000" w:rsidP="00000000" w:rsidRDefault="00000000" w:rsidRPr="00000000" w14:paraId="0000006E">
            <w:pPr>
              <w:spacing w:after="20" w:before="20" w:lineRule="auto"/>
              <w:ind w:left="80" w:firstLine="0"/>
              <w:jc w:val="both"/>
              <w:rPr>
                <w:sz w:val="16"/>
                <w:szCs w:val="16"/>
              </w:rPr>
            </w:pPr>
            <w:r w:rsidDel="00000000" w:rsidR="00000000" w:rsidRPr="00000000">
              <w:rPr>
                <w:b w:val="1"/>
                <w:sz w:val="16"/>
                <w:szCs w:val="16"/>
                <w:rtl w:val="0"/>
              </w:rPr>
              <w:t xml:space="preserve">* </w:t>
            </w:r>
            <w:r w:rsidDel="00000000" w:rsidR="00000000" w:rsidRPr="00000000">
              <w:rPr>
                <w:sz w:val="16"/>
                <w:szCs w:val="16"/>
                <w:rtl w:val="0"/>
              </w:rPr>
              <w:t xml:space="preserve">De peso total con carga superior a 8 845 kg. ocho mil ochocientos cuarenta y cinco kilogramos.</w:t>
            </w:r>
          </w:p>
        </w:tc>
      </w:tr>
      <w:tr>
        <w:trPr>
          <w:trHeight w:val="3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6F">
            <w:pPr>
              <w:spacing w:after="20" w:before="20" w:lineRule="auto"/>
              <w:ind w:left="80" w:firstLine="0"/>
              <w:jc w:val="center"/>
              <w:rPr>
                <w:sz w:val="16"/>
                <w:szCs w:val="16"/>
              </w:rPr>
            </w:pPr>
            <w:r w:rsidDel="00000000" w:rsidR="00000000" w:rsidRPr="00000000">
              <w:rPr>
                <w:sz w:val="16"/>
                <w:szCs w:val="16"/>
                <w:rtl w:val="0"/>
              </w:rPr>
              <w:t xml:space="preserve">8707.90.01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70">
            <w:pPr>
              <w:spacing w:after="20" w:before="20" w:lineRule="auto"/>
              <w:ind w:left="80" w:firstLine="0"/>
              <w:jc w:val="both"/>
              <w:rPr>
                <w:sz w:val="16"/>
                <w:szCs w:val="16"/>
              </w:rPr>
            </w:pPr>
            <w:r w:rsidDel="00000000" w:rsidR="00000000" w:rsidRPr="00000000">
              <w:rPr>
                <w:sz w:val="16"/>
                <w:szCs w:val="16"/>
                <w:rtl w:val="0"/>
              </w:rPr>
              <w:t xml:space="preserve">Para ser utilizadas como modelos para la fabricación de herramientas para el ensamble de carrocerías de vehículos automóviles.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071">
            <w:pPr>
              <w:spacing w:after="20" w:before="20" w:lineRule="auto"/>
              <w:ind w:left="80" w:firstLine="0"/>
              <w:jc w:val="both"/>
              <w:rPr>
                <w:sz w:val="16"/>
                <w:szCs w:val="16"/>
              </w:rPr>
            </w:pPr>
            <w:r w:rsidDel="00000000" w:rsidR="00000000" w:rsidRPr="00000000">
              <w:rPr>
                <w:sz w:val="16"/>
                <w:szCs w:val="16"/>
                <w:rtl w:val="0"/>
              </w:rPr>
              <w:t xml:space="preserve">Únicamente carrocerías para los vehículos automóviles de las fracciones 8701.20.01, 8702.10.01, 8702.10.02, 8702.10.03, 8702.10.04, 8702.90.01, 8702.90.02, 8702.90.03, 8702.90.04, 8702.90.05, 8704.10.01, 8704.10.99, 8704.22.01*, 8704.22.05, 8704.22.06, 8704.22.99,</w:t>
            </w:r>
            <w:r w:rsidDel="00000000" w:rsidR="00000000" w:rsidRPr="00000000">
              <w:rPr>
                <w:b w:val="1"/>
                <w:sz w:val="16"/>
                <w:szCs w:val="16"/>
                <w:rtl w:val="0"/>
              </w:rPr>
              <w:t xml:space="preserve"> </w:t>
            </w:r>
            <w:r w:rsidDel="00000000" w:rsidR="00000000" w:rsidRPr="00000000">
              <w:rPr>
                <w:sz w:val="16"/>
                <w:szCs w:val="16"/>
                <w:rtl w:val="0"/>
              </w:rPr>
              <w:t xml:space="preserve">8704.23.01, 8704.23.99,</w:t>
            </w:r>
          </w:p>
          <w:p w:rsidR="00000000" w:rsidDel="00000000" w:rsidP="00000000" w:rsidRDefault="00000000" w:rsidRPr="00000000" w14:paraId="00000072">
            <w:pPr>
              <w:spacing w:after="20" w:before="20" w:lineRule="auto"/>
              <w:ind w:left="80" w:firstLine="0"/>
              <w:jc w:val="both"/>
              <w:rPr>
                <w:sz w:val="16"/>
                <w:szCs w:val="16"/>
              </w:rPr>
            </w:pPr>
            <w:r w:rsidDel="00000000" w:rsidR="00000000" w:rsidRPr="00000000">
              <w:rPr>
                <w:sz w:val="16"/>
                <w:szCs w:val="16"/>
                <w:rtl w:val="0"/>
              </w:rPr>
              <w:t xml:space="preserve">8704.32.01</w:t>
            </w:r>
            <w:r w:rsidDel="00000000" w:rsidR="00000000" w:rsidRPr="00000000">
              <w:rPr>
                <w:b w:val="1"/>
                <w:sz w:val="16"/>
                <w:szCs w:val="16"/>
                <w:rtl w:val="0"/>
              </w:rPr>
              <w:t xml:space="preserve">*</w:t>
            </w:r>
            <w:r w:rsidDel="00000000" w:rsidR="00000000" w:rsidRPr="00000000">
              <w:rPr>
                <w:sz w:val="16"/>
                <w:szCs w:val="16"/>
                <w:rtl w:val="0"/>
              </w:rPr>
              <w:t xml:space="preserve">, 8704.32.05, 8704.32.06, 8704.32.99, 8704.90.01</w:t>
            </w:r>
            <w:r w:rsidDel="00000000" w:rsidR="00000000" w:rsidRPr="00000000">
              <w:rPr>
                <w:b w:val="1"/>
                <w:sz w:val="16"/>
                <w:szCs w:val="16"/>
                <w:rtl w:val="0"/>
              </w:rPr>
              <w:t xml:space="preserve"> </w:t>
            </w:r>
            <w:r w:rsidDel="00000000" w:rsidR="00000000" w:rsidRPr="00000000">
              <w:rPr>
                <w:sz w:val="16"/>
                <w:szCs w:val="16"/>
                <w:rtl w:val="0"/>
              </w:rPr>
              <w:t xml:space="preserve">u 8704.90.99.</w:t>
            </w:r>
          </w:p>
          <w:p w:rsidR="00000000" w:rsidDel="00000000" w:rsidP="00000000" w:rsidRDefault="00000000" w:rsidRPr="00000000" w14:paraId="00000073">
            <w:pPr>
              <w:spacing w:after="20" w:before="20" w:lineRule="auto"/>
              <w:ind w:left="80" w:firstLine="0"/>
              <w:jc w:val="both"/>
              <w:rPr>
                <w:sz w:val="16"/>
                <w:szCs w:val="16"/>
              </w:rPr>
            </w:pPr>
            <w:r w:rsidDel="00000000" w:rsidR="00000000" w:rsidRPr="00000000">
              <w:rPr>
                <w:b w:val="1"/>
                <w:sz w:val="16"/>
                <w:szCs w:val="16"/>
                <w:rtl w:val="0"/>
              </w:rPr>
              <w:t xml:space="preserve">* </w:t>
            </w:r>
            <w:r w:rsidDel="00000000" w:rsidR="00000000" w:rsidRPr="00000000">
              <w:rPr>
                <w:sz w:val="16"/>
                <w:szCs w:val="16"/>
                <w:rtl w:val="0"/>
              </w:rPr>
              <w:t xml:space="preserve">De peso total con carga superior a 8 845 kg. ocho mil ochocientos cuarenta y cinco kilogramos.</w:t>
            </w:r>
          </w:p>
        </w:tc>
      </w:tr>
    </w:tbl>
    <w:p w:rsidR="00000000" w:rsidDel="00000000" w:rsidP="00000000" w:rsidRDefault="00000000" w:rsidRPr="00000000" w14:paraId="0000007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5.4567267074449"/>
        <w:gridCol w:w="2608.2308810111185"/>
        <w:gridCol w:w="6141.82420330506"/>
        <w:tblGridChange w:id="0">
          <w:tblGrid>
            <w:gridCol w:w="275.4567267074449"/>
            <w:gridCol w:w="2608.2308810111185"/>
            <w:gridCol w:w="6141.82420330506"/>
          </w:tblGrid>
        </w:tblGridChange>
      </w:tblGrid>
      <w:tr>
        <w:trPr>
          <w:trHeight w:val="348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75">
            <w:pPr>
              <w:spacing w:after="20" w:before="20" w:lineRule="auto"/>
              <w:ind w:left="80" w:firstLine="0"/>
              <w:jc w:val="center"/>
              <w:rPr>
                <w:sz w:val="16"/>
                <w:szCs w:val="16"/>
              </w:rPr>
            </w:pPr>
            <w:r w:rsidDel="00000000" w:rsidR="00000000" w:rsidRPr="00000000">
              <w:rPr>
                <w:sz w:val="16"/>
                <w:szCs w:val="16"/>
                <w:rtl w:val="0"/>
              </w:rPr>
              <w:t xml:space="preserve">8707.90.02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76">
            <w:pPr>
              <w:spacing w:after="20" w:before="20" w:lineRule="auto"/>
              <w:ind w:left="80" w:firstLine="0"/>
              <w:jc w:val="both"/>
              <w:rPr>
                <w:sz w:val="16"/>
                <w:szCs w:val="16"/>
              </w:rPr>
            </w:pPr>
            <w:r w:rsidDel="00000000" w:rsidR="00000000" w:rsidRPr="00000000">
              <w:rPr>
                <w:sz w:val="16"/>
                <w:szCs w:val="16"/>
                <w:rtl w:val="0"/>
              </w:rPr>
              <w:t xml:space="preserve">Para transporte de más de 16 personas, para ser montadas sobre chasis de largueros completos, para vehículos de dos ejes.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077">
            <w:pPr>
              <w:spacing w:after="20" w:before="20" w:lineRule="auto"/>
              <w:ind w:left="80" w:firstLine="0"/>
              <w:jc w:val="both"/>
              <w:rPr>
                <w:sz w:val="16"/>
                <w:szCs w:val="16"/>
              </w:rPr>
            </w:pPr>
            <w:r w:rsidDel="00000000" w:rsidR="00000000" w:rsidRPr="00000000">
              <w:rPr>
                <w:sz w:val="16"/>
                <w:szCs w:val="16"/>
                <w:rtl w:val="0"/>
              </w:rPr>
              <w:t xml:space="preserve">Únicamente carrocerías para los vehículos automóviles de las fracciones 8701.20.01, 8702.10.01, 8702.10.02, 8702.10.03, 8702.10.04, 8702.90.01, 8702.90.02, 8702.90.03, 8702.90.04, 8702.90.05, 8704.10.01, 8704.10.99, 8704.22.01*, 8704.22.05, 8704.22.06, 8704.22.99,</w:t>
            </w:r>
            <w:r w:rsidDel="00000000" w:rsidR="00000000" w:rsidRPr="00000000">
              <w:rPr>
                <w:b w:val="1"/>
                <w:sz w:val="16"/>
                <w:szCs w:val="16"/>
                <w:rtl w:val="0"/>
              </w:rPr>
              <w:t xml:space="preserve"> </w:t>
            </w:r>
            <w:r w:rsidDel="00000000" w:rsidR="00000000" w:rsidRPr="00000000">
              <w:rPr>
                <w:sz w:val="16"/>
                <w:szCs w:val="16"/>
                <w:rtl w:val="0"/>
              </w:rPr>
              <w:t xml:space="preserve">8704.23.01, 8704.23.99,</w:t>
            </w:r>
          </w:p>
          <w:p w:rsidR="00000000" w:rsidDel="00000000" w:rsidP="00000000" w:rsidRDefault="00000000" w:rsidRPr="00000000" w14:paraId="00000078">
            <w:pPr>
              <w:spacing w:after="20" w:before="20" w:lineRule="auto"/>
              <w:ind w:left="80" w:firstLine="0"/>
              <w:jc w:val="both"/>
              <w:rPr>
                <w:sz w:val="16"/>
                <w:szCs w:val="16"/>
              </w:rPr>
            </w:pPr>
            <w:r w:rsidDel="00000000" w:rsidR="00000000" w:rsidRPr="00000000">
              <w:rPr>
                <w:sz w:val="16"/>
                <w:szCs w:val="16"/>
                <w:rtl w:val="0"/>
              </w:rPr>
              <w:t xml:space="preserve">8704.32.01</w:t>
            </w:r>
            <w:r w:rsidDel="00000000" w:rsidR="00000000" w:rsidRPr="00000000">
              <w:rPr>
                <w:b w:val="1"/>
                <w:sz w:val="16"/>
                <w:szCs w:val="16"/>
                <w:rtl w:val="0"/>
              </w:rPr>
              <w:t xml:space="preserve">*</w:t>
            </w:r>
            <w:r w:rsidDel="00000000" w:rsidR="00000000" w:rsidRPr="00000000">
              <w:rPr>
                <w:sz w:val="16"/>
                <w:szCs w:val="16"/>
                <w:rtl w:val="0"/>
              </w:rPr>
              <w:t xml:space="preserve">, 8704.32.05, 8704.32.06, 8704.32.99, 8704.90.01</w:t>
            </w:r>
            <w:r w:rsidDel="00000000" w:rsidR="00000000" w:rsidRPr="00000000">
              <w:rPr>
                <w:b w:val="1"/>
                <w:sz w:val="16"/>
                <w:szCs w:val="16"/>
                <w:rtl w:val="0"/>
              </w:rPr>
              <w:t xml:space="preserve"> </w:t>
            </w:r>
            <w:r w:rsidDel="00000000" w:rsidR="00000000" w:rsidRPr="00000000">
              <w:rPr>
                <w:sz w:val="16"/>
                <w:szCs w:val="16"/>
                <w:rtl w:val="0"/>
              </w:rPr>
              <w:t xml:space="preserve">u 8704.90.99.</w:t>
            </w:r>
          </w:p>
          <w:p w:rsidR="00000000" w:rsidDel="00000000" w:rsidP="00000000" w:rsidRDefault="00000000" w:rsidRPr="00000000" w14:paraId="00000079">
            <w:pPr>
              <w:spacing w:after="20" w:before="20" w:lineRule="auto"/>
              <w:ind w:left="80" w:firstLine="0"/>
              <w:jc w:val="both"/>
              <w:rPr>
                <w:sz w:val="16"/>
                <w:szCs w:val="16"/>
              </w:rPr>
            </w:pPr>
            <w:r w:rsidDel="00000000" w:rsidR="00000000" w:rsidRPr="00000000">
              <w:rPr>
                <w:b w:val="1"/>
                <w:sz w:val="16"/>
                <w:szCs w:val="16"/>
                <w:rtl w:val="0"/>
              </w:rPr>
              <w:t xml:space="preserve">* </w:t>
            </w:r>
            <w:r w:rsidDel="00000000" w:rsidR="00000000" w:rsidRPr="00000000">
              <w:rPr>
                <w:sz w:val="16"/>
                <w:szCs w:val="16"/>
                <w:rtl w:val="0"/>
              </w:rPr>
              <w:t xml:space="preserve">De peso total con carga superior a 8 845 kg. ocho mil ochocientos cuarenta y cinco kilogramos.</w:t>
            </w:r>
          </w:p>
        </w:tc>
      </w:tr>
    </w:tbl>
    <w:p w:rsidR="00000000" w:rsidDel="00000000" w:rsidP="00000000" w:rsidRDefault="00000000" w:rsidRPr="00000000" w14:paraId="0000007A">
      <w:pPr>
        <w:rPr/>
      </w:pPr>
      <w:r w:rsidDel="00000000" w:rsidR="00000000" w:rsidRPr="00000000">
        <w:rPr>
          <w:rtl w:val="0"/>
        </w:rPr>
      </w:r>
    </w:p>
    <w:tbl>
      <w:tblPr>
        <w:tblStyle w:val="Table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1.22927757423645"/>
        <w:gridCol w:w="377.0297350363339"/>
        <w:gridCol w:w="8277.252798413054"/>
        <w:tblGridChange w:id="0">
          <w:tblGrid>
            <w:gridCol w:w="371.22927757423645"/>
            <w:gridCol w:w="377.0297350363339"/>
            <w:gridCol w:w="8277.252798413054"/>
          </w:tblGrid>
        </w:tblGridChange>
      </w:tblGrid>
      <w:tr>
        <w:trPr>
          <w:trHeight w:val="3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7B">
            <w:pPr>
              <w:spacing w:after="20" w:before="20" w:lineRule="auto"/>
              <w:ind w:left="80" w:firstLine="0"/>
              <w:jc w:val="center"/>
              <w:rPr>
                <w:sz w:val="16"/>
                <w:szCs w:val="16"/>
              </w:rPr>
            </w:pPr>
            <w:r w:rsidDel="00000000" w:rsidR="00000000" w:rsidRPr="00000000">
              <w:rPr>
                <w:sz w:val="16"/>
                <w:szCs w:val="16"/>
                <w:rtl w:val="0"/>
              </w:rPr>
              <w:t xml:space="preserve">8707.90.99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7C">
            <w:pPr>
              <w:spacing w:after="20" w:before="2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07D">
            <w:pPr>
              <w:spacing w:after="20" w:before="20" w:lineRule="auto"/>
              <w:ind w:left="80" w:firstLine="0"/>
              <w:jc w:val="both"/>
              <w:rPr>
                <w:sz w:val="16"/>
                <w:szCs w:val="16"/>
              </w:rPr>
            </w:pPr>
            <w:r w:rsidDel="00000000" w:rsidR="00000000" w:rsidRPr="00000000">
              <w:rPr>
                <w:sz w:val="16"/>
                <w:szCs w:val="16"/>
                <w:rtl w:val="0"/>
              </w:rPr>
              <w:t xml:space="preserve">Únicamente carrocerías para los vehículos automóviles de las fracciones 8701.20.01, 8702.10.01, 8702.10.02, 8702.10.03, 8702.10.04, 8702.90.01, 8702.90.02, 8702.90.03, 8702.90.04, 8702.90.05, 8704.10.01, 8704.10.99, 8704.22.01*, 8704.22.05, 8704.22.06, 8704.22.99,</w:t>
            </w:r>
            <w:r w:rsidDel="00000000" w:rsidR="00000000" w:rsidRPr="00000000">
              <w:rPr>
                <w:b w:val="1"/>
                <w:sz w:val="16"/>
                <w:szCs w:val="16"/>
                <w:rtl w:val="0"/>
              </w:rPr>
              <w:t xml:space="preserve"> </w:t>
            </w:r>
            <w:r w:rsidDel="00000000" w:rsidR="00000000" w:rsidRPr="00000000">
              <w:rPr>
                <w:sz w:val="16"/>
                <w:szCs w:val="16"/>
                <w:rtl w:val="0"/>
              </w:rPr>
              <w:t xml:space="preserve">8704.23.01, 8704.23.99,</w:t>
            </w:r>
          </w:p>
          <w:p w:rsidR="00000000" w:rsidDel="00000000" w:rsidP="00000000" w:rsidRDefault="00000000" w:rsidRPr="00000000" w14:paraId="0000007E">
            <w:pPr>
              <w:spacing w:after="20" w:before="20" w:lineRule="auto"/>
              <w:ind w:left="80" w:firstLine="0"/>
              <w:jc w:val="both"/>
              <w:rPr>
                <w:sz w:val="16"/>
                <w:szCs w:val="16"/>
              </w:rPr>
            </w:pPr>
            <w:r w:rsidDel="00000000" w:rsidR="00000000" w:rsidRPr="00000000">
              <w:rPr>
                <w:sz w:val="16"/>
                <w:szCs w:val="16"/>
                <w:rtl w:val="0"/>
              </w:rPr>
              <w:t xml:space="preserve">8704.32.01</w:t>
            </w:r>
            <w:r w:rsidDel="00000000" w:rsidR="00000000" w:rsidRPr="00000000">
              <w:rPr>
                <w:b w:val="1"/>
                <w:sz w:val="16"/>
                <w:szCs w:val="16"/>
                <w:rtl w:val="0"/>
              </w:rPr>
              <w:t xml:space="preserve">*</w:t>
            </w:r>
            <w:r w:rsidDel="00000000" w:rsidR="00000000" w:rsidRPr="00000000">
              <w:rPr>
                <w:sz w:val="16"/>
                <w:szCs w:val="16"/>
                <w:rtl w:val="0"/>
              </w:rPr>
              <w:t xml:space="preserve">, 8704.32.05, 8704.32.06, 8704.32.99, 8704.90.01</w:t>
            </w:r>
            <w:r w:rsidDel="00000000" w:rsidR="00000000" w:rsidRPr="00000000">
              <w:rPr>
                <w:b w:val="1"/>
                <w:sz w:val="16"/>
                <w:szCs w:val="16"/>
                <w:rtl w:val="0"/>
              </w:rPr>
              <w:t xml:space="preserve"> </w:t>
            </w:r>
            <w:r w:rsidDel="00000000" w:rsidR="00000000" w:rsidRPr="00000000">
              <w:rPr>
                <w:sz w:val="16"/>
                <w:szCs w:val="16"/>
                <w:rtl w:val="0"/>
              </w:rPr>
              <w:t xml:space="preserve">u 8704.90.99.</w:t>
            </w:r>
          </w:p>
          <w:p w:rsidR="00000000" w:rsidDel="00000000" w:rsidP="00000000" w:rsidRDefault="00000000" w:rsidRPr="00000000" w14:paraId="0000007F">
            <w:pPr>
              <w:spacing w:after="20" w:before="20" w:lineRule="auto"/>
              <w:ind w:left="80" w:firstLine="0"/>
              <w:jc w:val="both"/>
              <w:rPr>
                <w:sz w:val="16"/>
                <w:szCs w:val="16"/>
              </w:rPr>
            </w:pPr>
            <w:r w:rsidDel="00000000" w:rsidR="00000000" w:rsidRPr="00000000">
              <w:rPr>
                <w:b w:val="1"/>
                <w:sz w:val="16"/>
                <w:szCs w:val="16"/>
                <w:rtl w:val="0"/>
              </w:rPr>
              <w:t xml:space="preserve">* </w:t>
            </w:r>
            <w:r w:rsidDel="00000000" w:rsidR="00000000" w:rsidRPr="00000000">
              <w:rPr>
                <w:sz w:val="16"/>
                <w:szCs w:val="16"/>
                <w:rtl w:val="0"/>
              </w:rPr>
              <w:t xml:space="preserve">De peso total con carga superior a 8 845 kg. ocho mil ochocientos cuarenta y cinco kilogramos.</w:t>
            </w:r>
          </w:p>
        </w:tc>
      </w:tr>
    </w:tbl>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sustituye el Punto 5 del Acuerdo por el que se dan a conocer las preferencias arancelarias del Apéndice II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 publicado en el Diario Oficial de la Federación el 19 de marzo de 2015, para quedar como sigue:</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 La determinación y certificación de origen de los productos a que se refiere el presente Acuerdo, se realizará conforme a lo dispuesto en el Anexo II del ACE No. 55 y en el Quinto y Séptimo Protocolo Adicional al Apéndice II "Sobre el Comercio en el Sector Automotor entre Brasil y México" del ACE 55."</w:t>
      </w:r>
    </w:p>
    <w:p w:rsidR="00000000" w:rsidDel="00000000" w:rsidP="00000000" w:rsidRDefault="00000000" w:rsidRPr="00000000" w14:paraId="0000008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w:t>
      </w:r>
    </w:p>
    <w:p w:rsidR="00000000" w:rsidDel="00000000" w:rsidP="00000000" w:rsidRDefault="00000000" w:rsidRPr="00000000" w14:paraId="00000083">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CRONOGRAMA DE TRANSICIÓN AL LIBRE COMERCIO DE LOS PRODUCTOS AUTOMOTORES COMPRENDIDOS EN LOS LITERALES e) y f) DEL ARTÍCULO 1o DEL APÉNDICE II DEL ACE 55</w:t>
      </w:r>
    </w:p>
    <w:tbl>
      <w:tblPr>
        <w:tblStyle w:val="Table7"/>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25"/>
        <w:gridCol w:w="4155"/>
        <w:tblGridChange w:id="0">
          <w:tblGrid>
            <w:gridCol w:w="3825"/>
            <w:gridCol w:w="4155"/>
          </w:tblGrid>
        </w:tblGridChange>
      </w:tblGrid>
      <w:tr>
        <w:trPr>
          <w:trHeight w:val="43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4">
            <w:pPr>
              <w:spacing w:after="20" w:before="20" w:lineRule="auto"/>
              <w:jc w:val="center"/>
              <w:rPr>
                <w:b w:val="1"/>
                <w:sz w:val="16"/>
                <w:szCs w:val="16"/>
              </w:rPr>
            </w:pPr>
            <w:r w:rsidDel="00000000" w:rsidR="00000000" w:rsidRPr="00000000">
              <w:rPr>
                <w:b w:val="1"/>
                <w:sz w:val="16"/>
                <w:szCs w:val="16"/>
                <w:rtl w:val="0"/>
              </w:rPr>
              <w:t xml:space="preserve">Período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5">
            <w:pPr>
              <w:spacing w:after="20" w:before="20" w:lineRule="auto"/>
              <w:jc w:val="center"/>
              <w:rPr>
                <w:b w:val="1"/>
                <w:sz w:val="16"/>
                <w:szCs w:val="16"/>
              </w:rPr>
            </w:pPr>
            <w:r w:rsidDel="00000000" w:rsidR="00000000" w:rsidRPr="00000000">
              <w:rPr>
                <w:b w:val="1"/>
                <w:sz w:val="16"/>
                <w:szCs w:val="16"/>
                <w:rtl w:val="0"/>
              </w:rPr>
              <w:t xml:space="preserve">Preferencia Arancelaria</w:t>
            </w:r>
          </w:p>
        </w:tc>
      </w:tr>
      <w:tr>
        <w:trPr>
          <w:trHeight w:val="40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6">
            <w:pPr>
              <w:spacing w:after="20" w:before="20" w:lineRule="auto"/>
              <w:jc w:val="both"/>
              <w:rPr>
                <w:sz w:val="16"/>
                <w:szCs w:val="16"/>
              </w:rPr>
            </w:pPr>
            <w:r w:rsidDel="00000000" w:rsidR="00000000" w:rsidRPr="00000000">
              <w:rPr>
                <w:sz w:val="16"/>
                <w:szCs w:val="16"/>
                <w:rtl w:val="0"/>
              </w:rPr>
              <w:t xml:space="preserve">A partir de la entrada en vigor del presente Acuerdo.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7">
            <w:pPr>
              <w:spacing w:after="20" w:before="20" w:lineRule="auto"/>
              <w:jc w:val="both"/>
              <w:rPr>
                <w:sz w:val="16"/>
                <w:szCs w:val="16"/>
              </w:rPr>
            </w:pPr>
            <w:r w:rsidDel="00000000" w:rsidR="00000000" w:rsidRPr="00000000">
              <w:rPr>
                <w:sz w:val="16"/>
                <w:szCs w:val="16"/>
                <w:rtl w:val="0"/>
              </w:rPr>
              <w:t xml:space="preserve">20%</w:t>
            </w:r>
          </w:p>
        </w:tc>
      </w:tr>
      <w:tr>
        <w:trPr>
          <w:trHeight w:val="2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8">
            <w:pPr>
              <w:spacing w:after="20" w:before="20" w:lineRule="auto"/>
              <w:jc w:val="both"/>
              <w:rPr>
                <w:sz w:val="16"/>
                <w:szCs w:val="16"/>
              </w:rPr>
            </w:pPr>
            <w:r w:rsidDel="00000000" w:rsidR="00000000" w:rsidRPr="00000000">
              <w:rPr>
                <w:sz w:val="16"/>
                <w:szCs w:val="16"/>
                <w:rtl w:val="0"/>
              </w:rPr>
              <w:t xml:space="preserve">1º de julio de 2021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9">
            <w:pPr>
              <w:spacing w:after="20" w:before="20" w:lineRule="auto"/>
              <w:jc w:val="both"/>
              <w:rPr>
                <w:sz w:val="16"/>
                <w:szCs w:val="16"/>
              </w:rPr>
            </w:pPr>
            <w:r w:rsidDel="00000000" w:rsidR="00000000" w:rsidRPr="00000000">
              <w:rPr>
                <w:sz w:val="16"/>
                <w:szCs w:val="16"/>
                <w:rtl w:val="0"/>
              </w:rPr>
              <w:t xml:space="preserve">40%</w:t>
            </w:r>
          </w:p>
        </w:tc>
      </w:tr>
      <w:tr>
        <w:trPr>
          <w:trHeight w:val="2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A">
            <w:pPr>
              <w:spacing w:after="20" w:before="20" w:lineRule="auto"/>
              <w:jc w:val="both"/>
              <w:rPr>
                <w:sz w:val="16"/>
                <w:szCs w:val="16"/>
              </w:rPr>
            </w:pPr>
            <w:r w:rsidDel="00000000" w:rsidR="00000000" w:rsidRPr="00000000">
              <w:rPr>
                <w:sz w:val="16"/>
                <w:szCs w:val="16"/>
                <w:rtl w:val="0"/>
              </w:rPr>
              <w:t xml:space="preserve">1º de julio de 2022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B">
            <w:pPr>
              <w:spacing w:after="20" w:before="20" w:lineRule="auto"/>
              <w:jc w:val="both"/>
              <w:rPr>
                <w:sz w:val="16"/>
                <w:szCs w:val="16"/>
              </w:rPr>
            </w:pPr>
            <w:r w:rsidDel="00000000" w:rsidR="00000000" w:rsidRPr="00000000">
              <w:rPr>
                <w:sz w:val="16"/>
                <w:szCs w:val="16"/>
                <w:rtl w:val="0"/>
              </w:rPr>
              <w:t xml:space="preserve">70%</w:t>
            </w:r>
          </w:p>
        </w:tc>
      </w:tr>
      <w:tr>
        <w:trPr>
          <w:trHeight w:val="2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C">
            <w:pPr>
              <w:spacing w:after="20" w:before="20" w:lineRule="auto"/>
              <w:jc w:val="both"/>
              <w:rPr>
                <w:sz w:val="16"/>
                <w:szCs w:val="16"/>
              </w:rPr>
            </w:pPr>
            <w:r w:rsidDel="00000000" w:rsidR="00000000" w:rsidRPr="00000000">
              <w:rPr>
                <w:sz w:val="16"/>
                <w:szCs w:val="16"/>
                <w:rtl w:val="0"/>
              </w:rPr>
              <w:t xml:space="preserve">1º de julio de 2023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D">
            <w:pPr>
              <w:spacing w:after="20" w:before="20" w:lineRule="auto"/>
              <w:jc w:val="both"/>
              <w:rPr>
                <w:sz w:val="16"/>
                <w:szCs w:val="16"/>
              </w:rPr>
            </w:pPr>
            <w:r w:rsidDel="00000000" w:rsidR="00000000" w:rsidRPr="00000000">
              <w:rPr>
                <w:sz w:val="16"/>
                <w:szCs w:val="16"/>
                <w:rtl w:val="0"/>
              </w:rPr>
              <w:t xml:space="preserve">100%</w:t>
            </w:r>
          </w:p>
        </w:tc>
      </w:tr>
    </w:tbl>
    <w:p w:rsidR="00000000" w:rsidDel="00000000" w:rsidP="00000000" w:rsidRDefault="00000000" w:rsidRPr="00000000" w14:paraId="0000008E">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presente Acuerdo entrará en vigor el día de su publicación en el Diario Oficial de la Federación.</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septiembre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9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