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y derogan diversas disposiciones de la Ley para la Protección de Personas Defensoras de Derechos Humanos y Periodistas; de la Ley de Cooperación Internacional para el Desarrollo; de la Ley de Hidrocarburos; de la Ley de la Industria Eléctrica; de la Ley Federal de Presupuesto y Responsabilidad Hacendaria; de la Ley General de Protección Civil; de la Ley Orgánica de la Financiera Nacional de Desarrollo Agropecuario, Rural, Forestal y Pesquero; de la Ley de Ciencia y Tecnología; de la Ley Aduanera; de la Ley Reglamentaria del Servicio Ferroviario; de la Ley General de Cultura Física y Deporte; de la Ley Federal de Cinematografía; de la Ley Federal de Derechos; de la Ley del Fondo Mexicano del Petróleo para la Estabilización y el Desarrollo; de la Ley de Bioseguridad de Organismos Genéticamente Modificados; de la Ley General de Cambio Climático; de la Ley General de Víctimas y se abroga la Ley que crea el Fideicomiso que administrará el Fondo de Apoyo Social para Ex Trabajadores Migratorios Mexicanos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8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9">
      <w:pPr>
        <w:shd w:fill="ffffff" w:val="clear"/>
        <w:spacing w:after="80" w:lineRule="auto"/>
        <w:ind w:firstLine="280"/>
        <w:jc w:val="both"/>
        <w:rPr>
          <w:b w:val="1"/>
          <w:color w:val="2f2f2f"/>
          <w:sz w:val="16"/>
          <w:szCs w:val="16"/>
        </w:rPr>
      </w:pPr>
      <w:r w:rsidDel="00000000" w:rsidR="00000000" w:rsidRPr="00000000">
        <w:rPr>
          <w:b w:val="1"/>
          <w:color w:val="2f2f2f"/>
          <w:sz w:val="16"/>
          <w:szCs w:val="16"/>
          <w:rtl w:val="0"/>
        </w:rPr>
        <w:t xml:space="preserve">SE REFORMAN Y DEROGAN DIVERSAS DISPOSICIONES DE LA LEY PARA LA PROTECCIÓN DE PERSONAS DEFENSORAS DE DERECHOS HUMANOS Y PERIODISTAS; DE LA LEY DE COOPERACIÓN INTERNACIONAL PARA EL DESARROLLO; DE LA LEY DE HIDROCARBUROS; DE LA LEY DE LA INDUSTRIA ELÉCTRICA; DE LA LEY FEDERAL DE PRESUPUESTO Y RESPONSABILIDAD HACENDARIA; DE LA LEY GENERAL DE PROTECCIÓN CIVIL; DE LA LEY ORGÁNICA DE LA FINANCIERA NACIONAL DE DESARROLLO AGROPECUARIO, RURAL, FORESTAL Y PESQUERO; DE LA LEY DE CIENCIA Y TECNOLOGÍA; DE LA LEY ADUANERA; DE LA LEY REGLAMENTARIA DEL SERVICIO FERROVIARIO; DE LA LEY GENERAL DE CULTURA FÍSICA Y DEPORTE; DE LA LEY FEDERAL DE CINEMATOGRAFÍA; DE LA LEY FEDERAL DE DERECHOS; DE LA LEY DEL FONDO MEXICANO DEL PETRÓLEO PARA LA ESTABILIZACIÓN Y EL DESARROLLO; DE LA LEY DE BIOSEGURIDAD DE ORGANISMOS GENÉTICAMENTE MODIFICADOS; DE LA LEY GENERAL DE CAMBIO CLIMÁTICO; DE LA LEY GENERAL DE VÍCTIMAS Y SE ABROGA LA LEY QUE CREA EL FIDEICOMISO QUE ADMINISTRARÁ EL FONDO DE APOYO SOCIAL PARA EX TRABAJADORES MIGRATORIOS MEXICANOS.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reforma la denominación del Capítulo X y los artículos 48; 50; 54 y 63, último párrafo y se derogan los artículos 2, párrafo sexto; 8, fracción XVII; 49; 51; 52; 53 y 54 de la Ley para la Protección de Personas Defensoras de Derechos Humanos y Periodistas, para quedar como sigue:</w:t>
      </w:r>
    </w:p>
    <w:p w:rsidR="00000000" w:rsidDel="00000000" w:rsidP="00000000" w:rsidRDefault="00000000" w:rsidRPr="00000000" w14:paraId="0000000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2.- ...</w:t>
      </w:r>
    </w:p>
    <w:p w:rsidR="00000000" w:rsidDel="00000000" w:rsidP="00000000" w:rsidRDefault="00000000" w:rsidRPr="00000000" w14:paraId="0000000C">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F">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11">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2">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8.- ...</w:t>
      </w:r>
    </w:p>
    <w:p w:rsidR="00000000" w:rsidDel="00000000" w:rsidP="00000000" w:rsidRDefault="00000000" w:rsidRPr="00000000" w14:paraId="0000001C">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XVI. ...</w:t>
      </w:r>
    </w:p>
    <w:p w:rsidR="00000000" w:rsidDel="00000000" w:rsidP="00000000" w:rsidRDefault="00000000" w:rsidRPr="00000000" w14:paraId="0000001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Se deroga.</w:t>
      </w:r>
    </w:p>
    <w:p w:rsidR="00000000" w:rsidDel="00000000" w:rsidP="00000000" w:rsidRDefault="00000000" w:rsidRPr="00000000" w14:paraId="0000001E">
      <w:pPr>
        <w:shd w:fill="ffffff" w:val="clear"/>
        <w:spacing w:after="100" w:lineRule="auto"/>
        <w:ind w:left="720" w:firstLine="0"/>
        <w:jc w:val="center"/>
        <w:rPr>
          <w:b w:val="1"/>
          <w:color w:val="2f2f2f"/>
          <w:sz w:val="18"/>
          <w:szCs w:val="18"/>
        </w:rPr>
      </w:pPr>
      <w:r w:rsidDel="00000000" w:rsidR="00000000" w:rsidRPr="00000000">
        <w:rPr>
          <w:b w:val="1"/>
          <w:color w:val="2f2f2f"/>
          <w:sz w:val="18"/>
          <w:szCs w:val="18"/>
          <w:rtl w:val="0"/>
        </w:rPr>
        <w:t xml:space="preserve">Capítulo X</w:t>
      </w:r>
    </w:p>
    <w:p w:rsidR="00000000" w:rsidDel="00000000" w:rsidP="00000000" w:rsidRDefault="00000000" w:rsidRPr="00000000" w14:paraId="0000001F">
      <w:pPr>
        <w:shd w:fill="ffffff" w:val="clear"/>
        <w:spacing w:after="100" w:lineRule="auto"/>
        <w:ind w:left="720" w:firstLine="0"/>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shd w:fill="ffffff" w:val="clear"/>
        <w:spacing w:after="100" w:lineRule="auto"/>
        <w:ind w:left="720" w:firstLine="0"/>
        <w:jc w:val="center"/>
        <w:rPr>
          <w:b w:val="1"/>
          <w:color w:val="2f2f2f"/>
          <w:sz w:val="18"/>
          <w:szCs w:val="18"/>
        </w:rPr>
      </w:pPr>
      <w:r w:rsidDel="00000000" w:rsidR="00000000" w:rsidRPr="00000000">
        <w:rPr>
          <w:b w:val="1"/>
          <w:color w:val="2f2f2f"/>
          <w:sz w:val="18"/>
          <w:szCs w:val="18"/>
          <w:rtl w:val="0"/>
        </w:rPr>
        <w:t xml:space="preserve">De la Protección de Personas Defensoras de Derechos Humanos y Periodistas</w:t>
      </w:r>
    </w:p>
    <w:p w:rsidR="00000000" w:rsidDel="00000000" w:rsidP="00000000" w:rsidRDefault="00000000" w:rsidRPr="00000000" w14:paraId="0000002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48.- </w:t>
      </w:r>
      <w:r w:rsidDel="00000000" w:rsidR="00000000" w:rsidRPr="00000000">
        <w:rPr>
          <w:color w:val="2f2f2f"/>
          <w:sz w:val="18"/>
          <w:szCs w:val="18"/>
          <w:rtl w:val="0"/>
        </w:rPr>
        <w:t xml:space="preserve">Para cumplir el objeto de esta Ley, la Secretaría de Gobernación deberá prever los recursos necesarios en el anteproyecto de presupuesto de cada ejercicio fiscal para la Protección de Personas Defensoras de Derechos Humanos y Periodistas.</w:t>
      </w:r>
    </w:p>
    <w:p w:rsidR="00000000" w:rsidDel="00000000" w:rsidP="00000000" w:rsidRDefault="00000000" w:rsidRPr="00000000" w14:paraId="0000002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49.- </w:t>
      </w:r>
      <w:r w:rsidDel="00000000" w:rsidR="00000000" w:rsidRPr="00000000">
        <w:rPr>
          <w:color w:val="2f2f2f"/>
          <w:sz w:val="18"/>
          <w:szCs w:val="18"/>
          <w:rtl w:val="0"/>
        </w:rPr>
        <w:t xml:space="preserve">Se deroga.</w:t>
      </w:r>
    </w:p>
    <w:p w:rsidR="00000000" w:rsidDel="00000000" w:rsidP="00000000" w:rsidRDefault="00000000" w:rsidRPr="00000000" w14:paraId="0000002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50.- </w:t>
      </w:r>
      <w:r w:rsidDel="00000000" w:rsidR="00000000" w:rsidRPr="00000000">
        <w:rPr>
          <w:color w:val="2f2f2f"/>
          <w:sz w:val="18"/>
          <w:szCs w:val="18"/>
          <w:rtl w:val="0"/>
        </w:rPr>
        <w:t xml:space="preserve">Los recursos previstos se destinarán exclusivamente para la implementación y operación de las Medidas Preventivas, Medidas de Protección y Medidas Urgentes de Protección y la realización de los demás actos que establezca la Ley para la implementación del Mecanismo, tales como evaluaciones independientes.</w:t>
      </w:r>
    </w:p>
    <w:p w:rsidR="00000000" w:rsidDel="00000000" w:rsidP="00000000" w:rsidRDefault="00000000" w:rsidRPr="00000000" w14:paraId="0000002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51.- </w:t>
      </w:r>
      <w:r w:rsidDel="00000000" w:rsidR="00000000" w:rsidRPr="00000000">
        <w:rPr>
          <w:color w:val="2f2f2f"/>
          <w:sz w:val="18"/>
          <w:szCs w:val="18"/>
          <w:rtl w:val="0"/>
        </w:rPr>
        <w:t xml:space="preserve">Se deroga.</w:t>
      </w:r>
    </w:p>
    <w:p w:rsidR="00000000" w:rsidDel="00000000" w:rsidP="00000000" w:rsidRDefault="00000000" w:rsidRPr="00000000" w14:paraId="0000002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52.- </w:t>
      </w:r>
      <w:r w:rsidDel="00000000" w:rsidR="00000000" w:rsidRPr="00000000">
        <w:rPr>
          <w:color w:val="2f2f2f"/>
          <w:sz w:val="18"/>
          <w:szCs w:val="18"/>
          <w:rtl w:val="0"/>
        </w:rPr>
        <w:t xml:space="preserve">Se deroga.</w:t>
      </w:r>
    </w:p>
    <w:p w:rsidR="00000000" w:rsidDel="00000000" w:rsidP="00000000" w:rsidRDefault="00000000" w:rsidRPr="00000000" w14:paraId="0000002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53.- </w:t>
      </w:r>
      <w:r w:rsidDel="00000000" w:rsidR="00000000" w:rsidRPr="00000000">
        <w:rPr>
          <w:color w:val="2f2f2f"/>
          <w:sz w:val="18"/>
          <w:szCs w:val="18"/>
          <w:rtl w:val="0"/>
        </w:rPr>
        <w:t xml:space="preserve">Se deroga.</w:t>
      </w:r>
    </w:p>
    <w:p w:rsidR="00000000" w:rsidDel="00000000" w:rsidP="00000000" w:rsidRDefault="00000000" w:rsidRPr="00000000" w14:paraId="0000002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54.- </w:t>
      </w:r>
      <w:r w:rsidDel="00000000" w:rsidR="00000000" w:rsidRPr="00000000">
        <w:rPr>
          <w:color w:val="2f2f2f"/>
          <w:sz w:val="18"/>
          <w:szCs w:val="18"/>
          <w:rtl w:val="0"/>
        </w:rPr>
        <w:t xml:space="preserve">Se deroga.</w:t>
      </w:r>
    </w:p>
    <w:p w:rsidR="00000000" w:rsidDel="00000000" w:rsidP="00000000" w:rsidRDefault="00000000" w:rsidRPr="00000000" w14:paraId="0000002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63.- ...</w:t>
      </w:r>
    </w:p>
    <w:p w:rsidR="00000000" w:rsidDel="00000000" w:rsidP="00000000" w:rsidRDefault="00000000" w:rsidRPr="00000000" w14:paraId="0000002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recursos federales que se transfieran, con motivo del cumplimiento de esta Ley, a las Entidades Federativas se sujetarán a las disposiciones federales en materia de transparencia y evaluación de los recursos públicos.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reforman los artículos 28, fracción X, y 37; así como la denominación del Capítulo I del Título Cuarto, y se derogan los artículos 10, fracción IX; 34; 35; 36; 38; 39 y 42 de la Ley de Cooperación Internacional para el Desarrollo, para quedar como sigue:</w:t>
      </w:r>
    </w:p>
    <w:p w:rsidR="00000000" w:rsidDel="00000000" w:rsidP="00000000" w:rsidRDefault="00000000" w:rsidRPr="00000000" w14:paraId="0000002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10. </w:t>
      </w:r>
      <w:r w:rsidDel="00000000" w:rsidR="00000000" w:rsidRPr="00000000">
        <w:rPr>
          <w:color w:val="2f2f2f"/>
          <w:sz w:val="18"/>
          <w:szCs w:val="18"/>
          <w:rtl w:val="0"/>
        </w:rPr>
        <w:t xml:space="preserve">La AMEXCID tendrá las siguientes atribuciones:</w:t>
      </w:r>
    </w:p>
    <w:p w:rsidR="00000000" w:rsidDel="00000000" w:rsidP="00000000" w:rsidRDefault="00000000" w:rsidRPr="00000000" w14:paraId="0000002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VIII. ...</w:t>
      </w:r>
    </w:p>
    <w:p w:rsidR="00000000" w:rsidDel="00000000" w:rsidP="00000000" w:rsidRDefault="00000000" w:rsidRPr="00000000" w14:paraId="0000002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Se deroga.</w:t>
      </w:r>
    </w:p>
    <w:p w:rsidR="00000000" w:rsidDel="00000000" w:rsidP="00000000" w:rsidRDefault="00000000" w:rsidRPr="00000000" w14:paraId="0000002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XI. ...</w:t>
      </w:r>
    </w:p>
    <w:p w:rsidR="00000000" w:rsidDel="00000000" w:rsidP="00000000" w:rsidRDefault="00000000" w:rsidRPr="00000000" w14:paraId="0000003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28.- </w:t>
      </w:r>
      <w:r w:rsidDel="00000000" w:rsidR="00000000" w:rsidRPr="00000000">
        <w:rPr>
          <w:color w:val="2f2f2f"/>
          <w:sz w:val="18"/>
          <w:szCs w:val="18"/>
          <w:rtl w:val="0"/>
        </w:rPr>
        <w:t xml:space="preserve">En el Registro Nacional se inscribirán:</w:t>
      </w:r>
    </w:p>
    <w:p w:rsidR="00000000" w:rsidDel="00000000" w:rsidP="00000000" w:rsidRDefault="00000000" w:rsidRPr="00000000" w14:paraId="00000031">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IX. ...</w:t>
      </w:r>
    </w:p>
    <w:p w:rsidR="00000000" w:rsidDel="00000000" w:rsidP="00000000" w:rsidRDefault="00000000" w:rsidRPr="00000000" w14:paraId="0000003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Los montos de las asignaciones presupuestales federales para la Cooperación Internacional, así como para el financiamiento de proyectos específicos;</w:t>
      </w:r>
    </w:p>
    <w:p w:rsidR="00000000" w:rsidDel="00000000" w:rsidP="00000000" w:rsidRDefault="00000000" w:rsidRPr="00000000" w14:paraId="0000003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XII. ...</w:t>
      </w:r>
    </w:p>
    <w:p w:rsidR="00000000" w:rsidDel="00000000" w:rsidP="00000000" w:rsidRDefault="00000000" w:rsidRPr="00000000" w14:paraId="00000034">
      <w:pPr>
        <w:shd w:fill="ffffff" w:val="clear"/>
        <w:spacing w:after="100" w:lineRule="auto"/>
        <w:ind w:left="720" w:firstLine="0"/>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35">
      <w:pPr>
        <w:shd w:fill="ffffff" w:val="clear"/>
        <w:spacing w:after="100" w:lineRule="auto"/>
        <w:ind w:left="720" w:firstLine="0"/>
        <w:jc w:val="center"/>
        <w:rPr>
          <w:b w:val="1"/>
          <w:color w:val="2f2f2f"/>
          <w:sz w:val="18"/>
          <w:szCs w:val="18"/>
        </w:rPr>
      </w:pPr>
      <w:r w:rsidDel="00000000" w:rsidR="00000000" w:rsidRPr="00000000">
        <w:rPr>
          <w:b w:val="1"/>
          <w:color w:val="2f2f2f"/>
          <w:sz w:val="18"/>
          <w:szCs w:val="18"/>
          <w:rtl w:val="0"/>
        </w:rPr>
        <w:t xml:space="preserve">De los Recursos de Cooperación Internacional para el Desarrollo</w:t>
      </w:r>
    </w:p>
    <w:p w:rsidR="00000000" w:rsidDel="00000000" w:rsidP="00000000" w:rsidRDefault="00000000" w:rsidRPr="00000000" w14:paraId="0000003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34. </w:t>
      </w:r>
      <w:r w:rsidDel="00000000" w:rsidR="00000000" w:rsidRPr="00000000">
        <w:rPr>
          <w:color w:val="2f2f2f"/>
          <w:sz w:val="18"/>
          <w:szCs w:val="18"/>
          <w:rtl w:val="0"/>
        </w:rPr>
        <w:t xml:space="preserve">Se deroga.</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35. </w:t>
      </w:r>
      <w:r w:rsidDel="00000000" w:rsidR="00000000" w:rsidRPr="00000000">
        <w:rPr>
          <w:color w:val="2f2f2f"/>
          <w:sz w:val="18"/>
          <w:szCs w:val="18"/>
          <w:rtl w:val="0"/>
        </w:rPr>
        <w:t xml:space="preserve">Se deroga.</w:t>
      </w:r>
    </w:p>
    <w:p w:rsidR="00000000" w:rsidDel="00000000" w:rsidP="00000000" w:rsidRDefault="00000000" w:rsidRPr="00000000" w14:paraId="0000003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36. </w:t>
      </w:r>
      <w:r w:rsidDel="00000000" w:rsidR="00000000" w:rsidRPr="00000000">
        <w:rPr>
          <w:color w:val="2f2f2f"/>
          <w:sz w:val="18"/>
          <w:szCs w:val="18"/>
          <w:rtl w:val="0"/>
        </w:rPr>
        <w:t xml:space="preserve">Se deroga.</w:t>
      </w:r>
    </w:p>
    <w:p w:rsidR="00000000" w:rsidDel="00000000" w:rsidP="00000000" w:rsidRDefault="00000000" w:rsidRPr="00000000" w14:paraId="0000003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37.- </w:t>
      </w:r>
      <w:r w:rsidDel="00000000" w:rsidR="00000000" w:rsidRPr="00000000">
        <w:rPr>
          <w:color w:val="2f2f2f"/>
          <w:sz w:val="18"/>
          <w:szCs w:val="18"/>
          <w:rtl w:val="0"/>
        </w:rPr>
        <w:t xml:space="preserve">Los recursos para la Cooperación Internacional serán ejecutados por la AMEXCID considerando a la cooperación internacional como parte de la política exterior de México.</w:t>
      </w:r>
    </w:p>
    <w:p w:rsidR="00000000" w:rsidDel="00000000" w:rsidP="00000000" w:rsidRDefault="00000000" w:rsidRPr="00000000" w14:paraId="0000003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38.- </w:t>
      </w:r>
      <w:r w:rsidDel="00000000" w:rsidR="00000000" w:rsidRPr="00000000">
        <w:rPr>
          <w:color w:val="2f2f2f"/>
          <w:sz w:val="18"/>
          <w:szCs w:val="18"/>
          <w:rtl w:val="0"/>
        </w:rPr>
        <w:t xml:space="preserve">Se deroga.</w:t>
      </w:r>
    </w:p>
    <w:p w:rsidR="00000000" w:rsidDel="00000000" w:rsidP="00000000" w:rsidRDefault="00000000" w:rsidRPr="00000000" w14:paraId="0000003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39.- </w:t>
      </w:r>
      <w:r w:rsidDel="00000000" w:rsidR="00000000" w:rsidRPr="00000000">
        <w:rPr>
          <w:color w:val="2f2f2f"/>
          <w:sz w:val="18"/>
          <w:szCs w:val="18"/>
          <w:rtl w:val="0"/>
        </w:rPr>
        <w:t xml:space="preserve">Se deroga.</w:t>
      </w:r>
    </w:p>
    <w:p w:rsidR="00000000" w:rsidDel="00000000" w:rsidP="00000000" w:rsidRDefault="00000000" w:rsidRPr="00000000" w14:paraId="0000003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42. </w:t>
      </w:r>
      <w:r w:rsidDel="00000000" w:rsidR="00000000" w:rsidRPr="00000000">
        <w:rPr>
          <w:color w:val="2f2f2f"/>
          <w:sz w:val="18"/>
          <w:szCs w:val="18"/>
          <w:rtl w:val="0"/>
        </w:rPr>
        <w:t xml:space="preserve">Se deroga.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 </w:t>
      </w:r>
      <w:r w:rsidDel="00000000" w:rsidR="00000000" w:rsidRPr="00000000">
        <w:rPr>
          <w:color w:val="2f2f2f"/>
          <w:sz w:val="18"/>
          <w:szCs w:val="18"/>
          <w:rtl w:val="0"/>
        </w:rPr>
        <w:t xml:space="preserve">Se derogan los artículos 125, párrafo tercero y 127 de la Ley de Hidrocarburos, para quedar como sigue:</w:t>
      </w:r>
    </w:p>
    <w:p w:rsidR="00000000" w:rsidDel="00000000" w:rsidP="00000000" w:rsidRDefault="00000000" w:rsidRPr="00000000" w14:paraId="0000003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125.- ...</w:t>
      </w:r>
    </w:p>
    <w:p w:rsidR="00000000" w:rsidDel="00000000" w:rsidP="00000000" w:rsidRDefault="00000000" w:rsidRPr="00000000" w14:paraId="0000003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41">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e) ...</w:t>
      </w:r>
    </w:p>
    <w:p w:rsidR="00000000" w:rsidDel="00000000" w:rsidP="00000000" w:rsidRDefault="00000000" w:rsidRPr="00000000" w14:paraId="0000004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04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d) ...</w:t>
      </w:r>
    </w:p>
    <w:p w:rsidR="00000000" w:rsidDel="00000000" w:rsidP="00000000" w:rsidRDefault="00000000" w:rsidRPr="00000000" w14:paraId="0000004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4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127.- </w:t>
      </w:r>
      <w:r w:rsidDel="00000000" w:rsidR="00000000" w:rsidRPr="00000000">
        <w:rPr>
          <w:color w:val="2f2f2f"/>
          <w:sz w:val="18"/>
          <w:szCs w:val="18"/>
          <w:rtl w:val="0"/>
        </w:rPr>
        <w:t xml:space="preserve">Se deroga.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CUARTO. </w:t>
      </w:r>
      <w:r w:rsidDel="00000000" w:rsidR="00000000" w:rsidRPr="00000000">
        <w:rPr>
          <w:color w:val="2f2f2f"/>
          <w:sz w:val="18"/>
          <w:szCs w:val="18"/>
          <w:rtl w:val="0"/>
        </w:rPr>
        <w:t xml:space="preserve">Se derogan los artículos 90, párrafo tercero, y 92 de la Ley de la Industria Eléctrica, para quedar como sigue:</w:t>
      </w:r>
    </w:p>
    <w:p w:rsidR="00000000" w:rsidDel="00000000" w:rsidP="00000000" w:rsidRDefault="00000000" w:rsidRPr="00000000" w14:paraId="0000004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90.- ...</w:t>
      </w:r>
    </w:p>
    <w:p w:rsidR="00000000" w:rsidDel="00000000" w:rsidP="00000000" w:rsidRDefault="00000000" w:rsidRPr="00000000" w14:paraId="0000004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4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e) ...</w:t>
      </w:r>
    </w:p>
    <w:p w:rsidR="00000000" w:rsidDel="00000000" w:rsidP="00000000" w:rsidRDefault="00000000" w:rsidRPr="00000000" w14:paraId="0000004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04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d) ...</w:t>
      </w:r>
    </w:p>
    <w:p w:rsidR="00000000" w:rsidDel="00000000" w:rsidP="00000000" w:rsidRDefault="00000000" w:rsidRPr="00000000" w14:paraId="0000004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5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92.- </w:t>
      </w:r>
      <w:r w:rsidDel="00000000" w:rsidR="00000000" w:rsidRPr="00000000">
        <w:rPr>
          <w:color w:val="2f2f2f"/>
          <w:sz w:val="18"/>
          <w:szCs w:val="18"/>
          <w:rtl w:val="0"/>
        </w:rPr>
        <w:t xml:space="preserve">Se deroga.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Se reforman los artículos 19, fracción I, primer párrafo, y 37, de la Ley Federal de Presupuesto y Responsabilidad Hacendaria, para quedar como sigue:</w:t>
      </w:r>
    </w:p>
    <w:p w:rsidR="00000000" w:rsidDel="00000000" w:rsidP="00000000" w:rsidRDefault="00000000" w:rsidRPr="00000000" w14:paraId="0000005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19.- </w:t>
      </w:r>
      <w:r w:rsidDel="00000000" w:rsidR="00000000" w:rsidRPr="00000000">
        <w:rPr>
          <w:color w:val="2f2f2f"/>
          <w:sz w:val="18"/>
          <w:szCs w:val="18"/>
          <w:rtl w:val="0"/>
        </w:rPr>
        <w:t xml:space="preserve">El Ejecutivo Federal, por conducto de la Secretaría, podrá autorizar erogaciones adicionales a las aprobadas en el Presupuesto de Egresos, con cargo a los excedentes que, en su caso, resulten de los ingresos autorizados en la Ley de Ingresos o de excedentes de ingresos propios de las entidades, conforme a lo siguiente:</w:t>
      </w:r>
    </w:p>
    <w:p w:rsidR="00000000" w:rsidDel="00000000" w:rsidP="00000000" w:rsidRDefault="00000000" w:rsidRPr="00000000" w14:paraId="0000005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Los excedentes de ingresos que resulten de la Ley de Ingresos, distintos a los previstos en las fracciones II y III de éste y el artículo siguiente, deberán destinarse en primer término a compensar el incremento en el gasto no programable respecto del presupuestado, por concepto de participaciones; costo financiero, derivado de modificaciones en la tasa de interés o del tipo de cambio; adeudos de ejercicios fiscales anteriores para cubrir, en su caso, la diferencia con el monto estimado en la Ley de Ingresos correspondiente, así como a la atención de desastres naturales a que se refiere el artículo 37 de esta Ley.</w:t>
      </w:r>
    </w:p>
    <w:p w:rsidR="00000000" w:rsidDel="00000000" w:rsidP="00000000" w:rsidRDefault="00000000" w:rsidRPr="00000000" w14:paraId="0000005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05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37.- </w:t>
      </w:r>
      <w:r w:rsidDel="00000000" w:rsidR="00000000" w:rsidRPr="00000000">
        <w:rPr>
          <w:color w:val="2f2f2f"/>
          <w:sz w:val="18"/>
          <w:szCs w:val="18"/>
          <w:rtl w:val="0"/>
        </w:rPr>
        <w:t xml:space="preserve">En el proyecto de Presupuesto de Egresos deberán incluirse las previsiones para llevar a cabo acciones preventivas o ejecutar programas y proyectos para atender los daños ocasionados por fenómenos naturales. El ejercicio de estos recursos se sujetará a las disposiciones que se establezcan en el Presupuesto de Egresos, así como a las disposiciones que emita la Secretaría, los cuales podrán destinarse a cubrir los gastos que se hayan devengado conforme a los fines antes referidos.</w:t>
      </w:r>
    </w:p>
    <w:p w:rsidR="00000000" w:rsidDel="00000000" w:rsidP="00000000" w:rsidRDefault="00000000" w:rsidRPr="00000000" w14:paraId="0000005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dependencias y entidades podrán celebrar compromisos plurianuales con cargo a los recursos y para los fines a que se refiere el primer párrafo de este artículo, con sujeción a las disposiciones que emita la Secretaría.</w:t>
      </w:r>
    </w:p>
    <w:p w:rsidR="00000000" w:rsidDel="00000000" w:rsidP="00000000" w:rsidRDefault="00000000" w:rsidRPr="00000000" w14:paraId="0000005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entidades federativas y sus municipios que cuenten con disponibilidades de recursos que hayan recibido en términos de lo señalado en este artículo pero que no se hayan podido ejercer conforme a las disposiciones específicas aplicables, deberán concentrarlas en la Tesorería de la Federación por</w:t>
      </w:r>
    </w:p>
    <w:p w:rsidR="00000000" w:rsidDel="00000000" w:rsidP="00000000" w:rsidRDefault="00000000" w:rsidRPr="00000000" w14:paraId="0000005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concepto de aprovechamientos y se podrán destinar por la Secretaría para los fines a que se refiere el primer párrafo de este artículo.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SEXTO. </w:t>
      </w:r>
      <w:r w:rsidDel="00000000" w:rsidR="00000000" w:rsidRPr="00000000">
        <w:rPr>
          <w:color w:val="2f2f2f"/>
          <w:sz w:val="18"/>
          <w:szCs w:val="18"/>
          <w:rtl w:val="0"/>
        </w:rPr>
        <w:t xml:space="preserve">Se reforman los artículos 2, fracción LIX, y 29, fracciones XI y XII de la Ley General de Protección Civil, para quedar como sigue:</w:t>
      </w:r>
    </w:p>
    <w:p w:rsidR="00000000" w:rsidDel="00000000" w:rsidP="00000000" w:rsidRDefault="00000000" w:rsidRPr="00000000" w14:paraId="0000005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2. ...</w:t>
      </w:r>
    </w:p>
    <w:p w:rsidR="00000000" w:rsidDel="00000000" w:rsidP="00000000" w:rsidRDefault="00000000" w:rsidRPr="00000000" w14:paraId="0000005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LVIII. ...</w:t>
      </w:r>
    </w:p>
    <w:p w:rsidR="00000000" w:rsidDel="00000000" w:rsidP="00000000" w:rsidRDefault="00000000" w:rsidRPr="00000000" w14:paraId="0000006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LIX. </w:t>
      </w:r>
      <w:r w:rsidDel="00000000" w:rsidR="00000000" w:rsidRPr="00000000">
        <w:rPr>
          <w:color w:val="2f2f2f"/>
          <w:sz w:val="18"/>
          <w:szCs w:val="18"/>
          <w:rtl w:val="0"/>
        </w:rPr>
        <w:t xml:space="preserve">Zona de Desastre: Espacio territorial determinado en el tiempo por la declaración formal de la autoridad competente, en virtud del desajuste que sufre en su estructura social, impidiéndose el cumplimiento normal de las actividades de la comunidad;</w:t>
      </w:r>
    </w:p>
    <w:p w:rsidR="00000000" w:rsidDel="00000000" w:rsidP="00000000" w:rsidRDefault="00000000" w:rsidRPr="00000000" w14:paraId="00000061">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LX.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LXI. ...</w:t>
      </w:r>
    </w:p>
    <w:p w:rsidR="00000000" w:rsidDel="00000000" w:rsidP="00000000" w:rsidRDefault="00000000" w:rsidRPr="00000000" w14:paraId="0000006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29.- ...</w:t>
      </w:r>
    </w:p>
    <w:p w:rsidR="00000000" w:rsidDel="00000000" w:rsidP="00000000" w:rsidRDefault="00000000" w:rsidRPr="00000000" w14:paraId="0000006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 ...</w:t>
      </w:r>
    </w:p>
    <w:p w:rsidR="00000000" w:rsidDel="00000000" w:rsidP="00000000" w:rsidRDefault="00000000" w:rsidRPr="00000000" w14:paraId="0000006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Coadyuvar con la Auditoría Superior de la Federación y demás instancias de fiscalización, proporcionando la información con la que cuente respecto del ejercicio de los recursos de ayuda federal, así como del cumplimiento de esta Ley;</w:t>
      </w:r>
    </w:p>
    <w:p w:rsidR="00000000" w:rsidDel="00000000" w:rsidP="00000000" w:rsidRDefault="00000000" w:rsidRPr="00000000" w14:paraId="0000006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Supervisar, en coordinación con las demás instancias competentes, el correcto ejercicio de los recursos públicos federales por parte de las entidades federativas, los municipios y demarcaciones territoriales de la Ciudad de México, y</w:t>
      </w:r>
    </w:p>
    <w:p w:rsidR="00000000" w:rsidDel="00000000" w:rsidP="00000000" w:rsidRDefault="00000000" w:rsidRPr="00000000" w14:paraId="0000006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XIII. ...</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SÉPTIMO. </w:t>
      </w:r>
      <w:r w:rsidDel="00000000" w:rsidR="00000000" w:rsidRPr="00000000">
        <w:rPr>
          <w:color w:val="2f2f2f"/>
          <w:sz w:val="18"/>
          <w:szCs w:val="18"/>
          <w:rtl w:val="0"/>
        </w:rPr>
        <w:t xml:space="preserve">Se derogan los artículos 22, segundo párrafo; 33, fracción XXV, y 44, fracción VIII de la Ley Orgánica de la Financiera Nacional de Desarrollo Agropecuario, Rural, Forestal y Pesquero, para quedar como sigue:</w:t>
      </w:r>
    </w:p>
    <w:p w:rsidR="00000000" w:rsidDel="00000000" w:rsidP="00000000" w:rsidRDefault="00000000" w:rsidRPr="00000000" w14:paraId="0000006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22.- ...</w:t>
      </w:r>
    </w:p>
    <w:p w:rsidR="00000000" w:rsidDel="00000000" w:rsidP="00000000" w:rsidRDefault="00000000" w:rsidRPr="00000000" w14:paraId="0000006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IV. ...</w:t>
      </w:r>
    </w:p>
    <w:p w:rsidR="00000000" w:rsidDel="00000000" w:rsidP="00000000" w:rsidRDefault="00000000" w:rsidRPr="00000000" w14:paraId="0000006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6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33. ...</w:t>
      </w:r>
    </w:p>
    <w:p w:rsidR="00000000" w:rsidDel="00000000" w:rsidP="00000000" w:rsidRDefault="00000000" w:rsidRPr="00000000" w14:paraId="0000006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XXIV. ...</w:t>
      </w:r>
    </w:p>
    <w:p w:rsidR="00000000" w:rsidDel="00000000" w:rsidP="00000000" w:rsidRDefault="00000000" w:rsidRPr="00000000" w14:paraId="0000006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Se deroga.</w:t>
      </w:r>
    </w:p>
    <w:p w:rsidR="00000000" w:rsidDel="00000000" w:rsidP="00000000" w:rsidRDefault="00000000" w:rsidRPr="00000000" w14:paraId="0000006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XXX. ...</w:t>
      </w:r>
    </w:p>
    <w:p w:rsidR="00000000" w:rsidDel="00000000" w:rsidP="00000000" w:rsidRDefault="00000000" w:rsidRPr="00000000" w14:paraId="0000006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44. ...</w:t>
      </w:r>
    </w:p>
    <w:p w:rsidR="00000000" w:rsidDel="00000000" w:rsidP="00000000" w:rsidRDefault="00000000" w:rsidRPr="00000000" w14:paraId="0000007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 ...</w:t>
      </w:r>
    </w:p>
    <w:p w:rsidR="00000000" w:rsidDel="00000000" w:rsidP="00000000" w:rsidRDefault="00000000" w:rsidRPr="00000000" w14:paraId="0000007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Se deroga.</w:t>
      </w:r>
    </w:p>
    <w:p w:rsidR="00000000" w:rsidDel="00000000" w:rsidP="00000000" w:rsidRDefault="00000000" w:rsidRPr="00000000" w14:paraId="0000007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XIV. ...</w:t>
      </w:r>
    </w:p>
    <w:p w:rsidR="00000000" w:rsidDel="00000000" w:rsidP="00000000" w:rsidRDefault="00000000" w:rsidRPr="00000000" w14:paraId="0000007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OCTAVO. </w:t>
      </w:r>
      <w:r w:rsidDel="00000000" w:rsidR="00000000" w:rsidRPr="00000000">
        <w:rPr>
          <w:color w:val="2f2f2f"/>
          <w:sz w:val="18"/>
          <w:szCs w:val="18"/>
          <w:rtl w:val="0"/>
        </w:rPr>
        <w:t xml:space="preserve">Se reforman los artículos 1, fracción VIII; 15, segundo párrafo; 17, fracción II; 21, segundo párrafo, fracción III; 33, tercer párrafo; 54; 56, fracción IV; 70, segundo párrafo, y se derogan los artículos 13, fracción VII; 23; 24; 25; 25 Bis; 26; 27; 28; 35; 41 Bis, fracción III; 50; 56, fracción VII, así como la denominación de la Sección IV del Capítulo IV, de la Ley de Ciencia y Tecnología, para quedar como sigue:</w:t>
      </w:r>
    </w:p>
    <w:p w:rsidR="00000000" w:rsidDel="00000000" w:rsidP="00000000" w:rsidRDefault="00000000" w:rsidRPr="00000000" w14:paraId="0000007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w:t>
      </w:r>
    </w:p>
    <w:p w:rsidR="00000000" w:rsidDel="00000000" w:rsidP="00000000" w:rsidRDefault="00000000" w:rsidRPr="00000000" w14:paraId="0000007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 ...</w:t>
      </w:r>
    </w:p>
    <w:p w:rsidR="00000000" w:rsidDel="00000000" w:rsidP="00000000" w:rsidRDefault="00000000" w:rsidRPr="00000000" w14:paraId="0000007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Regular la aplicación de recursos autogenerados por los Centros Públicos de Investigación científica y los que aporten terceras personas, y</w:t>
      </w:r>
    </w:p>
    <w:p w:rsidR="00000000" w:rsidDel="00000000" w:rsidP="00000000" w:rsidRDefault="00000000" w:rsidRPr="00000000" w14:paraId="0000007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IX. ...</w:t>
      </w:r>
    </w:p>
    <w:p w:rsidR="00000000" w:rsidDel="00000000" w:rsidP="00000000" w:rsidRDefault="00000000" w:rsidRPr="00000000" w14:paraId="0000007A">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13.</w:t>
      </w:r>
    </w:p>
    <w:p w:rsidR="00000000" w:rsidDel="00000000" w:rsidP="00000000" w:rsidRDefault="00000000" w:rsidRPr="00000000" w14:paraId="0000007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 ...</w:t>
      </w:r>
    </w:p>
    <w:p w:rsidR="00000000" w:rsidDel="00000000" w:rsidP="00000000" w:rsidRDefault="00000000" w:rsidRPr="00000000" w14:paraId="0000007E">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Se deroga.</w:t>
      </w:r>
    </w:p>
    <w:p w:rsidR="00000000" w:rsidDel="00000000" w:rsidP="00000000" w:rsidRDefault="00000000" w:rsidRPr="00000000" w14:paraId="0000007F">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VIII. ...</w:t>
      </w:r>
    </w:p>
    <w:p w:rsidR="00000000" w:rsidDel="00000000" w:rsidP="00000000" w:rsidRDefault="00000000" w:rsidRPr="00000000" w14:paraId="00000080">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15.</w:t>
      </w:r>
    </w:p>
    <w:p w:rsidR="00000000" w:rsidDel="00000000" w:rsidP="00000000" w:rsidRDefault="00000000" w:rsidRPr="00000000" w14:paraId="00000081">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personas o instituciones públicas o privadas que reciban los apoyos a los que se refiere este artículo proveerán la información básica que se les requiera, señalando aquélla que por derechos de propiedad intelectual o por alguna otra razón fundada deba reservarse.</w:t>
      </w:r>
    </w:p>
    <w:p w:rsidR="00000000" w:rsidDel="00000000" w:rsidP="00000000" w:rsidRDefault="00000000" w:rsidRPr="00000000" w14:paraId="00000083">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4">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17.</w:t>
      </w:r>
    </w:p>
    <w:p w:rsidR="00000000" w:rsidDel="00000000" w:rsidP="00000000" w:rsidRDefault="00000000" w:rsidRPr="00000000" w14:paraId="00000085">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6">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87">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Las instituciones, centros, organismos, empresas o personas físicas de los sectores social y privado que estén interesados en recibir los beneficios o estímulos de cualquier tipo que se deriven de los ordenamientos federales aplicables para actividades de investigación científica y tecnológica. El registro será un prerrequisito para tal efecto. En el caso de esta fracción y en el marco de la Red Nacional de Grupos y Centros de Investigación a que se refiere esta Ley, el CONACyT establecerá los criterios y estándares que permitan que en las bases de organización y funcionamiento del Sistema Integrado de Información Científica y Tecnológica y en las reglas de operación de la comisión interna de evaluación del Registro se incluyan clasificaciones conforme a las cuales se identifique la calidad y nivel de desarrollo institucional de cada sujeto inscrito, mismas que serán tomadas en cuenta en el proceso de selección de beneficiarios de los recursos para actividades de investigación científica y desarrollo tecnológico a que se refiere esta Ley.</w:t>
      </w:r>
    </w:p>
    <w:p w:rsidR="00000000" w:rsidDel="00000000" w:rsidP="00000000" w:rsidRDefault="00000000" w:rsidRPr="00000000" w14:paraId="00000088">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21.</w:t>
      </w:r>
    </w:p>
    <w:p w:rsidR="00000000" w:rsidDel="00000000" w:rsidP="00000000" w:rsidRDefault="00000000" w:rsidRPr="00000000" w14:paraId="00000089">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A">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II. ...</w:t>
      </w:r>
    </w:p>
    <w:p w:rsidR="00000000" w:rsidDel="00000000" w:rsidP="00000000" w:rsidRDefault="00000000" w:rsidRPr="00000000" w14:paraId="0000008C">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Las políticas, contenido, acciones y metas de la investigación científica, el desarrollo tecnológico y la innovación que realicen dependencias y entidades de la Administración Pública Federal;</w:t>
      </w:r>
    </w:p>
    <w:p w:rsidR="00000000" w:rsidDel="00000000" w:rsidP="00000000" w:rsidRDefault="00000000" w:rsidRPr="00000000" w14:paraId="0000008D">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III Bis.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08E">
      <w:pPr>
        <w:shd w:fill="ffffff" w:val="clear"/>
        <w:spacing w:after="80" w:lineRule="auto"/>
        <w:ind w:left="720" w:firstLine="0"/>
        <w:jc w:val="center"/>
        <w:rPr>
          <w:b w:val="1"/>
          <w:color w:val="2f2f2f"/>
          <w:sz w:val="18"/>
          <w:szCs w:val="18"/>
        </w:rPr>
      </w:pPr>
      <w:r w:rsidDel="00000000" w:rsidR="00000000" w:rsidRPr="00000000">
        <w:rPr>
          <w:b w:val="1"/>
          <w:color w:val="2f2f2f"/>
          <w:sz w:val="18"/>
          <w:szCs w:val="18"/>
          <w:rtl w:val="0"/>
        </w:rPr>
        <w:t xml:space="preserve">SECCIÓN IV</w:t>
      </w:r>
    </w:p>
    <w:p w:rsidR="00000000" w:rsidDel="00000000" w:rsidP="00000000" w:rsidRDefault="00000000" w:rsidRPr="00000000" w14:paraId="0000008F">
      <w:pPr>
        <w:shd w:fill="ffffff" w:val="clear"/>
        <w:spacing w:after="80" w:lineRule="auto"/>
        <w:ind w:left="720" w:firstLine="0"/>
        <w:jc w:val="center"/>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90">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23. </w:t>
      </w:r>
      <w:r w:rsidDel="00000000" w:rsidR="00000000" w:rsidRPr="00000000">
        <w:rPr>
          <w:color w:val="2f2f2f"/>
          <w:sz w:val="18"/>
          <w:szCs w:val="18"/>
          <w:rtl w:val="0"/>
        </w:rPr>
        <w:t xml:space="preserve">Se deroga.</w:t>
      </w:r>
    </w:p>
    <w:p w:rsidR="00000000" w:rsidDel="00000000" w:rsidP="00000000" w:rsidRDefault="00000000" w:rsidRPr="00000000" w14:paraId="00000091">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24. </w:t>
      </w:r>
      <w:r w:rsidDel="00000000" w:rsidR="00000000" w:rsidRPr="00000000">
        <w:rPr>
          <w:color w:val="2f2f2f"/>
          <w:sz w:val="18"/>
          <w:szCs w:val="18"/>
          <w:rtl w:val="0"/>
        </w:rPr>
        <w:t xml:space="preserve">Se deroga.</w:t>
      </w:r>
    </w:p>
    <w:p w:rsidR="00000000" w:rsidDel="00000000" w:rsidP="00000000" w:rsidRDefault="00000000" w:rsidRPr="00000000" w14:paraId="00000092">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25. </w:t>
      </w:r>
      <w:r w:rsidDel="00000000" w:rsidR="00000000" w:rsidRPr="00000000">
        <w:rPr>
          <w:color w:val="2f2f2f"/>
          <w:sz w:val="18"/>
          <w:szCs w:val="18"/>
          <w:rtl w:val="0"/>
        </w:rPr>
        <w:t xml:space="preserve">Se deroga.</w:t>
      </w:r>
    </w:p>
    <w:p w:rsidR="00000000" w:rsidDel="00000000" w:rsidP="00000000" w:rsidRDefault="00000000" w:rsidRPr="00000000" w14:paraId="00000093">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25 Bis. </w:t>
      </w:r>
      <w:r w:rsidDel="00000000" w:rsidR="00000000" w:rsidRPr="00000000">
        <w:rPr>
          <w:color w:val="2f2f2f"/>
          <w:sz w:val="18"/>
          <w:szCs w:val="18"/>
          <w:rtl w:val="0"/>
        </w:rPr>
        <w:t xml:space="preserve">Se deroga.</w:t>
      </w:r>
    </w:p>
    <w:p w:rsidR="00000000" w:rsidDel="00000000" w:rsidP="00000000" w:rsidRDefault="00000000" w:rsidRPr="00000000" w14:paraId="00000094">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26. </w:t>
      </w:r>
      <w:r w:rsidDel="00000000" w:rsidR="00000000" w:rsidRPr="00000000">
        <w:rPr>
          <w:color w:val="2f2f2f"/>
          <w:sz w:val="18"/>
          <w:szCs w:val="18"/>
          <w:rtl w:val="0"/>
        </w:rPr>
        <w:t xml:space="preserve">Se deroga.</w:t>
      </w:r>
    </w:p>
    <w:p w:rsidR="00000000" w:rsidDel="00000000" w:rsidP="00000000" w:rsidRDefault="00000000" w:rsidRPr="00000000" w14:paraId="00000095">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27. </w:t>
      </w:r>
      <w:r w:rsidDel="00000000" w:rsidR="00000000" w:rsidRPr="00000000">
        <w:rPr>
          <w:color w:val="2f2f2f"/>
          <w:sz w:val="18"/>
          <w:szCs w:val="18"/>
          <w:rtl w:val="0"/>
        </w:rPr>
        <w:t xml:space="preserve">Se deroga.</w:t>
      </w:r>
    </w:p>
    <w:p w:rsidR="00000000" w:rsidDel="00000000" w:rsidP="00000000" w:rsidRDefault="00000000" w:rsidRPr="00000000" w14:paraId="00000096">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28. </w:t>
      </w:r>
      <w:r w:rsidDel="00000000" w:rsidR="00000000" w:rsidRPr="00000000">
        <w:rPr>
          <w:color w:val="2f2f2f"/>
          <w:sz w:val="18"/>
          <w:szCs w:val="18"/>
          <w:rtl w:val="0"/>
        </w:rPr>
        <w:t xml:space="preserve">Se deroga.</w:t>
      </w:r>
    </w:p>
    <w:p w:rsidR="00000000" w:rsidDel="00000000" w:rsidP="00000000" w:rsidRDefault="00000000" w:rsidRPr="00000000" w14:paraId="00000097">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33.</w:t>
      </w:r>
    </w:p>
    <w:p w:rsidR="00000000" w:rsidDel="00000000" w:rsidP="00000000" w:rsidRDefault="00000000" w:rsidRPr="00000000" w14:paraId="00000098">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9">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se podrá prever que las acciones de coordinación contemplen el desarrollo de proyectos en los que participen los Centros Públicos de Investigación en apoyo de los gobiernos de las entidades federativas, mediante la prestación de servicios, la creación de unidades de vinculación y transferencia de conocimiento o la asociación que convengan ambas partes. Podrán ser materia de los convenios la colaboración y coordinación en proyectos de investigación de interés regional, estatal o municipal con universidades u otras instituciones locales y nacionales, cuando las mismas sean parte en la celebración de los convenios.</w:t>
      </w:r>
    </w:p>
    <w:p w:rsidR="00000000" w:rsidDel="00000000" w:rsidP="00000000" w:rsidRDefault="00000000" w:rsidRPr="00000000" w14:paraId="0000009B">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35. </w:t>
      </w:r>
      <w:r w:rsidDel="00000000" w:rsidR="00000000" w:rsidRPr="00000000">
        <w:rPr>
          <w:color w:val="2f2f2f"/>
          <w:sz w:val="18"/>
          <w:szCs w:val="18"/>
          <w:rtl w:val="0"/>
        </w:rPr>
        <w:t xml:space="preserve">Se deroga.</w:t>
      </w:r>
    </w:p>
    <w:p w:rsidR="00000000" w:rsidDel="00000000" w:rsidP="00000000" w:rsidRDefault="00000000" w:rsidRPr="00000000" w14:paraId="0000009C">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41 Bis.</w:t>
      </w:r>
    </w:p>
    <w:p w:rsidR="00000000" w:rsidDel="00000000" w:rsidP="00000000" w:rsidRDefault="00000000" w:rsidRPr="00000000" w14:paraId="0000009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E">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F">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II. ...</w:t>
      </w:r>
    </w:p>
    <w:p w:rsidR="00000000" w:rsidDel="00000000" w:rsidP="00000000" w:rsidRDefault="00000000" w:rsidRPr="00000000" w14:paraId="000000A0">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Se deroga.</w:t>
      </w:r>
    </w:p>
    <w:p w:rsidR="00000000" w:rsidDel="00000000" w:rsidP="00000000" w:rsidRDefault="00000000" w:rsidRPr="00000000" w14:paraId="000000A1">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 ...</w:t>
      </w:r>
    </w:p>
    <w:p w:rsidR="00000000" w:rsidDel="00000000" w:rsidP="00000000" w:rsidRDefault="00000000" w:rsidRPr="00000000" w14:paraId="000000A2">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50. </w:t>
      </w:r>
      <w:r w:rsidDel="00000000" w:rsidR="00000000" w:rsidRPr="00000000">
        <w:rPr>
          <w:color w:val="2f2f2f"/>
          <w:sz w:val="18"/>
          <w:szCs w:val="18"/>
          <w:rtl w:val="0"/>
        </w:rPr>
        <w:t xml:space="preserve">Se deroga.</w:t>
      </w:r>
    </w:p>
    <w:p w:rsidR="00000000" w:rsidDel="00000000" w:rsidP="00000000" w:rsidRDefault="00000000" w:rsidRPr="00000000" w14:paraId="000000A3">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54.</w:t>
      </w:r>
    </w:p>
    <w:p w:rsidR="00000000" w:rsidDel="00000000" w:rsidP="00000000" w:rsidRDefault="00000000" w:rsidRPr="00000000" w14:paraId="000000A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Los ingresos que generen los centros públicos de investigación derivados de los servicios, bienes y productos de investigación y desarrollo tecnológico, incluyendo la capacitación para la formación de recursos humanos calificados, que presten o produzcan directamente o en colaboración con otras entidades públicas o privadas, serán destinados a los proyectos autorizados por sus órganos de gobierno.</w:t>
      </w:r>
    </w:p>
    <w:p w:rsidR="00000000" w:rsidDel="00000000" w:rsidP="00000000" w:rsidRDefault="00000000" w:rsidRPr="00000000" w14:paraId="000000A5">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56.</w:t>
      </w:r>
    </w:p>
    <w:p w:rsidR="00000000" w:rsidDel="00000000" w:rsidP="00000000" w:rsidRDefault="00000000" w:rsidRPr="00000000" w14:paraId="000000A6">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7">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III. ...</w:t>
      </w:r>
    </w:p>
    <w:p w:rsidR="00000000" w:rsidDel="00000000" w:rsidP="00000000" w:rsidRDefault="00000000" w:rsidRPr="00000000" w14:paraId="000000A8">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Decidir el uso y destino de recursos autogenerados obtenidos a través de la enajenación de bienes o la prestación de servicios, por la participación en asociaciones, alianzas o nuevas empresas de base tecnológica, comercialización de propiedad intelectual e industrial, donativos o por cualquier otro concepto que pudiera generar beneficios al centro conforme a esta Ley; así como establecer los criterios para el uso y destino de los recursos autogenerados que se obtengan en exceso a lo programado, informando a la Secretaría de Hacienda y Crédito Público sobre el origen, monto, destino y criterios de aplicación de sus recursos autogenerados, de conformidad con las disposiciones aplicables, y para efectos de los informes trimestrales y Cuenta Pública;</w:t>
      </w:r>
    </w:p>
    <w:p w:rsidR="00000000" w:rsidDel="00000000" w:rsidP="00000000" w:rsidRDefault="00000000" w:rsidRPr="00000000" w14:paraId="000000A9">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VI. ...</w:t>
      </w:r>
    </w:p>
    <w:p w:rsidR="00000000" w:rsidDel="00000000" w:rsidP="00000000" w:rsidRDefault="00000000" w:rsidRPr="00000000" w14:paraId="000000AA">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Se deroga.</w:t>
      </w:r>
    </w:p>
    <w:p w:rsidR="00000000" w:rsidDel="00000000" w:rsidP="00000000" w:rsidRDefault="00000000" w:rsidRPr="00000000" w14:paraId="000000A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XIX. ...</w:t>
      </w:r>
    </w:p>
    <w:p w:rsidR="00000000" w:rsidDel="00000000" w:rsidP="00000000" w:rsidRDefault="00000000" w:rsidRPr="00000000" w14:paraId="000000AC">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70.</w:t>
      </w:r>
    </w:p>
    <w:p w:rsidR="00000000" w:rsidDel="00000000" w:rsidP="00000000" w:rsidRDefault="00000000" w:rsidRPr="00000000" w14:paraId="000000AD">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principal función del Repositorio Nacional será el acopio, preservación, gestión y acceso electrónico de información y contenidos de calidad, incluyendo aquellos de interés social y cultural que se producen en México con recursos públicos.</w:t>
      </w:r>
    </w:p>
    <w:p w:rsidR="00000000" w:rsidDel="00000000" w:rsidP="00000000" w:rsidRDefault="00000000" w:rsidRPr="00000000" w14:paraId="000000AF">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NOVENO. </w:t>
      </w:r>
      <w:r w:rsidDel="00000000" w:rsidR="00000000" w:rsidRPr="00000000">
        <w:rPr>
          <w:color w:val="2f2f2f"/>
          <w:sz w:val="18"/>
          <w:szCs w:val="18"/>
          <w:rtl w:val="0"/>
        </w:rPr>
        <w:t xml:space="preserve">Se reforman los artículos 15, fracción VII, primer y segundo párrafos; 16-A, quinto párrafo; 16-B, quinto párrafo, y 17, tercer párrafo de la Ley Aduanera, para quedar como sigue:</w:t>
      </w:r>
    </w:p>
    <w:p w:rsidR="00000000" w:rsidDel="00000000" w:rsidP="00000000" w:rsidRDefault="00000000" w:rsidRPr="00000000" w14:paraId="000000B1">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15. ...</w:t>
      </w:r>
    </w:p>
    <w:p w:rsidR="00000000" w:rsidDel="00000000" w:rsidP="00000000" w:rsidRDefault="00000000" w:rsidRPr="00000000" w14:paraId="000000B2">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 ...</w:t>
      </w:r>
    </w:p>
    <w:p w:rsidR="00000000" w:rsidDel="00000000" w:rsidP="00000000" w:rsidRDefault="00000000" w:rsidRPr="00000000" w14:paraId="000000B3">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Pagar en las oficinas autorizadas un aprovechamiento del 5% de la totalidad de los ingresos obtenidos por la prestación de los servicios de manejo, almacenaje y custodia de las mercancías en el mes inmediato anterior, sin deducción alguna. El pago deberá efectuarse mensualmente dentro de los primeros quince días del mes siguiente a aquél al que corresponda el pago. Dicho aprovechamiento será destinado al Servicio de Administración Tributaria para mejorar la infraestructura aduanera del país.</w:t>
      </w:r>
    </w:p>
    <w:p w:rsidR="00000000" w:rsidDel="00000000" w:rsidP="00000000" w:rsidRDefault="00000000" w:rsidRPr="00000000" w14:paraId="000000B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los aprovechamientos determinados mensualmente, podrán disminuirse los gastos efectuados por las obras que se realicen en las oficinas administrativas de la aduana y sus instalaciones complementarias, conforme a los programas que autorice el Servicio de Administración Tributaria, sin que pueda disminuirse el impuesto al valor agregado trasladado por la realización de dichas obras.</w:t>
      </w:r>
    </w:p>
    <w:p w:rsidR="00000000" w:rsidDel="00000000" w:rsidP="00000000" w:rsidRDefault="00000000" w:rsidRPr="00000000" w14:paraId="000000B5">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6">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VIII. ...</w:t>
      </w:r>
    </w:p>
    <w:p w:rsidR="00000000" w:rsidDel="00000000" w:rsidP="00000000" w:rsidRDefault="00000000" w:rsidRPr="00000000" w14:paraId="000000B7">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16-A. ...</w:t>
      </w:r>
    </w:p>
    <w:p w:rsidR="00000000" w:rsidDel="00000000" w:rsidP="00000000" w:rsidRDefault="00000000" w:rsidRPr="00000000" w14:paraId="000000B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personas que obtengan la autorización en los términos de este artículo, estarán obligadas a pagar en las oficinas autorizadas, mensualmente, en los primeros doce días del mes siguiente a aquél al que corresponda el pago, un aprovechamiento de $240.00 por cada pedimento que prevaliden y que posteriormente sea presentado ante la autoridad aduanera para su despacho. Dicho aprovechamiento será destinado al Servicio de Administración Tributaria para mejorar la infraestructura aduanera del país.</w:t>
      </w:r>
    </w:p>
    <w:p w:rsidR="00000000" w:rsidDel="00000000" w:rsidP="00000000" w:rsidRDefault="00000000" w:rsidRPr="00000000" w14:paraId="000000B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16-B. ...</w:t>
      </w:r>
    </w:p>
    <w:p w:rsidR="00000000" w:rsidDel="00000000" w:rsidP="00000000" w:rsidRDefault="00000000" w:rsidRPr="00000000" w14:paraId="000000C1">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personas que obtengan la autorización en los términos de este artículo, estarán obligadas a pagar en las oficinas autorizadas, mensualmente, en los primeros doce días del mes siguiente a aquél al que corresponda el pago, un aprovechamiento de $190.00 por la prevalidación del pedimento para la importación temporal de cada remolque, semiremolque y portacontenedor, misma que amparará su legal estancia por el plazo que establece el artículo 106, fracción I de esta Ley. El aprovechamiento será destinado al Servicio de Administración Tributaria para mejorar la infraestructura aduanera del país.</w:t>
      </w:r>
    </w:p>
    <w:p w:rsidR="00000000" w:rsidDel="00000000" w:rsidP="00000000" w:rsidRDefault="00000000" w:rsidRPr="00000000" w14:paraId="000000C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17. ...</w:t>
      </w:r>
    </w:p>
    <w:p w:rsidR="00000000" w:rsidDel="00000000" w:rsidP="00000000" w:rsidRDefault="00000000" w:rsidRPr="00000000" w14:paraId="000000C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Servicio de Administración Tributaria podrá expedir un gafete electrónico de identificación a través del sistema electrónico aduanero, por el cual los interesados pagarán un aprovechamiento de $200.00, mismo que será destinado al Servicio de Administración Tributaria para el mejoramiento de la infraestructura aduanera del país.</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w:t>
      </w:r>
      <w:r w:rsidDel="00000000" w:rsidR="00000000" w:rsidRPr="00000000">
        <w:rPr>
          <w:color w:val="2f2f2f"/>
          <w:sz w:val="18"/>
          <w:szCs w:val="18"/>
          <w:rtl w:val="0"/>
        </w:rPr>
        <w:t xml:space="preserve">Se reforma el artículo 53, párrafo primero, y se derogan los artículos 2, fracción VI; 31 Bis; 31 Ter y 31 Quáter de la Ley Reglamentaria del Servicio Ferroviario, para quedar como sigue:</w:t>
      </w:r>
    </w:p>
    <w:p w:rsidR="00000000" w:rsidDel="00000000" w:rsidP="00000000" w:rsidRDefault="00000000" w:rsidRPr="00000000" w14:paraId="000000C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2. ...</w:t>
      </w:r>
    </w:p>
    <w:p w:rsidR="00000000" w:rsidDel="00000000" w:rsidP="00000000" w:rsidRDefault="00000000" w:rsidRPr="00000000" w14:paraId="000000C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0C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Se deroga.</w:t>
      </w:r>
    </w:p>
    <w:p w:rsidR="00000000" w:rsidDel="00000000" w:rsidP="00000000" w:rsidRDefault="00000000" w:rsidRPr="00000000" w14:paraId="000000C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XIII. ...</w:t>
      </w:r>
    </w:p>
    <w:p w:rsidR="00000000" w:rsidDel="00000000" w:rsidP="00000000" w:rsidRDefault="00000000" w:rsidRPr="00000000" w14:paraId="000000C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31 Bis. </w:t>
      </w:r>
      <w:r w:rsidDel="00000000" w:rsidR="00000000" w:rsidRPr="00000000">
        <w:rPr>
          <w:color w:val="2f2f2f"/>
          <w:sz w:val="18"/>
          <w:szCs w:val="18"/>
          <w:rtl w:val="0"/>
        </w:rPr>
        <w:t xml:space="preserve">Se deroga.</w:t>
      </w:r>
    </w:p>
    <w:p w:rsidR="00000000" w:rsidDel="00000000" w:rsidP="00000000" w:rsidRDefault="00000000" w:rsidRPr="00000000" w14:paraId="000000C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31 Ter. </w:t>
      </w:r>
      <w:r w:rsidDel="00000000" w:rsidR="00000000" w:rsidRPr="00000000">
        <w:rPr>
          <w:color w:val="2f2f2f"/>
          <w:sz w:val="18"/>
          <w:szCs w:val="18"/>
          <w:rtl w:val="0"/>
        </w:rPr>
        <w:t xml:space="preserve">Se deroga.</w:t>
      </w:r>
    </w:p>
    <w:p w:rsidR="00000000" w:rsidDel="00000000" w:rsidP="00000000" w:rsidRDefault="00000000" w:rsidRPr="00000000" w14:paraId="000000CF">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31 Quáter. </w:t>
      </w:r>
      <w:r w:rsidDel="00000000" w:rsidR="00000000" w:rsidRPr="00000000">
        <w:rPr>
          <w:color w:val="2f2f2f"/>
          <w:sz w:val="18"/>
          <w:szCs w:val="18"/>
          <w:rtl w:val="0"/>
        </w:rPr>
        <w:t xml:space="preserve">Se deroga.</w:t>
      </w:r>
    </w:p>
    <w:p w:rsidR="00000000" w:rsidDel="00000000" w:rsidP="00000000" w:rsidRDefault="00000000" w:rsidRPr="00000000" w14:paraId="000000D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53. </w:t>
      </w:r>
      <w:r w:rsidDel="00000000" w:rsidR="00000000" w:rsidRPr="00000000">
        <w:rPr>
          <w:color w:val="2f2f2f"/>
          <w:sz w:val="18"/>
          <w:szCs w:val="18"/>
          <w:rtl w:val="0"/>
        </w:rPr>
        <w:t xml:space="preserve">Es obligación de los concesionarios del servicio público de transporte ferroviario de pasajeros o de carga, en los términos que determine la Secretaría, conforme al Reglamento de esta Ley, garantizar el pago de los daños que puedan ocasionarse a terceros en su persona y sus bienes, vías generales de comunicación y cualquier otro daño que pudiera generarse por el equipo o por la carga.</w:t>
      </w:r>
    </w:p>
    <w:p w:rsidR="00000000" w:rsidDel="00000000" w:rsidP="00000000" w:rsidRDefault="00000000" w:rsidRPr="00000000" w14:paraId="000000D1">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PRIMERO. </w:t>
      </w:r>
      <w:r w:rsidDel="00000000" w:rsidR="00000000" w:rsidRPr="00000000">
        <w:rPr>
          <w:color w:val="2f2f2f"/>
          <w:sz w:val="18"/>
          <w:szCs w:val="18"/>
          <w:rtl w:val="0"/>
        </w:rPr>
        <w:t xml:space="preserve">Se reforma el artículo 116, primer y tercer párrafos, y se derogan los artículos 30, fracción XXVI; 94, segundo párrafo; 110, párrafos segundo y tercero, y 116, segundo párrafo, de la Ley General de Cultura Física y Deporte, para quedar como sigue:</w:t>
      </w:r>
    </w:p>
    <w:p w:rsidR="00000000" w:rsidDel="00000000" w:rsidP="00000000" w:rsidRDefault="00000000" w:rsidRPr="00000000" w14:paraId="000000D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30. ...</w:t>
      </w:r>
    </w:p>
    <w:p w:rsidR="00000000" w:rsidDel="00000000" w:rsidP="00000000" w:rsidRDefault="00000000" w:rsidRPr="00000000" w14:paraId="000000D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XXV. ...</w:t>
      </w:r>
    </w:p>
    <w:p w:rsidR="00000000" w:rsidDel="00000000" w:rsidP="00000000" w:rsidRDefault="00000000" w:rsidRPr="00000000" w14:paraId="000000D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Se deroga.</w:t>
      </w:r>
    </w:p>
    <w:p w:rsidR="00000000" w:rsidDel="00000000" w:rsidP="00000000" w:rsidRDefault="00000000" w:rsidRPr="00000000" w14:paraId="000000D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XXX. ...</w:t>
      </w:r>
    </w:p>
    <w:p w:rsidR="00000000" w:rsidDel="00000000" w:rsidP="00000000" w:rsidRDefault="00000000" w:rsidRPr="00000000" w14:paraId="000000D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94. ...</w:t>
      </w:r>
    </w:p>
    <w:p w:rsidR="00000000" w:rsidDel="00000000" w:rsidP="00000000" w:rsidRDefault="00000000" w:rsidRPr="00000000" w14:paraId="000000D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D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110. ...</w:t>
      </w:r>
    </w:p>
    <w:p w:rsidR="00000000" w:rsidDel="00000000" w:rsidP="00000000" w:rsidRDefault="00000000" w:rsidRPr="00000000" w14:paraId="000000D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D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D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116. </w:t>
      </w:r>
      <w:r w:rsidDel="00000000" w:rsidR="00000000" w:rsidRPr="00000000">
        <w:rPr>
          <w:color w:val="2f2f2f"/>
          <w:sz w:val="18"/>
          <w:szCs w:val="18"/>
          <w:rtl w:val="0"/>
        </w:rPr>
        <w:t xml:space="preserve">Para efecto del cumplimiento de lo dispuesto por el presente Capítulo, la CONADE con cargo a su presupuesto autorizado, brindará los apoyos económicos y materiales para la práctica y desarrollo del deporte de alto rendimiento con posibilidad de participar en Juegos Olímpicos y Paralímpicos.</w:t>
      </w:r>
    </w:p>
    <w:p w:rsidR="00000000" w:rsidDel="00000000" w:rsidP="00000000" w:rsidRDefault="00000000" w:rsidRPr="00000000" w14:paraId="000000D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E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procedimiento para el otorgamiento de los apoyos quedará establecido en el Reglamento correspondiente de la presente Ley y deberá considerar, entre otros criterios, la opinión de expertos en las respectivas disciplinas y el rendimiento de deportistas en competencias oficiales.</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SEGUNDO. </w:t>
      </w:r>
      <w:r w:rsidDel="00000000" w:rsidR="00000000" w:rsidRPr="00000000">
        <w:rPr>
          <w:color w:val="2f2f2f"/>
          <w:sz w:val="18"/>
          <w:szCs w:val="18"/>
          <w:rtl w:val="0"/>
        </w:rPr>
        <w:t xml:space="preserve">Se derogan los artículos 33; 34; 35; 36; 37 y 38 de la Ley Federal de Cinematografía, para quedar como sigue:</w:t>
      </w:r>
    </w:p>
    <w:p w:rsidR="00000000" w:rsidDel="00000000" w:rsidP="00000000" w:rsidRDefault="00000000" w:rsidRPr="00000000" w14:paraId="000000E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ARTICULO 33.- </w:t>
      </w:r>
      <w:r w:rsidDel="00000000" w:rsidR="00000000" w:rsidRPr="00000000">
        <w:rPr>
          <w:color w:val="2f2f2f"/>
          <w:sz w:val="18"/>
          <w:szCs w:val="18"/>
          <w:rtl w:val="0"/>
        </w:rPr>
        <w:t xml:space="preserve">Se deroga.</w:t>
      </w:r>
    </w:p>
    <w:p w:rsidR="00000000" w:rsidDel="00000000" w:rsidP="00000000" w:rsidRDefault="00000000" w:rsidRPr="00000000" w14:paraId="000000E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ARTICULO 34.- </w:t>
      </w:r>
      <w:r w:rsidDel="00000000" w:rsidR="00000000" w:rsidRPr="00000000">
        <w:rPr>
          <w:color w:val="2f2f2f"/>
          <w:sz w:val="18"/>
          <w:szCs w:val="18"/>
          <w:rtl w:val="0"/>
        </w:rPr>
        <w:t xml:space="preserve">Se deroga.</w:t>
      </w:r>
    </w:p>
    <w:p w:rsidR="00000000" w:rsidDel="00000000" w:rsidP="00000000" w:rsidRDefault="00000000" w:rsidRPr="00000000" w14:paraId="000000E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ARTICULO 35.- </w:t>
      </w:r>
      <w:r w:rsidDel="00000000" w:rsidR="00000000" w:rsidRPr="00000000">
        <w:rPr>
          <w:color w:val="2f2f2f"/>
          <w:sz w:val="18"/>
          <w:szCs w:val="18"/>
          <w:rtl w:val="0"/>
        </w:rPr>
        <w:t xml:space="preserve">Se deroga.</w:t>
      </w:r>
    </w:p>
    <w:p w:rsidR="00000000" w:rsidDel="00000000" w:rsidP="00000000" w:rsidRDefault="00000000" w:rsidRPr="00000000" w14:paraId="000000E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ARTICULO 36.- </w:t>
      </w:r>
      <w:r w:rsidDel="00000000" w:rsidR="00000000" w:rsidRPr="00000000">
        <w:rPr>
          <w:color w:val="2f2f2f"/>
          <w:sz w:val="18"/>
          <w:szCs w:val="18"/>
          <w:rtl w:val="0"/>
        </w:rPr>
        <w:t xml:space="preserve">Se deroga.</w:t>
      </w:r>
    </w:p>
    <w:p w:rsidR="00000000" w:rsidDel="00000000" w:rsidP="00000000" w:rsidRDefault="00000000" w:rsidRPr="00000000" w14:paraId="000000E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ARTICULO 37.- </w:t>
      </w:r>
      <w:r w:rsidDel="00000000" w:rsidR="00000000" w:rsidRPr="00000000">
        <w:rPr>
          <w:color w:val="2f2f2f"/>
          <w:sz w:val="18"/>
          <w:szCs w:val="18"/>
          <w:rtl w:val="0"/>
        </w:rPr>
        <w:t xml:space="preserve">Se deroga.</w:t>
      </w:r>
    </w:p>
    <w:p w:rsidR="00000000" w:rsidDel="00000000" w:rsidP="00000000" w:rsidRDefault="00000000" w:rsidRPr="00000000" w14:paraId="000000E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ARTICULO 38.- </w:t>
      </w:r>
      <w:r w:rsidDel="00000000" w:rsidR="00000000" w:rsidRPr="00000000">
        <w:rPr>
          <w:color w:val="2f2f2f"/>
          <w:sz w:val="18"/>
          <w:szCs w:val="18"/>
          <w:rtl w:val="0"/>
        </w:rPr>
        <w:t xml:space="preserve">Se deroga.</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TERCERO. </w:t>
      </w:r>
      <w:r w:rsidDel="00000000" w:rsidR="00000000" w:rsidRPr="00000000">
        <w:rPr>
          <w:color w:val="2f2f2f"/>
          <w:sz w:val="18"/>
          <w:szCs w:val="18"/>
          <w:rtl w:val="0"/>
        </w:rPr>
        <w:t xml:space="preserve">Se reforma el artículo 19-C, fracción I, tercer párrafo de la Ley Federal de Derechos, para quedar como sigue:</w:t>
      </w:r>
    </w:p>
    <w:p w:rsidR="00000000" w:rsidDel="00000000" w:rsidP="00000000" w:rsidRDefault="00000000" w:rsidRPr="00000000" w14:paraId="000000E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19-C.- ...</w:t>
      </w:r>
    </w:p>
    <w:p w:rsidR="00000000" w:rsidDel="00000000" w:rsidP="00000000" w:rsidRDefault="00000000" w:rsidRPr="00000000" w14:paraId="000000E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E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c) ...</w:t>
      </w:r>
    </w:p>
    <w:p w:rsidR="00000000" w:rsidDel="00000000" w:rsidP="00000000" w:rsidRDefault="00000000" w:rsidRPr="00000000" w14:paraId="000000E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pago de los derechos previstos en esta fracción se destinará al fomento y promoción de la industria cinematográfica nacional;</w:t>
      </w:r>
    </w:p>
    <w:p w:rsidR="00000000" w:rsidDel="00000000" w:rsidP="00000000" w:rsidRDefault="00000000" w:rsidRPr="00000000" w14:paraId="000000E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IV. ...</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CUARTO. </w:t>
      </w:r>
      <w:r w:rsidDel="00000000" w:rsidR="00000000" w:rsidRPr="00000000">
        <w:rPr>
          <w:color w:val="2f2f2f"/>
          <w:sz w:val="18"/>
          <w:szCs w:val="18"/>
          <w:rtl w:val="0"/>
        </w:rPr>
        <w:t xml:space="preserve">Se reforman los artículos 11, quinto párrafo; 88 y 89, primer párrafo, y se derogan los artículos 9, séptimo párrafo, y 89, segundo párrafo, de la Ley Federal de Presupuesto y Responsabilidad Hacendaria, para quedar como sigue:</w:t>
      </w:r>
    </w:p>
    <w:p w:rsidR="00000000" w:rsidDel="00000000" w:rsidP="00000000" w:rsidRDefault="00000000" w:rsidRPr="00000000" w14:paraId="000000F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9.- ...</w:t>
      </w:r>
    </w:p>
    <w:p w:rsidR="00000000" w:rsidDel="00000000" w:rsidP="00000000" w:rsidRDefault="00000000" w:rsidRPr="00000000" w14:paraId="000000F1">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F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0F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III. ...</w:t>
      </w:r>
    </w:p>
    <w:p w:rsidR="00000000" w:rsidDel="00000000" w:rsidP="00000000" w:rsidRDefault="00000000" w:rsidRPr="00000000" w14:paraId="000000F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0F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11.- ...</w:t>
      </w:r>
    </w:p>
    <w:p w:rsidR="00000000" w:rsidDel="00000000" w:rsidP="00000000" w:rsidRDefault="00000000" w:rsidRPr="00000000" w14:paraId="000000F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Al extinguir los fideicomisos a que se refieren los artículos 9 y 10 de esta Ley, las dependencias y entidades deberán enterar los recursos públicos federales remanentes a la Tesorería de la Federación o, en su caso, a la tesorería de la entidad, en términos de las disposiciones aplicables.</w:t>
      </w:r>
    </w:p>
    <w:p w:rsidR="00000000" w:rsidDel="00000000" w:rsidP="00000000" w:rsidRDefault="00000000" w:rsidRPr="00000000" w14:paraId="0000010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88.- </w:t>
      </w:r>
      <w:r w:rsidDel="00000000" w:rsidR="00000000" w:rsidRPr="00000000">
        <w:rPr>
          <w:color w:val="2f2f2f"/>
          <w:sz w:val="18"/>
          <w:szCs w:val="18"/>
          <w:rtl w:val="0"/>
        </w:rPr>
        <w:t xml:space="preserve">Las transferencias del Fondo Mexicano del Petróleo que se realicen para la investigación en materia de hidrocarburos y sustentabilidad energética serán en conjunto hasta por el monto que resulte de multiplicar los ingresos petroleros aprobados en la Ley de Ingresos por un factor de 0.0065 y se destinarán a través de la Secretaría de Energía a lo siguiente:</w:t>
      </w:r>
    </w:p>
    <w:p w:rsidR="00000000" w:rsidDel="00000000" w:rsidP="00000000" w:rsidRDefault="00000000" w:rsidRPr="00000000" w14:paraId="0000010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El 20% de los recursos se destinará para:</w:t>
      </w:r>
    </w:p>
    <w:p w:rsidR="00000000" w:rsidDel="00000000" w:rsidP="00000000" w:rsidRDefault="00000000" w:rsidRPr="00000000" w14:paraId="0000010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Apoyar actividades de investigación para identificar áreas con potencial de hidrocarburos que, en el ámbito de sus atribuciones, lleve a cabo la Comisión Nacional de Hidrocarburos, y</w:t>
      </w:r>
    </w:p>
    <w:p w:rsidR="00000000" w:rsidDel="00000000" w:rsidP="00000000" w:rsidRDefault="00000000" w:rsidRPr="00000000" w14:paraId="0000010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Apoyar la realización de proyectos de investigación científica, desarrollo tecnológico e innovación, enfocadas en temas de exploración, extracción y refinación de hidrocarburos, así como la producción de petroquímicos.</w:t>
      </w:r>
    </w:p>
    <w:p w:rsidR="00000000" w:rsidDel="00000000" w:rsidP="00000000" w:rsidRDefault="00000000" w:rsidRPr="00000000" w14:paraId="0000010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El 15% para actividades de Investigación Científica y Desarrollo Tecnológico del Instituto Mexicano del Petróleo, relacionadas con:</w:t>
      </w:r>
    </w:p>
    <w:p w:rsidR="00000000" w:rsidDel="00000000" w:rsidP="00000000" w:rsidRDefault="00000000" w:rsidRPr="00000000" w14:paraId="0000010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 ...</w:t>
      </w:r>
    </w:p>
    <w:p w:rsidR="00000000" w:rsidDel="00000000" w:rsidP="00000000" w:rsidRDefault="00000000" w:rsidRPr="00000000" w14:paraId="0000010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b) ...</w:t>
      </w:r>
    </w:p>
    <w:p w:rsidR="00000000" w:rsidDel="00000000" w:rsidP="00000000" w:rsidRDefault="00000000" w:rsidRPr="00000000" w14:paraId="0000010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65% se destinará al financiamiento de proyectos de investigación científica, desarrollo tecnológico e innovación, enfocados en temas de fuentes renovables de energía, eficiencia energética, uso de tecnologías limpias y diversificación de fuentes primarias de energía.</w:t>
      </w:r>
    </w:p>
    <w:p w:rsidR="00000000" w:rsidDel="00000000" w:rsidP="00000000" w:rsidRDefault="00000000" w:rsidRPr="00000000" w14:paraId="0000010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la definición y seguimiento de los proyectos señalados en las fracciones I y III la Secretaría de Energía se coordinará con el Consejo Nacional de Ciencia y Tecnología.</w:t>
      </w:r>
    </w:p>
    <w:p w:rsidR="00000000" w:rsidDel="00000000" w:rsidP="00000000" w:rsidRDefault="00000000" w:rsidRPr="00000000" w14:paraId="0000010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89.- </w:t>
      </w:r>
      <w:r w:rsidDel="00000000" w:rsidR="00000000" w:rsidRPr="00000000">
        <w:rPr>
          <w:color w:val="2f2f2f"/>
          <w:sz w:val="18"/>
          <w:szCs w:val="18"/>
          <w:rtl w:val="0"/>
        </w:rPr>
        <w:t xml:space="preserve">En la aplicación de los recursos asignados en el artículo anterior, se dará prioridad a las finalidades siguientes:</w:t>
      </w:r>
    </w:p>
    <w:p w:rsidR="00000000" w:rsidDel="00000000" w:rsidP="00000000" w:rsidRDefault="00000000" w:rsidRPr="00000000" w14:paraId="0000010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10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10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III. ...</w:t>
      </w:r>
    </w:p>
    <w:p w:rsidR="00000000" w:rsidDel="00000000" w:rsidP="00000000" w:rsidRDefault="00000000" w:rsidRPr="00000000" w14:paraId="0000010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IV. ...</w:t>
      </w:r>
    </w:p>
    <w:p w:rsidR="00000000" w:rsidDel="00000000" w:rsidP="00000000" w:rsidRDefault="00000000" w:rsidRPr="00000000" w14:paraId="0000011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 deroga.</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QUINTO. </w:t>
      </w:r>
      <w:r w:rsidDel="00000000" w:rsidR="00000000" w:rsidRPr="00000000">
        <w:rPr>
          <w:color w:val="2f2f2f"/>
          <w:sz w:val="18"/>
          <w:szCs w:val="18"/>
          <w:rtl w:val="0"/>
        </w:rPr>
        <w:t xml:space="preserve">Se reforman los incisos d) y e) de la fracción II del artículo 16 de la Ley del Fondo Mexicano del Petróleo para la Estabilización y el Desarrollo, para quedar como sigue:</w:t>
      </w:r>
    </w:p>
    <w:p w:rsidR="00000000" w:rsidDel="00000000" w:rsidP="00000000" w:rsidRDefault="00000000" w:rsidRPr="00000000" w14:paraId="0000011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16.- ...</w:t>
      </w:r>
    </w:p>
    <w:p w:rsidR="00000000" w:rsidDel="00000000" w:rsidP="00000000" w:rsidRDefault="00000000" w:rsidRPr="00000000" w14:paraId="0000011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11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11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c) ...</w:t>
      </w:r>
    </w:p>
    <w:p w:rsidR="00000000" w:rsidDel="00000000" w:rsidP="00000000" w:rsidRDefault="00000000" w:rsidRPr="00000000" w14:paraId="0000011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A la investigación científica y desarrollo tecnológico en materia de hidrocarburos;</w:t>
      </w:r>
    </w:p>
    <w:p w:rsidR="00000000" w:rsidDel="00000000" w:rsidP="00000000" w:rsidRDefault="00000000" w:rsidRPr="00000000" w14:paraId="0000011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A la investigación científica y desarrollo tecnológico en materia de sustentabilidad energética;</w:t>
      </w:r>
    </w:p>
    <w:p w:rsidR="00000000" w:rsidDel="00000000" w:rsidP="00000000" w:rsidRDefault="00000000" w:rsidRPr="00000000" w14:paraId="0000011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g) ...</w:t>
      </w:r>
    </w:p>
    <w:p w:rsidR="00000000" w:rsidDel="00000000" w:rsidP="00000000" w:rsidRDefault="00000000" w:rsidRPr="00000000" w14:paraId="0000011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IV. ...</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SEXTO. </w:t>
      </w:r>
      <w:r w:rsidDel="00000000" w:rsidR="00000000" w:rsidRPr="00000000">
        <w:rPr>
          <w:color w:val="2f2f2f"/>
          <w:sz w:val="18"/>
          <w:szCs w:val="18"/>
          <w:rtl w:val="0"/>
        </w:rPr>
        <w:t xml:space="preserve">Se reforma el artículo 31 de la Ley de Bioseguridad de Organismos Genéticamente Modificados, para quedar como sigue:</w:t>
      </w:r>
    </w:p>
    <w:p w:rsidR="00000000" w:rsidDel="00000000" w:rsidP="00000000" w:rsidRDefault="00000000" w:rsidRPr="00000000" w14:paraId="0000011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31.- </w:t>
      </w:r>
      <w:r w:rsidDel="00000000" w:rsidR="00000000" w:rsidRPr="00000000">
        <w:rPr>
          <w:color w:val="2f2f2f"/>
          <w:sz w:val="18"/>
          <w:szCs w:val="18"/>
          <w:rtl w:val="0"/>
        </w:rPr>
        <w:t xml:space="preserve">El CONACyT llevará a cabo las acciones de Fomento y Apoyo a la Investigación Científica y Tecnológica en Bioseguridad y Biotecnología de conformidad con lo dispuesto en la presente Ley, en la Ley de Ciencia y Tecnología, y demás disposiciones aplicables.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SÉPTIMO. </w:t>
      </w:r>
      <w:r w:rsidDel="00000000" w:rsidR="00000000" w:rsidRPr="00000000">
        <w:rPr>
          <w:color w:val="2f2f2f"/>
          <w:sz w:val="18"/>
          <w:szCs w:val="18"/>
          <w:rtl w:val="0"/>
        </w:rPr>
        <w:t xml:space="preserve">Se reforman los artículos 8o., fracción VI; 16, fracciones VI, inciso b) y VII; 32, párrafo segundo; 50, fracción III; 81, primer párrafo y fracción V; 82, primer párrafo; 83, 86, 92, tercer párrafo; 107, y 108, así como la denominación del Capítulo VII del Título Quinto; se adiciona un segundo párrafo al artículo 82 y, se derogan los artículos 3o., fracción XXI; 7o., fracción VIII; 8o., fracción XVII; 80; 84, y 85 de la Ley General de Cambio Climático, para quedar como sigue:</w:t>
      </w:r>
    </w:p>
    <w:p w:rsidR="00000000" w:rsidDel="00000000" w:rsidP="00000000" w:rsidRDefault="00000000" w:rsidRPr="00000000" w14:paraId="0000011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3o. ...</w:t>
      </w:r>
    </w:p>
    <w:p w:rsidR="00000000" w:rsidDel="00000000" w:rsidP="00000000" w:rsidRDefault="00000000" w:rsidRPr="00000000" w14:paraId="0000012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 ...</w:t>
      </w:r>
    </w:p>
    <w:p w:rsidR="00000000" w:rsidDel="00000000" w:rsidP="00000000" w:rsidRDefault="00000000" w:rsidRPr="00000000" w14:paraId="0000012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Se deroga.</w:t>
      </w:r>
    </w:p>
    <w:p w:rsidR="00000000" w:rsidDel="00000000" w:rsidP="00000000" w:rsidRDefault="00000000" w:rsidRPr="00000000" w14:paraId="0000012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XLII. ...</w:t>
      </w:r>
    </w:p>
    <w:p w:rsidR="00000000" w:rsidDel="00000000" w:rsidP="00000000" w:rsidRDefault="00000000" w:rsidRPr="00000000" w14:paraId="0000012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7o. ...</w:t>
      </w:r>
    </w:p>
    <w:p w:rsidR="00000000" w:rsidDel="00000000" w:rsidP="00000000" w:rsidRDefault="00000000" w:rsidRPr="00000000" w14:paraId="0000012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 ...</w:t>
      </w:r>
    </w:p>
    <w:p w:rsidR="00000000" w:rsidDel="00000000" w:rsidP="00000000" w:rsidRDefault="00000000" w:rsidRPr="00000000" w14:paraId="0000012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Se deroga.</w:t>
      </w:r>
    </w:p>
    <w:p w:rsidR="00000000" w:rsidDel="00000000" w:rsidP="00000000" w:rsidRDefault="00000000" w:rsidRPr="00000000" w14:paraId="0000012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XXVIII. ...</w:t>
      </w:r>
    </w:p>
    <w:p w:rsidR="00000000" w:rsidDel="00000000" w:rsidP="00000000" w:rsidRDefault="00000000" w:rsidRPr="00000000" w14:paraId="0000012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8o. ...</w:t>
      </w:r>
    </w:p>
    <w:p w:rsidR="00000000" w:rsidDel="00000000" w:rsidP="00000000" w:rsidRDefault="00000000" w:rsidRPr="00000000" w14:paraId="0000012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12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Gestionar y administrar recursos estatales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apoyar e implementar acciones en la materia;</w:t>
      </w:r>
    </w:p>
    <w:p w:rsidR="00000000" w:rsidDel="00000000" w:rsidP="00000000" w:rsidRDefault="00000000" w:rsidRPr="00000000" w14:paraId="0000012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XVI. ...</w:t>
      </w:r>
    </w:p>
    <w:p w:rsidR="00000000" w:rsidDel="00000000" w:rsidP="00000000" w:rsidRDefault="00000000" w:rsidRPr="00000000" w14:paraId="0000012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Se deroga.</w:t>
      </w:r>
    </w:p>
    <w:p w:rsidR="00000000" w:rsidDel="00000000" w:rsidP="00000000" w:rsidRDefault="00000000" w:rsidRPr="00000000" w14:paraId="0000012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XIX. ...</w:t>
      </w:r>
    </w:p>
    <w:p w:rsidR="00000000" w:rsidDel="00000000" w:rsidP="00000000" w:rsidRDefault="00000000" w:rsidRPr="00000000" w14:paraId="0000012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16. ...</w:t>
      </w:r>
    </w:p>
    <w:p w:rsidR="00000000" w:rsidDel="00000000" w:rsidP="00000000" w:rsidRDefault="00000000" w:rsidRPr="00000000" w14:paraId="0000012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12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VI. ...</w:t>
      </w:r>
    </w:p>
    <w:p w:rsidR="00000000" w:rsidDel="00000000" w:rsidP="00000000" w:rsidRDefault="00000000" w:rsidRPr="00000000" w14:paraId="0000013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 ...</w:t>
      </w:r>
    </w:p>
    <w:p w:rsidR="00000000" w:rsidDel="00000000" w:rsidP="00000000" w:rsidRDefault="00000000" w:rsidRPr="00000000" w14:paraId="0000013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Los recursos que se obtengan para el financiamiento de programas específicos;</w:t>
      </w:r>
    </w:p>
    <w:p w:rsidR="00000000" w:rsidDel="00000000" w:rsidP="00000000" w:rsidRDefault="00000000" w:rsidRPr="00000000" w14:paraId="0000013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d) ...</w:t>
      </w:r>
    </w:p>
    <w:p w:rsidR="00000000" w:rsidDel="00000000" w:rsidP="00000000" w:rsidRDefault="00000000" w:rsidRPr="00000000" w14:paraId="0000013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Los demás bienes, derechos y aprovechamientos que le fijen las leyes y reglamentos o que provengan de otras fuentes de ingreso.</w:t>
      </w:r>
    </w:p>
    <w:p w:rsidR="00000000" w:rsidDel="00000000" w:rsidP="00000000" w:rsidRDefault="00000000" w:rsidRPr="00000000" w14:paraId="0000013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32. ...</w:t>
      </w:r>
    </w:p>
    <w:p w:rsidR="00000000" w:rsidDel="00000000" w:rsidP="00000000" w:rsidRDefault="00000000" w:rsidRPr="00000000" w14:paraId="0000013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aquellas políticas y actividades que impliquen o que trasladen un costo al sector privado o a la sociedad en general, y que no existan recursos o fuentes internacionales de financiamiento que puedan cubrir los costos para la implementación de dichas políticas y actividades, éstas podrán instrumentarse en dos fases, cuando exista área de oportunidad para los sectores regulados:</w:t>
      </w:r>
    </w:p>
    <w:p w:rsidR="00000000" w:rsidDel="00000000" w:rsidP="00000000" w:rsidRDefault="00000000" w:rsidRPr="00000000" w14:paraId="0000013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II. ...</w:t>
      </w:r>
    </w:p>
    <w:p w:rsidR="00000000" w:rsidDel="00000000" w:rsidP="00000000" w:rsidRDefault="00000000" w:rsidRPr="00000000" w14:paraId="0000013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50. ...</w:t>
      </w:r>
    </w:p>
    <w:p w:rsidR="00000000" w:rsidDel="00000000" w:rsidP="00000000" w:rsidRDefault="00000000" w:rsidRPr="00000000" w14:paraId="0000013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II. ...</w:t>
      </w:r>
    </w:p>
    <w:p w:rsidR="00000000" w:rsidDel="00000000" w:rsidP="00000000" w:rsidRDefault="00000000" w:rsidRPr="00000000" w14:paraId="0000013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Dar seguimiento a los acuerdos de la comisión, del consejo y de las acciones implementadas para enfrentar el cambio climático, así como promover su cumplimiento, además de informar periódicamente al presidente sobre los avances, y</w:t>
      </w:r>
    </w:p>
    <w:p w:rsidR="00000000" w:rsidDel="00000000" w:rsidP="00000000" w:rsidRDefault="00000000" w:rsidRPr="00000000" w14:paraId="0000013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IV. ...</w:t>
      </w:r>
    </w:p>
    <w:p w:rsidR="00000000" w:rsidDel="00000000" w:rsidP="00000000" w:rsidRDefault="00000000" w:rsidRPr="00000000" w14:paraId="0000013B">
      <w:pPr>
        <w:shd w:fill="ffffff" w:val="clear"/>
        <w:spacing w:after="80" w:lineRule="auto"/>
        <w:ind w:left="720" w:firstLine="0"/>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13C">
      <w:pPr>
        <w:shd w:fill="ffffff" w:val="clear"/>
        <w:spacing w:after="80" w:lineRule="auto"/>
        <w:ind w:left="720" w:firstLine="0"/>
        <w:jc w:val="center"/>
        <w:rPr>
          <w:b w:val="1"/>
          <w:color w:val="2f2f2f"/>
          <w:sz w:val="18"/>
          <w:szCs w:val="18"/>
        </w:rPr>
      </w:pPr>
      <w:r w:rsidDel="00000000" w:rsidR="00000000" w:rsidRPr="00000000">
        <w:rPr>
          <w:b w:val="1"/>
          <w:color w:val="2f2f2f"/>
          <w:sz w:val="18"/>
          <w:szCs w:val="18"/>
          <w:rtl w:val="0"/>
        </w:rPr>
        <w:t xml:space="preserve">DE LOS RECURSOS PARA APOYAR LA IMPLEMENTACIÓN DE ACCIONES PARA ENFRENTAR</w:t>
      </w:r>
    </w:p>
    <w:p w:rsidR="00000000" w:rsidDel="00000000" w:rsidP="00000000" w:rsidRDefault="00000000" w:rsidRPr="00000000" w14:paraId="0000013D">
      <w:pPr>
        <w:shd w:fill="ffffff" w:val="clear"/>
        <w:spacing w:after="80" w:lineRule="auto"/>
        <w:ind w:left="720" w:firstLine="0"/>
        <w:jc w:val="center"/>
        <w:rPr>
          <w:b w:val="1"/>
          <w:color w:val="2f2f2f"/>
          <w:sz w:val="18"/>
          <w:szCs w:val="18"/>
        </w:rPr>
      </w:pPr>
      <w:r w:rsidDel="00000000" w:rsidR="00000000" w:rsidRPr="00000000">
        <w:rPr>
          <w:b w:val="1"/>
          <w:color w:val="2f2f2f"/>
          <w:sz w:val="18"/>
          <w:szCs w:val="18"/>
          <w:rtl w:val="0"/>
        </w:rPr>
        <w:t xml:space="preserve">EL CAMBIO CLIMÁTICO</w:t>
      </w:r>
    </w:p>
    <w:p w:rsidR="00000000" w:rsidDel="00000000" w:rsidP="00000000" w:rsidRDefault="00000000" w:rsidRPr="00000000" w14:paraId="0000013E">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80. </w:t>
      </w:r>
      <w:r w:rsidDel="00000000" w:rsidR="00000000" w:rsidRPr="00000000">
        <w:rPr>
          <w:color w:val="2f2f2f"/>
          <w:sz w:val="18"/>
          <w:szCs w:val="18"/>
          <w:rtl w:val="0"/>
        </w:rPr>
        <w:t xml:space="preserve">Se deroga.</w:t>
      </w:r>
    </w:p>
    <w:p w:rsidR="00000000" w:rsidDel="00000000" w:rsidP="00000000" w:rsidRDefault="00000000" w:rsidRPr="00000000" w14:paraId="0000013F">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81. </w:t>
      </w:r>
      <w:r w:rsidDel="00000000" w:rsidR="00000000" w:rsidRPr="00000000">
        <w:rPr>
          <w:color w:val="2f2f2f"/>
          <w:sz w:val="18"/>
          <w:szCs w:val="18"/>
          <w:rtl w:val="0"/>
        </w:rPr>
        <w:t xml:space="preserve">Las fuentes de financiamiento para apoyar la implementación de acciones para enfrentar los efectos adversos del cambio climático serán las siguientes:</w:t>
      </w:r>
    </w:p>
    <w:p w:rsidR="00000000" w:rsidDel="00000000" w:rsidP="00000000" w:rsidRDefault="00000000" w:rsidRPr="00000000" w14:paraId="00000140">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IV. ...</w:t>
      </w:r>
    </w:p>
    <w:p w:rsidR="00000000" w:rsidDel="00000000" w:rsidP="00000000" w:rsidRDefault="00000000" w:rsidRPr="00000000" w14:paraId="00000141">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valor de las reducciones certificadas de emisiones de proyectos implementados en los Estados Unidos Mexicanos que de forma voluntaria se adquieran en el mercado, y</w:t>
      </w:r>
    </w:p>
    <w:p w:rsidR="00000000" w:rsidDel="00000000" w:rsidP="00000000" w:rsidRDefault="00000000" w:rsidRPr="00000000" w14:paraId="00000142">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VI. ...</w:t>
      </w:r>
    </w:p>
    <w:p w:rsidR="00000000" w:rsidDel="00000000" w:rsidP="00000000" w:rsidRDefault="00000000" w:rsidRPr="00000000" w14:paraId="00000143">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82. </w:t>
      </w:r>
      <w:r w:rsidDel="00000000" w:rsidR="00000000" w:rsidRPr="00000000">
        <w:rPr>
          <w:color w:val="2f2f2f"/>
          <w:sz w:val="18"/>
          <w:szCs w:val="18"/>
          <w:rtl w:val="0"/>
        </w:rPr>
        <w:t xml:space="preserve">Los recursos para apoyar la implementación de acciones para enfrentar los efectos adversos del cambio climático se destinarán a:</w:t>
      </w:r>
    </w:p>
    <w:p w:rsidR="00000000" w:rsidDel="00000000" w:rsidP="00000000" w:rsidRDefault="00000000" w:rsidRPr="00000000" w14:paraId="00000144">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VIII. ...</w:t>
      </w:r>
    </w:p>
    <w:p w:rsidR="00000000" w:rsidDel="00000000" w:rsidP="00000000" w:rsidRDefault="00000000" w:rsidRPr="00000000" w14:paraId="0000014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Respecto de la aplicación de los recursos se dará prioridad a las acciones relacionadas con la Adaptación.</w:t>
      </w:r>
    </w:p>
    <w:p w:rsidR="00000000" w:rsidDel="00000000" w:rsidP="00000000" w:rsidRDefault="00000000" w:rsidRPr="00000000" w14:paraId="00000146">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83. </w:t>
      </w:r>
      <w:r w:rsidDel="00000000" w:rsidR="00000000" w:rsidRPr="00000000">
        <w:rPr>
          <w:color w:val="2f2f2f"/>
          <w:sz w:val="18"/>
          <w:szCs w:val="18"/>
          <w:rtl w:val="0"/>
        </w:rPr>
        <w:t xml:space="preserve">La Secretaría con cargo a su presupuesto autorizado administrará y ejercerá los recursos destinados para apoyar la implementación de acciones para enfrentar los efectos adversos del cambio climático, incluyendo aquellos que provengan de otras fuentes de financiamiento. Para tal efecto, la Secretaría emitirá disposiciones generales en las cuales se establezcan, entre otros, los criterios y procedimientos que deberán observarse para la asignación de recursos a los proyectos y acciones que permitan dar cumplimiento al artículo 82 de esta Ley.</w:t>
      </w:r>
    </w:p>
    <w:p w:rsidR="00000000" w:rsidDel="00000000" w:rsidP="00000000" w:rsidRDefault="00000000" w:rsidRPr="00000000" w14:paraId="00000147">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84. </w:t>
      </w:r>
      <w:r w:rsidDel="00000000" w:rsidR="00000000" w:rsidRPr="00000000">
        <w:rPr>
          <w:color w:val="2f2f2f"/>
          <w:sz w:val="18"/>
          <w:szCs w:val="18"/>
          <w:rtl w:val="0"/>
        </w:rPr>
        <w:t xml:space="preserve">Se deroga.</w:t>
      </w:r>
    </w:p>
    <w:p w:rsidR="00000000" w:rsidDel="00000000" w:rsidP="00000000" w:rsidRDefault="00000000" w:rsidRPr="00000000" w14:paraId="00000148">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85. </w:t>
      </w:r>
      <w:r w:rsidDel="00000000" w:rsidR="00000000" w:rsidRPr="00000000">
        <w:rPr>
          <w:color w:val="2f2f2f"/>
          <w:sz w:val="18"/>
          <w:szCs w:val="18"/>
          <w:rtl w:val="0"/>
        </w:rPr>
        <w:t xml:space="preserve">Se deroga.</w:t>
      </w:r>
    </w:p>
    <w:p w:rsidR="00000000" w:rsidDel="00000000" w:rsidP="00000000" w:rsidRDefault="00000000" w:rsidRPr="00000000" w14:paraId="00000149">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86. </w:t>
      </w:r>
      <w:r w:rsidDel="00000000" w:rsidR="00000000" w:rsidRPr="00000000">
        <w:rPr>
          <w:color w:val="2f2f2f"/>
          <w:sz w:val="18"/>
          <w:szCs w:val="18"/>
          <w:rtl w:val="0"/>
        </w:rPr>
        <w:t xml:space="preserve">La administración, aplicación y ejercicio de los recursos destinados para apoyar la implementación de acciones para enfrentar los efectos adversos del cambio climático se sujetará a los procedimientos de control, auditoría, transparencia, evaluación y rendición de cuentas que establecen esta Ley y las disposiciones legales aplicables.</w:t>
      </w:r>
    </w:p>
    <w:p w:rsidR="00000000" w:rsidDel="00000000" w:rsidP="00000000" w:rsidRDefault="00000000" w:rsidRPr="00000000" w14:paraId="0000014A">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92. ...</w:t>
      </w:r>
    </w:p>
    <w:p w:rsidR="00000000" w:rsidDel="00000000" w:rsidP="00000000" w:rsidRDefault="00000000" w:rsidRPr="00000000" w14:paraId="0000014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Son instrumentos financieros los créditos, las fianzas, los seguros de responsabilidad civil, los fondos y los fideicomisos privados, cuando sus objetivos estén dirigidos a la mitigación y adaptación del cambio climático; al financiamiento de programas, proyectos, estudios e investigación científica y tecnológica o para el desarrollo y tecnología de bajas emisiones en carbono.</w:t>
      </w:r>
    </w:p>
    <w:p w:rsidR="00000000" w:rsidDel="00000000" w:rsidP="00000000" w:rsidRDefault="00000000" w:rsidRPr="00000000" w14:paraId="0000014D">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E">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F">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107. </w:t>
      </w:r>
      <w:r w:rsidDel="00000000" w:rsidR="00000000" w:rsidRPr="00000000">
        <w:rPr>
          <w:color w:val="2f2f2f"/>
          <w:sz w:val="18"/>
          <w:szCs w:val="18"/>
          <w:rtl w:val="0"/>
        </w:rPr>
        <w:t xml:space="preserve">La Comisión, en coordinación con el Instituto Nacional de Estadística y Geografía y el INECC, deberá elaborar y desarrollar una página de Internet que incluya el informe anual detallado de la situación general del país en materia de cambio climático, el informe anual de la Comisión que alude la fracción XIII del artículo 47 de esta Ley, las acciones que se llevaron a cabo para apoyar la implementación de acciones para enfrentar el cambio climático, los recursos que anualmente se asignan en el Presupuesto de Egresos de la Federación a las dependencias que integran la Comisión para cumplir con las obligaciones de esta Ley y la forma en que se ejercieron; así como los resultados de las evaluaciones de la Política Nacional de Cambio Climático. En dicha página de Internet los particulares podrán revisar el inventario y el registro.</w:t>
      </w:r>
    </w:p>
    <w:p w:rsidR="00000000" w:rsidDel="00000000" w:rsidP="00000000" w:rsidRDefault="00000000" w:rsidRPr="00000000" w14:paraId="00000150">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108. </w:t>
      </w:r>
      <w:r w:rsidDel="00000000" w:rsidR="00000000" w:rsidRPr="00000000">
        <w:rPr>
          <w:color w:val="2f2f2f"/>
          <w:sz w:val="18"/>
          <w:szCs w:val="18"/>
          <w:rtl w:val="0"/>
        </w:rPr>
        <w:t xml:space="preserve">Los recursos federales que se transfieran a las Entidades Federativas y Municipios, se sujetarán a las disposiciones federales en materia de transparencia y evaluación de los recursos públicos.</w:t>
      </w:r>
    </w:p>
    <w:p w:rsidR="00000000" w:rsidDel="00000000" w:rsidP="00000000" w:rsidRDefault="00000000" w:rsidRPr="00000000" w14:paraId="0000015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DÉCIMO OCTAVO. </w:t>
      </w:r>
      <w:r w:rsidDel="00000000" w:rsidR="00000000" w:rsidRPr="00000000">
        <w:rPr>
          <w:color w:val="2f2f2f"/>
          <w:sz w:val="18"/>
          <w:szCs w:val="18"/>
          <w:rtl w:val="0"/>
        </w:rPr>
        <w:t xml:space="preserve">Se reforman los artículos 6, fracción XV; 7, fracción XXXVI; 8, párrafos séptimo, octavo y noveno; 12, párrafo segundo; 15, párrafo segundo; 21, párrafo quinto; 27, párrafo tercero; 39 bis, párrafo segundo; 67, párrafo primero; 68, párrafo segundo; 70, 71, 81, fracción XVII; 84, párrafos sexto y séptimo; 87; 88, fracciones XIV, XVIII y XXXV; 88 Bis, tercer párrafo; 93, fracción I; 95, fracción VI; 110, segundo párrafo; 111, segundo párrafo; 130; 131; 132; 136, párrafos primero y segundo; 139; 140; 141, párrafo primero; 143; 144, párrafo primero; 149, párrafo primero; 150, fracción V; 157; 157 Ter, párrafo primero, y 157 Quáter, así como la denominación del Título Octavo; y se derogan los artículos 6, fracción VIII; 93, fracción III; 133; 134; 135; 137 y 138 de la Ley General de Víctimas, para quedar como sigue:</w:t>
      </w:r>
    </w:p>
    <w:p w:rsidR="00000000" w:rsidDel="00000000" w:rsidP="00000000" w:rsidRDefault="00000000" w:rsidRPr="00000000" w14:paraId="00000152">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6. ...</w:t>
      </w:r>
    </w:p>
    <w:p w:rsidR="00000000" w:rsidDel="00000000" w:rsidP="00000000" w:rsidRDefault="00000000" w:rsidRPr="00000000" w14:paraId="0000015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4">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 ...</w:t>
      </w:r>
    </w:p>
    <w:p w:rsidR="00000000" w:rsidDel="00000000" w:rsidP="00000000" w:rsidRDefault="00000000" w:rsidRPr="00000000" w14:paraId="00000155">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Se deroga.</w:t>
      </w:r>
    </w:p>
    <w:p w:rsidR="00000000" w:rsidDel="00000000" w:rsidP="00000000" w:rsidRDefault="00000000" w:rsidRPr="00000000" w14:paraId="00000156">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XIV. ...</w:t>
      </w:r>
    </w:p>
    <w:p w:rsidR="00000000" w:rsidDel="00000000" w:rsidP="00000000" w:rsidRDefault="00000000" w:rsidRPr="00000000" w14:paraId="00000157">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Recursos de Ayuda: Gastos de ayuda inmediata, ayuda, asistencia, atención y rehabilitación previstos en los títulos segundo, tercero y cuarto de la Ley, que corresponda cubrir a la Federación o a las entidades federativas, en el ámbito de sus respectivas competencias;</w:t>
      </w:r>
    </w:p>
    <w:p w:rsidR="00000000" w:rsidDel="00000000" w:rsidP="00000000" w:rsidRDefault="00000000" w:rsidRPr="00000000" w14:paraId="00000158">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XVI. 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XXI. ...</w:t>
      </w:r>
    </w:p>
    <w:p w:rsidR="00000000" w:rsidDel="00000000" w:rsidP="00000000" w:rsidRDefault="00000000" w:rsidRPr="00000000" w14:paraId="00000159">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7. ...</w:t>
      </w:r>
    </w:p>
    <w:p w:rsidR="00000000" w:rsidDel="00000000" w:rsidP="00000000" w:rsidRDefault="00000000" w:rsidRPr="00000000" w14:paraId="0000015A">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XXXV. ...</w:t>
      </w:r>
    </w:p>
    <w:p w:rsidR="00000000" w:rsidDel="00000000" w:rsidP="00000000" w:rsidRDefault="00000000" w:rsidRPr="00000000" w14:paraId="0000015C">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XXXVI. </w:t>
      </w:r>
      <w:r w:rsidDel="00000000" w:rsidR="00000000" w:rsidRPr="00000000">
        <w:rPr>
          <w:color w:val="2f2f2f"/>
          <w:sz w:val="18"/>
          <w:szCs w:val="18"/>
          <w:rtl w:val="0"/>
        </w:rPr>
        <w:t xml:space="preserve">Tener acceso ágil, eficaz y transparente a los Recursos de Ayuda y Fondos Estatales en términos de esta Ley, y</w:t>
      </w:r>
    </w:p>
    <w:p w:rsidR="00000000" w:rsidDel="00000000" w:rsidP="00000000" w:rsidRDefault="00000000" w:rsidRPr="00000000" w14:paraId="0000015D">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XXXVII. ...</w:t>
      </w:r>
    </w:p>
    <w:p w:rsidR="00000000" w:rsidDel="00000000" w:rsidP="00000000" w:rsidRDefault="00000000" w:rsidRPr="00000000" w14:paraId="0000015E">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8. ...</w:t>
      </w:r>
    </w:p>
    <w:p w:rsidR="00000000" w:rsidDel="00000000" w:rsidP="00000000" w:rsidRDefault="00000000" w:rsidRPr="00000000" w14:paraId="0000015F">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0">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1">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2">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3">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casos urgentes, de extrema necesidad o aquellos en que las instituciones de carácter público no cuenten con la capacidad de brindar la atención que requiere, la Comisión Ejecutiva o Comisiones de víctimas podrán autorizar que la víctima acuda a una institución de carácter privado con cargo a los Recursos de Ayuda o al Fondo Estatal, según corresponda.</w:t>
      </w:r>
    </w:p>
    <w:p w:rsidR="00000000" w:rsidDel="00000000" w:rsidP="00000000" w:rsidRDefault="00000000" w:rsidRPr="00000000" w14:paraId="0000016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Comisión Ejecutiva, así como las Comisiones de víctimas, en el ámbito de sus competencias, deberán otorgar, con cargo al presupuesto autorizado de la Comisión Ejecutiva o del Fondo Estatal que corresponda, los Recursos de Ayuda que requiera la víctima para garantizar que supere las condiciones de necesidad que tengan relación con el hecho víctimizante. La Comisión Ejecutiva o las Comisiones de víctimas requerirán a la víctima en un plazo de treinta días, los comprobantes del gasto que se hayan generado con motivo del otorgamiento de dichas medidas, de conformidad con los criterios de comprobación a los que hace referencia el párrafo segundo del artículo 136 de la Ley.</w:t>
      </w:r>
    </w:p>
    <w:p w:rsidR="00000000" w:rsidDel="00000000" w:rsidP="00000000" w:rsidRDefault="00000000" w:rsidRPr="00000000" w14:paraId="0000016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Comisión Ejecutiva deberá cubrir medidas de ayuda inmediata de acuerdo con su disponibilidad presupuestaria cuando la Comisión Estatal lo solicite por escrito en caso de no contar con disponibilidad de recursos, y se comprometa a resarcirlos en términos de lo previsto en la fracción XVII del artículo 81 de la Ley.</w:t>
      </w:r>
    </w:p>
    <w:p w:rsidR="00000000" w:rsidDel="00000000" w:rsidP="00000000" w:rsidRDefault="00000000" w:rsidRPr="00000000" w14:paraId="00000167">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12. ...</w:t>
      </w:r>
    </w:p>
    <w:p w:rsidR="00000000" w:rsidDel="00000000" w:rsidP="00000000" w:rsidRDefault="00000000" w:rsidRPr="00000000" w14:paraId="00000168">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XIII. ...</w:t>
      </w:r>
    </w:p>
    <w:p w:rsidR="00000000" w:rsidDel="00000000" w:rsidP="00000000" w:rsidRDefault="00000000" w:rsidRPr="00000000" w14:paraId="0000016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Comisión Ejecutiva con cargo a los recursos autorizados para tal fin, así como las Comisiones de víctimas de las entidades federativas con cargo a su Fondo Estatal, según corresponda, podrán cubrir los gastos que se originen con motivo de la contratación de expertos independientes o peritos a que se refiere el párrafo anterior.</w:t>
      </w:r>
    </w:p>
    <w:p w:rsidR="00000000" w:rsidDel="00000000" w:rsidP="00000000" w:rsidRDefault="00000000" w:rsidRPr="00000000" w14:paraId="0000016A">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15. ...</w:t>
      </w:r>
    </w:p>
    <w:p w:rsidR="00000000" w:rsidDel="00000000" w:rsidP="00000000" w:rsidRDefault="00000000" w:rsidRPr="00000000" w14:paraId="0000016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Comisión Ejecutiva con cargo a los recursos autorizados para tal fin, así como las Comisiones de víctimas de las entidades federativas con cargo a su Fondo Estatal, según corresponda, podrán cubrir los costos de los exámenes a que se refiere el párrafo anterior.</w:t>
      </w:r>
    </w:p>
    <w:p w:rsidR="00000000" w:rsidDel="00000000" w:rsidP="00000000" w:rsidRDefault="00000000" w:rsidRPr="00000000" w14:paraId="0000016D">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E">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21. ...</w:t>
      </w:r>
    </w:p>
    <w:p w:rsidR="00000000" w:rsidDel="00000000" w:rsidP="00000000" w:rsidRDefault="00000000" w:rsidRPr="00000000" w14:paraId="0000016F">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0">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1">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Comisión Ejecutiva con cargo a los recursos autorizados para tal fin, así como las Comisiones de</w:t>
      </w:r>
    </w:p>
    <w:p w:rsidR="00000000" w:rsidDel="00000000" w:rsidP="00000000" w:rsidRDefault="00000000" w:rsidRPr="00000000" w14:paraId="0000017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víctimas de las entidades federativas con cargo a su Fondo Estatal, según corresponda, podrán cubrir los costos de los exámenes a que se refiere el párrafo anterior. Sólo se podrán contratar servicios de expertos independientes o peritos internacionales, cuando no se cuente con personal nacional capacitado en la materia.</w:t>
      </w:r>
    </w:p>
    <w:p w:rsidR="00000000" w:rsidDel="00000000" w:rsidP="00000000" w:rsidRDefault="00000000" w:rsidRPr="00000000" w14:paraId="00000174">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5">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6">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7">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27. ...</w:t>
      </w:r>
    </w:p>
    <w:p w:rsidR="00000000" w:rsidDel="00000000" w:rsidP="00000000" w:rsidRDefault="00000000" w:rsidRPr="00000000" w14:paraId="00000178">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 ...</w:t>
      </w:r>
    </w:p>
    <w:p w:rsidR="00000000" w:rsidDel="00000000" w:rsidP="00000000" w:rsidRDefault="00000000" w:rsidRPr="00000000" w14:paraId="00000179">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medidas de reparación integral previstas en el presente artículo podrán cubrirse con cargo a los recursos autorizados para tal fin o a los Fondos Estatales, según corresponda.</w:t>
      </w:r>
    </w:p>
    <w:p w:rsidR="00000000" w:rsidDel="00000000" w:rsidP="00000000" w:rsidRDefault="00000000" w:rsidRPr="00000000" w14:paraId="0000017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39 Bis. ...</w:t>
      </w:r>
    </w:p>
    <w:p w:rsidR="00000000" w:rsidDel="00000000" w:rsidP="00000000" w:rsidRDefault="00000000" w:rsidRPr="00000000" w14:paraId="0000017C">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IV. ...</w:t>
      </w:r>
    </w:p>
    <w:p w:rsidR="00000000" w:rsidDel="00000000" w:rsidP="00000000" w:rsidRDefault="00000000" w:rsidRPr="00000000" w14:paraId="0000017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caso de que las Comisiones de víctimas no hayan cubierto los gastos, la Comisión Ejecutiva de conformidad con los lineamientos que para tal efecto emita deberá brindar la ayuda a que se refiere el presente artículo sujeto a su disponibilidad presupuestaria.</w:t>
      </w:r>
    </w:p>
    <w:p w:rsidR="00000000" w:rsidDel="00000000" w:rsidP="00000000" w:rsidRDefault="00000000" w:rsidRPr="00000000" w14:paraId="0000017E">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F">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67. </w:t>
      </w:r>
      <w:r w:rsidDel="00000000" w:rsidR="00000000" w:rsidRPr="00000000">
        <w:rPr>
          <w:color w:val="2f2f2f"/>
          <w:sz w:val="18"/>
          <w:szCs w:val="18"/>
          <w:rtl w:val="0"/>
        </w:rPr>
        <w:t xml:space="preserve">La Comisión Ejecutiva con cargo a los recursos autorizados para tal fin, así como las Comisiones de víctimas de las entidades federativas con cargo a su Fondo Estatal, según corresponda, determinarán el monto del pago de una compensación en forma subsidiaria, en términos de la presente Ley y la legislación local aplicable, así como de las normas reglamentarias correspondientes, tomando en cuenta:</w:t>
      </w:r>
    </w:p>
    <w:p w:rsidR="00000000" w:rsidDel="00000000" w:rsidP="00000000" w:rsidRDefault="00000000" w:rsidRPr="00000000" w14:paraId="00000180">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b) ...</w:t>
      </w:r>
    </w:p>
    <w:p w:rsidR="00000000" w:rsidDel="00000000" w:rsidP="00000000" w:rsidRDefault="00000000" w:rsidRPr="00000000" w14:paraId="00000181">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2">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3">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68. ...</w:t>
      </w:r>
    </w:p>
    <w:p w:rsidR="00000000" w:rsidDel="00000000" w:rsidP="00000000" w:rsidRDefault="00000000" w:rsidRPr="00000000" w14:paraId="0000018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Comisión Ejecutiva podrá cubrir la compensación subsidiaria para asegurar su cumplimiento, con cargo a los recursos autorizados para tal fin, cuando la Comisión de víctimas de la entidad federativa lo solicite por escrito en términos de lo previsto en la fracción XVII del artículo 81 de la Ley.</w:t>
      </w:r>
    </w:p>
    <w:p w:rsidR="00000000" w:rsidDel="00000000" w:rsidP="00000000" w:rsidRDefault="00000000" w:rsidRPr="00000000" w14:paraId="00000185">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70. </w:t>
      </w:r>
      <w:r w:rsidDel="00000000" w:rsidR="00000000" w:rsidRPr="00000000">
        <w:rPr>
          <w:color w:val="2f2f2f"/>
          <w:sz w:val="18"/>
          <w:szCs w:val="18"/>
          <w:rtl w:val="0"/>
        </w:rPr>
        <w:t xml:space="preserve">La compensación subsidiaria a favor de las víctimas de delitos se cubrirá por la Comisión Ejecutiva con cargo a los recursos autorizados para tal fin o con cargo a los Fondos Estatales, según corresponda, en términos de esta Ley y su Reglamento.</w:t>
      </w:r>
    </w:p>
    <w:p w:rsidR="00000000" w:rsidDel="00000000" w:rsidP="00000000" w:rsidRDefault="00000000" w:rsidRPr="00000000" w14:paraId="00000186">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71. </w:t>
      </w:r>
      <w:r w:rsidDel="00000000" w:rsidR="00000000" w:rsidRPr="00000000">
        <w:rPr>
          <w:color w:val="2f2f2f"/>
          <w:sz w:val="18"/>
          <w:szCs w:val="18"/>
          <w:rtl w:val="0"/>
        </w:rPr>
        <w:t xml:space="preserve">La Federación a través de la Comisión Ejecutiva o las entidades federativas, según corresponda, tendrán la obligación de exigir que el sentenciado restituya a la Comisión Ejecutiva o a los Fondos Estatales los recursos erogados por concepto de la compensación subsidiaria otorgada a la víctima por el delito que aquél cometió.</w:t>
      </w:r>
    </w:p>
    <w:p w:rsidR="00000000" w:rsidDel="00000000" w:rsidP="00000000" w:rsidRDefault="00000000" w:rsidRPr="00000000" w14:paraId="00000187">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81. ...</w:t>
      </w:r>
    </w:p>
    <w:p w:rsidR="00000000" w:rsidDel="00000000" w:rsidP="00000000" w:rsidRDefault="00000000" w:rsidRPr="00000000" w14:paraId="00000188">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XVI. ...</w:t>
      </w:r>
    </w:p>
    <w:p w:rsidR="00000000" w:rsidDel="00000000" w:rsidP="00000000" w:rsidRDefault="00000000" w:rsidRPr="00000000" w14:paraId="00000189">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Promover la celebración de convenios de coordinación entre la Comisión Ejecutiva y las Comisiones de víctimas para establecer las reglas de reintegración de los recursos erogados por la Comisión Ejecutiva, ya sea por conceptos de Recursos de Ayuda o de compensación subsidiaria. Dichos convenios garantizarán los criterios de transparencia, oportunidad, eficiencia y rendición de cuentas y deberán contener como mínimo:</w:t>
      </w:r>
    </w:p>
    <w:p w:rsidR="00000000" w:rsidDel="00000000" w:rsidP="00000000" w:rsidRDefault="00000000" w:rsidRPr="00000000" w14:paraId="0000018A">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d) ...</w:t>
      </w:r>
    </w:p>
    <w:p w:rsidR="00000000" w:rsidDel="00000000" w:rsidP="00000000" w:rsidRDefault="00000000" w:rsidRPr="00000000" w14:paraId="0000018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XVIII. ...</w:t>
      </w:r>
    </w:p>
    <w:p w:rsidR="00000000" w:rsidDel="00000000" w:rsidP="00000000" w:rsidRDefault="00000000" w:rsidRPr="00000000" w14:paraId="0000018C">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84. ...</w:t>
      </w:r>
    </w:p>
    <w:p w:rsidR="00000000" w:rsidDel="00000000" w:rsidP="00000000" w:rsidRDefault="00000000" w:rsidRPr="00000000" w14:paraId="0000018D">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E">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F">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la Comisión Ejecutiva depende la Asesoría Jurídica Federal, el Registro Nacional de Víctimas y el área responsable de efectuar los pagos que, en su caso, corresponda efectuar a las víctimas por concepto de Recursos de Ayuda, asistencia, reparación integral y compensación, en términos de esta Ley, el Reglamento y demás disposiciones aplicables.</w:t>
      </w:r>
    </w:p>
    <w:p w:rsidR="00000000" w:rsidDel="00000000" w:rsidP="00000000" w:rsidRDefault="00000000" w:rsidRPr="00000000" w14:paraId="0000019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 fin de garantizar el acceso efectivo de las víctimas a los derechos, garantías, mecanismos, procedimientos y servicios que establece esta Ley, el Gobierno Federal contará con un área responsable de efectuar los pagos que, en su caso, corresponda efectuar a las víctimas por concepto de Recursos de Ayuda, asistencia y reparación integral, una asesoría jurídica y un registro de víctimas, los cuales operarán a través de las instancias correspondientes, para la atención a víctimas en los términos dispuestos por esta Ley.</w:t>
      </w:r>
    </w:p>
    <w:p w:rsidR="00000000" w:rsidDel="00000000" w:rsidP="00000000" w:rsidRDefault="00000000" w:rsidRPr="00000000" w14:paraId="0000019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87. </w:t>
      </w:r>
      <w:r w:rsidDel="00000000" w:rsidR="00000000" w:rsidRPr="00000000">
        <w:rPr>
          <w:color w:val="2f2f2f"/>
          <w:sz w:val="18"/>
          <w:szCs w:val="18"/>
          <w:rtl w:val="0"/>
        </w:rPr>
        <w:t xml:space="preserve">El Comisionado Ejecutivo para el desarrollo de las actividades de la Comisión Ejecutiva designará a las personas responsables de la Asesoría Jurídica, el Registro Nacional de Víctimas y el área responsable de efectuar los pagos que, en su caso, corresponda efectuar a las víctimas por concepto de Recursos de Ayuda, asistencia, reparación integral y compensación.</w:t>
      </w:r>
    </w:p>
    <w:p w:rsidR="00000000" w:rsidDel="00000000" w:rsidP="00000000" w:rsidRDefault="00000000" w:rsidRPr="00000000" w14:paraId="0000019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88. ...</w:t>
      </w:r>
    </w:p>
    <w:p w:rsidR="00000000" w:rsidDel="00000000" w:rsidP="00000000" w:rsidRDefault="00000000" w:rsidRPr="00000000" w14:paraId="0000019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XIII. ...</w:t>
      </w:r>
    </w:p>
    <w:p w:rsidR="00000000" w:rsidDel="00000000" w:rsidP="00000000" w:rsidRDefault="00000000" w:rsidRPr="00000000" w14:paraId="0000019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Vigilar el adecuado ejercicio de su presupuesto a fin de garantizar su óptimo y eficaz funcionamiento, con base en los principios de publicidad, transparencia y rendición de cuentas;</w:t>
      </w:r>
    </w:p>
    <w:p w:rsidR="00000000" w:rsidDel="00000000" w:rsidP="00000000" w:rsidRDefault="00000000" w:rsidRPr="00000000" w14:paraId="0000019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XVII. ...</w:t>
      </w:r>
    </w:p>
    <w:p w:rsidR="00000000" w:rsidDel="00000000" w:rsidP="00000000" w:rsidRDefault="00000000" w:rsidRPr="00000000" w14:paraId="0000019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Nombrar a los titulares de la Asesoría Jurídica Federal, del Registro y del área responsable de efectuar los pagos que, en su caso, corresponda efectuar a las víctimas por concepto de Recursos de Ayuda, asistencia, reparación integral y compensación;</w:t>
      </w:r>
    </w:p>
    <w:p w:rsidR="00000000" w:rsidDel="00000000" w:rsidP="00000000" w:rsidRDefault="00000000" w:rsidRPr="00000000" w14:paraId="0000019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XXXIV. ...</w:t>
      </w:r>
    </w:p>
    <w:p w:rsidR="00000000" w:rsidDel="00000000" w:rsidP="00000000" w:rsidRDefault="00000000" w:rsidRPr="00000000" w14:paraId="0000019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XXXV. </w:t>
      </w:r>
      <w:r w:rsidDel="00000000" w:rsidR="00000000" w:rsidRPr="00000000">
        <w:rPr>
          <w:color w:val="2f2f2f"/>
          <w:sz w:val="18"/>
          <w:szCs w:val="18"/>
          <w:rtl w:val="0"/>
        </w:rPr>
        <w:t xml:space="preserve">Hacer públicos los informes anuales sobre el funcionamiento de la Asesoría Jurídica Federal y del área responsable de efectuar los pagos que, en su caso, corresponda efectuar a las víctimas por concepto de Recursos de Ayuda, asistencia, reparación integral y compensación, así como sobre el Programa y las recomendaciones pertinentes a fin de garantizar un óptimo y eficaz funcionamiento, siguiendo los principios de publicidad y transparencia;</w:t>
      </w:r>
    </w:p>
    <w:p w:rsidR="00000000" w:rsidDel="00000000" w:rsidP="00000000" w:rsidRDefault="00000000" w:rsidRPr="00000000" w14:paraId="0000019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XXXVI.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XXXVII. ...</w:t>
      </w:r>
    </w:p>
    <w:p w:rsidR="00000000" w:rsidDel="00000000" w:rsidP="00000000" w:rsidRDefault="00000000" w:rsidRPr="00000000" w14:paraId="0000019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88 Bis. ...</w:t>
      </w:r>
    </w:p>
    <w:p w:rsidR="00000000" w:rsidDel="00000000" w:rsidP="00000000" w:rsidRDefault="00000000" w:rsidRPr="00000000" w14:paraId="0000019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 ...</w:t>
      </w:r>
    </w:p>
    <w:p w:rsidR="00000000" w:rsidDel="00000000" w:rsidP="00000000" w:rsidRDefault="00000000" w:rsidRPr="00000000" w14:paraId="000001A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A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recursos erogados bajo este supuesto deberán ser reintegrados a la tesorería de la Comisión Ejecutiva, por la Comisión de víctimas local con cargo al Fondo Local correspondiente, en cuanto éste cuente con los recursos para tal efecto, o por la entidad federativa, con cargo a su presupuesto, en caso de que aún no exista la Comisión de víctimas local o se haya constituido el Fondo Estatal.</w:t>
      </w:r>
    </w:p>
    <w:p w:rsidR="00000000" w:rsidDel="00000000" w:rsidP="00000000" w:rsidRDefault="00000000" w:rsidRPr="00000000" w14:paraId="000001A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93. ...</w:t>
      </w:r>
    </w:p>
    <w:p w:rsidR="00000000" w:rsidDel="00000000" w:rsidP="00000000" w:rsidRDefault="00000000" w:rsidRPr="00000000" w14:paraId="000001A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Elaborar los proyectos de dictamen de acceso a los recursos para el otorgamiento de los Recursos de Ayuda;</w:t>
      </w:r>
    </w:p>
    <w:p w:rsidR="00000000" w:rsidDel="00000000" w:rsidP="00000000" w:rsidRDefault="00000000" w:rsidRPr="00000000" w14:paraId="000001A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IV. ...</w:t>
      </w:r>
    </w:p>
    <w:p w:rsidR="00000000" w:rsidDel="00000000" w:rsidP="00000000" w:rsidRDefault="00000000" w:rsidRPr="00000000" w14:paraId="000001A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95. ...</w:t>
      </w:r>
    </w:p>
    <w:p w:rsidR="00000000" w:rsidDel="00000000" w:rsidP="00000000" w:rsidRDefault="00000000" w:rsidRPr="00000000" w14:paraId="000001A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1A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Rendir cuentas a la Cámara de Diputados cuando sea requerido, sobre las funciones encomendadas a la Comisión Ejecutiva y a las áreas que la integran;</w:t>
      </w:r>
    </w:p>
    <w:p w:rsidR="00000000" w:rsidDel="00000000" w:rsidP="00000000" w:rsidRDefault="00000000" w:rsidRPr="00000000" w14:paraId="000001A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XIV. ...</w:t>
      </w:r>
    </w:p>
    <w:p w:rsidR="00000000" w:rsidDel="00000000" w:rsidP="00000000" w:rsidRDefault="00000000" w:rsidRPr="00000000" w14:paraId="000001A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110. ...</w:t>
      </w:r>
    </w:p>
    <w:p w:rsidR="00000000" w:rsidDel="00000000" w:rsidP="00000000" w:rsidRDefault="00000000" w:rsidRPr="00000000" w14:paraId="000001A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VIII. ...</w:t>
      </w:r>
    </w:p>
    <w:p w:rsidR="00000000" w:rsidDel="00000000" w:rsidP="00000000" w:rsidRDefault="00000000" w:rsidRPr="00000000" w14:paraId="000001A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reconocimiento de la calidad de víctima tendrá como efecto que la víctima pueda acceder a los Recursos de Ayuda, a la reparación integral y a la compensación, de conformidad con lo previsto en la presente Ley y en el Reglamento.</w:t>
      </w:r>
    </w:p>
    <w:p w:rsidR="00000000" w:rsidDel="00000000" w:rsidP="00000000" w:rsidRDefault="00000000" w:rsidRPr="00000000" w14:paraId="000001A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Artículo 111. ...</w:t>
      </w:r>
    </w:p>
    <w:p w:rsidR="00000000" w:rsidDel="00000000" w:rsidP="00000000" w:rsidRDefault="00000000" w:rsidRPr="00000000" w14:paraId="000001A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II. ...</w:t>
      </w:r>
    </w:p>
    <w:p w:rsidR="00000000" w:rsidDel="00000000" w:rsidP="00000000" w:rsidRDefault="00000000" w:rsidRPr="00000000" w14:paraId="000001A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Al reconocerse su calidad de víctima, ésta podrá acceder a los Recursos de Ayuda y a la reparación integral, de conformidad con lo previsto en la presente Ley y en el Reglamento. El procedimiento y los elementos a acreditar, se determinarán en el Reglamento correspondiente.</w:t>
      </w:r>
    </w:p>
    <w:p w:rsidR="00000000" w:rsidDel="00000000" w:rsidP="00000000" w:rsidRDefault="00000000" w:rsidRPr="00000000" w14:paraId="000001B0">
      <w:pPr>
        <w:shd w:fill="ffffff" w:val="clear"/>
        <w:spacing w:after="100" w:lineRule="auto"/>
        <w:ind w:left="720" w:firstLine="0"/>
        <w:jc w:val="center"/>
        <w:rPr>
          <w:b w:val="1"/>
          <w:color w:val="2f2f2f"/>
          <w:sz w:val="18"/>
          <w:szCs w:val="18"/>
        </w:rPr>
      </w:pPr>
      <w:r w:rsidDel="00000000" w:rsidR="00000000" w:rsidRPr="00000000">
        <w:rPr>
          <w:b w:val="1"/>
          <w:color w:val="2f2f2f"/>
          <w:sz w:val="18"/>
          <w:szCs w:val="18"/>
          <w:rtl w:val="0"/>
        </w:rPr>
        <w:t xml:space="preserve">TÍTULO OCTAVO</w:t>
      </w:r>
    </w:p>
    <w:p w:rsidR="00000000" w:rsidDel="00000000" w:rsidP="00000000" w:rsidRDefault="00000000" w:rsidRPr="00000000" w14:paraId="000001B1">
      <w:pPr>
        <w:shd w:fill="ffffff" w:val="clear"/>
        <w:spacing w:after="100" w:lineRule="auto"/>
        <w:ind w:left="720" w:firstLine="0"/>
        <w:jc w:val="center"/>
        <w:rPr>
          <w:b w:val="1"/>
          <w:color w:val="2f2f2f"/>
          <w:sz w:val="18"/>
          <w:szCs w:val="18"/>
        </w:rPr>
      </w:pPr>
      <w:r w:rsidDel="00000000" w:rsidR="00000000" w:rsidRPr="00000000">
        <w:rPr>
          <w:b w:val="1"/>
          <w:color w:val="2f2f2f"/>
          <w:sz w:val="18"/>
          <w:szCs w:val="18"/>
          <w:rtl w:val="0"/>
        </w:rPr>
        <w:t xml:space="preserve">DE LOS RECURSOS DE AYUDA, ASISTENCIA Y REPARACIÓN INTEGRAL</w:t>
      </w:r>
    </w:p>
    <w:p w:rsidR="00000000" w:rsidDel="00000000" w:rsidP="00000000" w:rsidRDefault="00000000" w:rsidRPr="00000000" w14:paraId="000001B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130. </w:t>
      </w:r>
      <w:r w:rsidDel="00000000" w:rsidR="00000000" w:rsidRPr="00000000">
        <w:rPr>
          <w:color w:val="2f2f2f"/>
          <w:sz w:val="18"/>
          <w:szCs w:val="18"/>
          <w:rtl w:val="0"/>
        </w:rPr>
        <w:t xml:space="preserve">En el otorgamiento de los Recursos de Ayuda y la reparación integral de las víctimas del delito y las víctimas de violaciones a los derechos humanos deberán observarse los criterios de transparencia, oportunidad, eficiencia y rendición de cuentas.</w:t>
      </w:r>
    </w:p>
    <w:p w:rsidR="00000000" w:rsidDel="00000000" w:rsidP="00000000" w:rsidRDefault="00000000" w:rsidRPr="00000000" w14:paraId="000001B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víctima podrá acceder de manera subsidiaria a las ayudas, asistencia y reparación integral que otorgue la Comisión Ejecutiva con cargo a los recursos autorizados para tal fin, en los términos previstos en esta Ley y en el Reglamento, sin perjuicio de las responsabilidades y sanciones administrativas, penales y civiles que resulten.</w:t>
      </w:r>
    </w:p>
    <w:p w:rsidR="00000000" w:rsidDel="00000000" w:rsidP="00000000" w:rsidRDefault="00000000" w:rsidRPr="00000000" w14:paraId="000001B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131. </w:t>
      </w:r>
      <w:r w:rsidDel="00000000" w:rsidR="00000000" w:rsidRPr="00000000">
        <w:rPr>
          <w:color w:val="2f2f2f"/>
          <w:sz w:val="18"/>
          <w:szCs w:val="18"/>
          <w:rtl w:val="0"/>
        </w:rPr>
        <w:t xml:space="preserve">Para ser beneficiarios del apoyo de las ayudas, asistencia y reparación integral, además de los requisitos que al efecto establezca esta Ley y su Reglamento, las víctimas deberán estar inscritas en el Registro a efecto de que la Comisión Ejecutiva realice una evaluación integral de su entorno familiar y social con el objeto de contar con los elementos suficientes para determinar las medidas de ayuda, asistencia, protección, reparación integral y, en su caso, la compensación.</w:t>
      </w:r>
    </w:p>
    <w:p w:rsidR="00000000" w:rsidDel="00000000" w:rsidP="00000000" w:rsidRDefault="00000000" w:rsidRPr="00000000" w14:paraId="000001B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132. </w:t>
      </w:r>
      <w:r w:rsidDel="00000000" w:rsidR="00000000" w:rsidRPr="00000000">
        <w:rPr>
          <w:color w:val="2f2f2f"/>
          <w:sz w:val="18"/>
          <w:szCs w:val="18"/>
          <w:rtl w:val="0"/>
        </w:rPr>
        <w:t xml:space="preserve">En términos de las disposiciones aplicables la Comisión Ejecutiva recibirá:</w:t>
      </w:r>
    </w:p>
    <w:p w:rsidR="00000000" w:rsidDel="00000000" w:rsidP="00000000" w:rsidRDefault="00000000" w:rsidRPr="00000000" w14:paraId="000001B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 de la enajenación de los bienes que sean decomisados en los procedimientos penales, en la proporción que corresponda, una vez que se haya cubierto la compensación, en los términos establecidos en el Código Nacional de Procedimientos Penales o en la legislación respectiva, y</w:t>
      </w:r>
    </w:p>
    <w:p w:rsidR="00000000" w:rsidDel="00000000" w:rsidP="00000000" w:rsidRDefault="00000000" w:rsidRPr="00000000" w14:paraId="000001B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provenientes de las fianzas o garantías que se hagan efectivas cuando los procesados incumplan con las obligaciones impuestas por la autoridad.</w:t>
      </w:r>
    </w:p>
    <w:p w:rsidR="00000000" w:rsidDel="00000000" w:rsidP="00000000" w:rsidRDefault="00000000" w:rsidRPr="00000000" w14:paraId="000001B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anterior a efecto de que dichos recursos sean destinados para el pago de las ayudas, asistencia y reparación integral a víctimas, en términos de esta Ley y el Reglamento.</w:t>
      </w:r>
    </w:p>
    <w:p w:rsidR="00000000" w:rsidDel="00000000" w:rsidP="00000000" w:rsidRDefault="00000000" w:rsidRPr="00000000" w14:paraId="000001B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aplicación de recursos establecidos en otros mecanismos a favor de la víctima y los previstos en esta Ley se hará de manera complementaria, a fin de evitar su duplicidad. El acceso a los recursos a favor de cada víctima no podrá ser superior a los límites establecidos en esta Ley y las disposiciones correspondientes.</w:t>
      </w:r>
    </w:p>
    <w:p w:rsidR="00000000" w:rsidDel="00000000" w:rsidP="00000000" w:rsidRDefault="00000000" w:rsidRPr="00000000" w14:paraId="000001B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compensaciones subsidiarias se cubrirán con cargo al presupuesto autorizado de la Comisión Ejecutiva para el ejercicio fiscal en el que se presente la solicitud o con cargo a los recursos del Fondo estatal que corresponda. La Comisión Ejecutiva velará por la maximización del uso de los recursos, priorizando en todo momento aquellos casos de mayor gravedad.</w:t>
      </w:r>
    </w:p>
    <w:p w:rsidR="00000000" w:rsidDel="00000000" w:rsidP="00000000" w:rsidRDefault="00000000" w:rsidRPr="00000000" w14:paraId="000001B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133. </w:t>
      </w:r>
      <w:r w:rsidDel="00000000" w:rsidR="00000000" w:rsidRPr="00000000">
        <w:rPr>
          <w:color w:val="2f2f2f"/>
          <w:sz w:val="18"/>
          <w:szCs w:val="18"/>
          <w:rtl w:val="0"/>
        </w:rPr>
        <w:t xml:space="preserve">Se deroga.</w:t>
      </w:r>
    </w:p>
    <w:p w:rsidR="00000000" w:rsidDel="00000000" w:rsidP="00000000" w:rsidRDefault="00000000" w:rsidRPr="00000000" w14:paraId="000001B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134. </w:t>
      </w:r>
      <w:r w:rsidDel="00000000" w:rsidR="00000000" w:rsidRPr="00000000">
        <w:rPr>
          <w:color w:val="2f2f2f"/>
          <w:sz w:val="18"/>
          <w:szCs w:val="18"/>
          <w:rtl w:val="0"/>
        </w:rPr>
        <w:t xml:space="preserve">Se deroga.</w:t>
      </w:r>
    </w:p>
    <w:p w:rsidR="00000000" w:rsidDel="00000000" w:rsidP="00000000" w:rsidRDefault="00000000" w:rsidRPr="00000000" w14:paraId="000001B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135. </w:t>
      </w:r>
      <w:r w:rsidDel="00000000" w:rsidR="00000000" w:rsidRPr="00000000">
        <w:rPr>
          <w:color w:val="2f2f2f"/>
          <w:sz w:val="18"/>
          <w:szCs w:val="18"/>
          <w:rtl w:val="0"/>
        </w:rPr>
        <w:t xml:space="preserve">Se deroga.</w:t>
      </w:r>
    </w:p>
    <w:p w:rsidR="00000000" w:rsidDel="00000000" w:rsidP="00000000" w:rsidRDefault="00000000" w:rsidRPr="00000000" w14:paraId="000001B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136. </w:t>
      </w:r>
      <w:r w:rsidDel="00000000" w:rsidR="00000000" w:rsidRPr="00000000">
        <w:rPr>
          <w:color w:val="2f2f2f"/>
          <w:sz w:val="18"/>
          <w:szCs w:val="18"/>
          <w:rtl w:val="0"/>
        </w:rPr>
        <w:t xml:space="preserve">La Comisión Ejecutiva administrará directamente los recursos autorizados en su presupuesto para dar cumplimiento a lo previsto en la presente Ley y el Reglamento, observando en todo momento los criterios de transparencia, oportunidad, eficiencia y rendición de cuentas.</w:t>
      </w:r>
    </w:p>
    <w:p w:rsidR="00000000" w:rsidDel="00000000" w:rsidP="00000000" w:rsidRDefault="00000000" w:rsidRPr="00000000" w14:paraId="000001B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Comisión Ejecutiva proveerá a las víctimas que corresponda los recursos para cubrir las medidas a que se refieren los Títulos Segundo, Tercero y Cuarto de la Ley. La víctima deberá comprobar el ejercicio del monto a más tardar a los treinta días posteriores de haber recibido el recurso. El Reglamento establecerá los criterios de comprobación, dentro de los cuales deberá señalar aquellos en los que los organismos públicos de protección de derechos humanos podrán auxiliar en la certificación del gasto.</w:t>
      </w:r>
    </w:p>
    <w:p w:rsidR="00000000" w:rsidDel="00000000" w:rsidP="00000000" w:rsidRDefault="00000000" w:rsidRPr="00000000" w14:paraId="000001C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137. </w:t>
      </w:r>
      <w:r w:rsidDel="00000000" w:rsidR="00000000" w:rsidRPr="00000000">
        <w:rPr>
          <w:color w:val="2f2f2f"/>
          <w:sz w:val="18"/>
          <w:szCs w:val="18"/>
          <w:rtl w:val="0"/>
        </w:rPr>
        <w:t xml:space="preserve">Se deroga.</w:t>
      </w:r>
    </w:p>
    <w:p w:rsidR="00000000" w:rsidDel="00000000" w:rsidP="00000000" w:rsidRDefault="00000000" w:rsidRPr="00000000" w14:paraId="000001C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138. </w:t>
      </w:r>
      <w:r w:rsidDel="00000000" w:rsidR="00000000" w:rsidRPr="00000000">
        <w:rPr>
          <w:color w:val="2f2f2f"/>
          <w:sz w:val="18"/>
          <w:szCs w:val="18"/>
          <w:rtl w:val="0"/>
        </w:rPr>
        <w:t xml:space="preserve">Se deroga.</w:t>
      </w:r>
    </w:p>
    <w:p w:rsidR="00000000" w:rsidDel="00000000" w:rsidP="00000000" w:rsidRDefault="00000000" w:rsidRPr="00000000" w14:paraId="000001C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3">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139. </w:t>
      </w:r>
      <w:r w:rsidDel="00000000" w:rsidR="00000000" w:rsidRPr="00000000">
        <w:rPr>
          <w:color w:val="2f2f2f"/>
          <w:sz w:val="18"/>
          <w:szCs w:val="18"/>
          <w:rtl w:val="0"/>
        </w:rPr>
        <w:t xml:space="preserve">La Comisión Ejecutiva determinará el apoyo o asistencia que corresponda otorgar a la víctima incluida la medida de compensación, previa opinión que al respecto emita el Comité interdisciplinario evaluador, en términos de la presente Ley y el Reglamento.</w:t>
      </w:r>
    </w:p>
    <w:p w:rsidR="00000000" w:rsidDel="00000000" w:rsidP="00000000" w:rsidRDefault="00000000" w:rsidRPr="00000000" w14:paraId="000001C4">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140. </w:t>
      </w:r>
      <w:r w:rsidDel="00000000" w:rsidR="00000000" w:rsidRPr="00000000">
        <w:rPr>
          <w:color w:val="2f2f2f"/>
          <w:sz w:val="18"/>
          <w:szCs w:val="18"/>
          <w:rtl w:val="0"/>
        </w:rPr>
        <w:t xml:space="preserve">Los Recursos de Ayuda, asistencia y reparación integral que se otorguen al amparo de esta Ley y del Reglamento, serán fiscalizados anualmente por la Auditoría Superior de la Federación.</w:t>
      </w:r>
    </w:p>
    <w:p w:rsidR="00000000" w:rsidDel="00000000" w:rsidP="00000000" w:rsidRDefault="00000000" w:rsidRPr="00000000" w14:paraId="000001C5">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141. </w:t>
      </w:r>
      <w:r w:rsidDel="00000000" w:rsidR="00000000" w:rsidRPr="00000000">
        <w:rPr>
          <w:color w:val="2f2f2f"/>
          <w:sz w:val="18"/>
          <w:szCs w:val="18"/>
          <w:rtl w:val="0"/>
        </w:rPr>
        <w:t xml:space="preserve">La Federación se subrogará en los derechos de las víctimas para cobrar el importe que por concepto de compensación haya erogado en su favor con cargo al presupuesto de la Comisión Ejecutiva para dar cumplimiento a lo previsto en la presente Ley y el Reglamento. Dichos recursos deberán enterarse a la tesorería de la Comisión Ejecutiva, mismos que serán utilizados para continuar otorgando la compensación prevista en el Título Quinto del presente ordenamiento.</w:t>
      </w:r>
    </w:p>
    <w:p w:rsidR="00000000" w:rsidDel="00000000" w:rsidP="00000000" w:rsidRDefault="00000000" w:rsidRPr="00000000" w14:paraId="000001C6">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7">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8">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9">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143. </w:t>
      </w:r>
      <w:r w:rsidDel="00000000" w:rsidR="00000000" w:rsidRPr="00000000">
        <w:rPr>
          <w:color w:val="2f2f2f"/>
          <w:sz w:val="18"/>
          <w:szCs w:val="18"/>
          <w:rtl w:val="0"/>
        </w:rPr>
        <w:t xml:space="preserve">El Reglamento precisará el funcionamiento, alcance y criterios específicos de asignación de los Recursos de Ayuda, asistencia y reparación integral.</w:t>
      </w:r>
    </w:p>
    <w:p w:rsidR="00000000" w:rsidDel="00000000" w:rsidP="00000000" w:rsidRDefault="00000000" w:rsidRPr="00000000" w14:paraId="000001CA">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144. </w:t>
      </w:r>
      <w:r w:rsidDel="00000000" w:rsidR="00000000" w:rsidRPr="00000000">
        <w:rPr>
          <w:color w:val="2f2f2f"/>
          <w:sz w:val="18"/>
          <w:szCs w:val="18"/>
          <w:rtl w:val="0"/>
        </w:rPr>
        <w:t xml:space="preserve">Para acceder a los Recursos de Ayuda, asistencia y reparación integral, la víctima deberá presentar su solicitud ante la Comisión Ejecutiva de conformidad con lo señalado por esta Ley y su Reglamento.</w:t>
      </w:r>
    </w:p>
    <w:p w:rsidR="00000000" w:rsidDel="00000000" w:rsidP="00000000" w:rsidRDefault="00000000" w:rsidRPr="00000000" w14:paraId="000001CB">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C">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D">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149. </w:t>
      </w:r>
      <w:r w:rsidDel="00000000" w:rsidR="00000000" w:rsidRPr="00000000">
        <w:rPr>
          <w:color w:val="2f2f2f"/>
          <w:sz w:val="18"/>
          <w:szCs w:val="18"/>
          <w:rtl w:val="0"/>
        </w:rPr>
        <w:t xml:space="preserve">Las solicitudes para acceder a los recursos en materia de reparación serán procedentes siempre que la víctima:</w:t>
      </w:r>
    </w:p>
    <w:p w:rsidR="00000000" w:rsidDel="00000000" w:rsidP="00000000" w:rsidRDefault="00000000" w:rsidRPr="00000000" w14:paraId="000001CE">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IV. ...</w:t>
      </w:r>
    </w:p>
    <w:p w:rsidR="00000000" w:rsidDel="00000000" w:rsidP="00000000" w:rsidRDefault="00000000" w:rsidRPr="00000000" w14:paraId="000001CF">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Artículo 150. ...</w:t>
      </w:r>
    </w:p>
    <w:p w:rsidR="00000000" w:rsidDel="00000000" w:rsidP="00000000" w:rsidRDefault="00000000" w:rsidRPr="00000000" w14:paraId="000001D0">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IV. ...</w:t>
      </w:r>
    </w:p>
    <w:p w:rsidR="00000000" w:rsidDel="00000000" w:rsidP="00000000" w:rsidRDefault="00000000" w:rsidRPr="00000000" w14:paraId="000001D1">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La disponibilidad presupuestaria.</w:t>
      </w:r>
    </w:p>
    <w:p w:rsidR="00000000" w:rsidDel="00000000" w:rsidP="00000000" w:rsidRDefault="00000000" w:rsidRPr="00000000" w14:paraId="000001D2">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157. </w:t>
      </w:r>
      <w:r w:rsidDel="00000000" w:rsidR="00000000" w:rsidRPr="00000000">
        <w:rPr>
          <w:color w:val="2f2f2f"/>
          <w:sz w:val="18"/>
          <w:szCs w:val="18"/>
          <w:rtl w:val="0"/>
        </w:rPr>
        <w:t xml:space="preserve">Cuando proceda el pago de la reparación, se registrará el fallo judicial que lo motivó y el monto de la indemnización, mismos que estarán disponibles para su consulta pública.</w:t>
      </w:r>
    </w:p>
    <w:p w:rsidR="00000000" w:rsidDel="00000000" w:rsidP="00000000" w:rsidRDefault="00000000" w:rsidRPr="00000000" w14:paraId="000001D3">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157 Ter. </w:t>
      </w:r>
      <w:r w:rsidDel="00000000" w:rsidR="00000000" w:rsidRPr="00000000">
        <w:rPr>
          <w:color w:val="2f2f2f"/>
          <w:sz w:val="18"/>
          <w:szCs w:val="18"/>
          <w:rtl w:val="0"/>
        </w:rPr>
        <w:t xml:space="preserve">La suma de las asignaciones anuales que cada entidad federativa aporte a su respectivo Fondo estatal, será igual al 50% de los recursos que se autoricen a la Comisión Ejecutiva en el Presupuesto de Egresos de la Federación del ejercicio fiscal de que se trate, para el pago de ayudas, asistencia y reparación integral en términos de esta Ley y el Reglamento.</w:t>
      </w:r>
    </w:p>
    <w:p w:rsidR="00000000" w:rsidDel="00000000" w:rsidP="00000000" w:rsidRDefault="00000000" w:rsidRPr="00000000" w14:paraId="000001D4">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D5">
      <w:pPr>
        <w:shd w:fill="ffffff" w:val="clea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D6">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Artículo 157 Quáter. </w:t>
      </w:r>
      <w:r w:rsidDel="00000000" w:rsidR="00000000" w:rsidRPr="00000000">
        <w:rPr>
          <w:color w:val="2f2f2f"/>
          <w:sz w:val="18"/>
          <w:szCs w:val="18"/>
          <w:rtl w:val="0"/>
        </w:rPr>
        <w:t xml:space="preserve">De los recursos que constituyan el patrimonio de cada uno de los Fondos estatales, se deberá mantener una reserva del 20% para cubrir los reintegros que, en su caso, deban realizarse a la tesorería de la Comisión Ejecutiva, de acuerdo con lo establecido en los artículos 8, 39 Bis, 68 y 88 Bis de esta Ley.</w:t>
      </w:r>
    </w:p>
    <w:p w:rsidR="00000000" w:rsidDel="00000000" w:rsidP="00000000" w:rsidRDefault="00000000" w:rsidRPr="00000000" w14:paraId="000001D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DÉCIMO NOVENO. </w:t>
      </w:r>
      <w:r w:rsidDel="00000000" w:rsidR="00000000" w:rsidRPr="00000000">
        <w:rPr>
          <w:color w:val="2f2f2f"/>
          <w:sz w:val="18"/>
          <w:szCs w:val="18"/>
          <w:rtl w:val="0"/>
        </w:rPr>
        <w:t xml:space="preserve">Se abroga la Ley que crea el Fideicomiso que Administrará el Fondo de Apoyo Social para Ex Trabajadores Migratorios Mexicanos.</w:t>
      </w:r>
    </w:p>
    <w:p w:rsidR="00000000" w:rsidDel="00000000" w:rsidP="00000000" w:rsidRDefault="00000000" w:rsidRPr="00000000" w14:paraId="000001D8">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D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Decreto entrará en vigor el día siguiente al de su publicación en el Diario Oficial de la Federación.</w:t>
      </w:r>
    </w:p>
    <w:p w:rsidR="00000000" w:rsidDel="00000000" w:rsidP="00000000" w:rsidRDefault="00000000" w:rsidRPr="00000000" w14:paraId="000001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derogan todas las disposiciones que se opongan a lo dispuesto en el presente Decreto.</w:t>
      </w:r>
    </w:p>
    <w:p w:rsidR="00000000" w:rsidDel="00000000" w:rsidP="00000000" w:rsidRDefault="00000000" w:rsidRPr="00000000" w14:paraId="000001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abroga la Ley que crea el Fideicomiso que Administrará el Fondo para el Fortalecimiento de Sociedades y Cooperativas de Ahorro y Préstamo y de Apoyo a sus Ahorradores.</w:t>
      </w:r>
    </w:p>
    <w:p w:rsidR="00000000" w:rsidDel="00000000" w:rsidP="00000000" w:rsidRDefault="00000000" w:rsidRPr="00000000" w14:paraId="000001D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dependencias y entidades, por conducto de sus unidades responsables, deberán coordinar las acciones que correspondan para que a más tardar dentro de los 30 días naturales contados a partir de la entrada en vigor del presente Decreto concentren, en términos de la Ley de Ingresos de la Federación para el ejercicio fiscal que corresponda, en la Tesorería de la Federación la totalidad de los recursos públicos federales que formen parte de los fideicomisos, mandatos y análogos públicos previstos en las disposiciones que se abrogan, reforman o derogan por virtud de este Decreto, salvo que la Secretaría de Hacienda y Crédito Público determine una fecha distinta para la concentración de los recursos.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extinción de los fideicomisos, y terminación de mandatos y análogos públicos las entidades concentrarán en sus respectivas tesorerías los recursos distintos a los fiscales, en el plazo señalado en el primer párrafo del presente Transitorio.</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ingresos excedentes que se concentren en la Tesorería de la Federación al amparo del presente Transitorio se destinarán en términos de la Ley de Ingresos de la Federación para el ejercicio fiscal correspondiente, con prioridad para el fortalecimiento de los programas y acciones en materia de salud, especialmente para los requerimientos derivados de la atención a la Pandemia generada por la enfermedad Covid-19, que ocasiona el Coronavirus SARS-CoV2, incluyendo, en su caso, la obtención de la vacuna en el número de dosis necesarias, así como para procurar la estabilización del balance fiscal federal y el pago de las obligaciones previamente contraídas por los vehículos financieros a que se refiere el presente Decreto con anterioridad a la entrada en vigor del mismo.</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Los ejecutores de gasto, por conducto de sus unidades responsables, deberán coordinarse con las instituciones que fungen como fiduciarias para llevar a cabo los actos y procesos necesarios para extinguir los fideicomisos y dar por terminados los mandatos y análogos públicos a que se refieren las disposiciones que se reforman o derogan por virtud de este Decreto, con la finalidad de que durante el primer semestre del ejercicio 2021 se suscriban los convenios de extinción o terminación respectivamente, en términos de las disposiciones aplicables.</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derechos y obligaciones derivados de los instrumentos jurídicos que por virtud del presente Decreto se extinguen o terminan, serán asumidos por los ejecutores de gasto correspondientes con cargo a su presupuesto autorizado, de conformidad con las disposiciones aplicables.</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Las dependencias y entidades que coordinen la operación de los fideicomisos, mandatos o análogos públicos serán las responsables de realizar todos los actos necesarios que permitan llevar a cabo la extinción o terminación de éstos, entre otros, por lo que se refiere a los activos y pasivos con los que cuente, en términos de la Ley Federal de Presupuesto y Responsabilidad Hacendaria y su Reglamento.</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El Consejo Nacional de Ciencia y Tecnología, así como los Centros Públicos de Investigación llevarán a cabo las acciones necesarias para que los fideicomisos constituidos al amparo de la Ley de Ciencia y Tecnología, se ajusten a lo dispuesto en la Ley Federal de Presupuesto y Responsabilidad Hacendaria y su Reglamento, y en consecuencia concentren en la Tesorería de la Federación, en términos de la Ley de Ingresos de la Federación para el ejercicio fiscal que corresponda, la totalidad de los recursos públicos federales que formen parte del patrimonio de dichos fideicomisos, en términos de las disposiciones aplicables, en la fecha que determine la Secretaría de Hacienda y Crédito Público en conjunto con el Consejo Nacional de Ciencia y Tecnología, sin que la misma rebase el 30 de junio de 2021. Por lo que a partir de la entrada en vigor del presente Decreto no podrán adquirir compromisos adicionales con cargo al patrimonio de dichos instrumentos.</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deberán concentrar en sus tesorerías los recursos distintos a los señalados en el primer párrafo del presente Transitorio en el plazo previsto en el mismo.</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Nacional de Ciencia y Tecnología y los Centros Públicos de Investigación deberán coordinarse con las instituciones que fungen como fiduciarias para llevar a cabo los actos y procesos necesarios para extinguir los fideicomisos públicos constituidos al amparo de la Ley de Ciencia y Tecnología, con la finalidad de que durante el ejercicio fiscal de 2021 se suscriban los convenios de extinción en términos de las disposiciones aplicables.</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fideicomisos públicos constituidos por Centros Públicos de Investigación para el cumplimiento exclusivo de obligaciones de carácter laboral o en materia de seguridad social continuarán operando con la finalidad de salvaguardar los derechos laborales de los trabajadores.</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los Centros Públicos de Investigación cuenten con fideicomisos que integren el cumplimiento de obligaciones de carácter laboral o en materia de seguridad social y otras obligaciones de distinta naturaleza en un solo instrumento, deberán llevar a cabo la modificación a los mismos dentro de un plazo de 30 días naturales contados a partir de la entrada en vigor del presente Decreto, a efecto de que dichos fideicomisos públicos conserven únicamente aquellas obligaciones de carácter laboral o en materia de seguridad social, y concentren los recursos no relacionados con dichos fines en términos del primer párrafo del presente Transitorio.</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transitorio Cuarto de este Decreto.</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entrada en vigor del presente Decreto, los fondos Sectorial CONACYT-Secretaría de Energía-Hidrocarburos; Sectorial CONACYT-Secretaría de Energía-Sustentabilidad Energética, y de Investigación Científica y Desarrollo Tecnológico del Instituto Mexicano del Petróleo, no podrán contraer obligaciones adicionales con cargo a sus respectivos patrimonios.</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 que se refiere el artículo 88 de la Ley Federal de Presupuesto y Responsabilidad Hacendaria, que se reforma por virtud del presente Decreto, se podrán destinar a cubrir los pagos derivados de los compromisos adquiridos por los fondos a que se refiere el párrafo anterior, previo a la entrada en vigor de este Decreto.</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El Consejo Nacional de Ciencia y Tecnología, deberá llevar a cabo las acciones que correspondan para que a partir de la entrada en vigor del presente Decreto no se adquieran compromisos adicionales con cargo al patrimonio del fideicomiso público denominado Fondo para el Fomento y Apoyo a la Investigación Científica y Tecnológica en Bioseguridad y Biotecnología, y se concentren en la Tesorería de la Federación, en términos de la Ley de Ingresos de la Federación para el ejercicio fiscal que corresponda, la totalidad de los recursos públicos federales que formen parte del patrimonio del mismo en la fecha que determine la Secretaría de Hacienda y Crédito Público en conjunto con el Consejo Nacional de Ciencia y Tecnología, sin que la misma rebase el 30 de junio de 2021. Cumplido lo anterior, el fideicomiso deberá extinguirse durante el ejercicio fiscal de 2021.</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Artículo Cuarto Transitorio de este Decreto.</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Se deroga el transitorio Tercero del Decreto por el que se reforman, adicionan y derogan diversas disposiciones de la Ley Aduanera, publicado en el Diario Oficial de la Federación el 1o. de enero de 2002.</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La Comisión Nacional de Cultura Física y Deporte realizará las acciones conducentes para el otorgamiento de un reconocimiento económico vitalicio a los deportistas que en representación oficial obtengan o hayan obtenido una o más medallas en Juegos Olímpicos o Paralímpicos, con cargo a su presupuesto autorizado, para lo cual el Reglamento de la Ley General de Cultura Física y Deporte establecerá los criterios y bases para el otorgamiento de dicho reconocimiento.</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Dentro de un plazo de ciento ochenta días naturales, el Ejecutivo Federal deberá reformar los Reglamentos de las leyes que se reforman por virtud de la entrada en vigor del presente Decreto, en lo que resulte conducente.</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La Secretaría de Gobernación, con cargo a su presupuesto autorizado, asumirá las obligaciones pendientes de cumplimiento relacionadas con el Fondo de Apoyo Social para ex Trabajadores Migratorios Mexicanos, hasta su total cumplimiento.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Los recursos que integran el patrimonio de los fideicomisos públicos denominados Fondo Metropolitano y Fondo Regional se concentrarán en la Tesorería de la Federación sujetándose a lo dispuesto en el transitorio Cuarto del presente Decreto. Los recursos aportados deberán ser destinados, en primer término, al Programa de Mejoramiento Urbano a cargo de la Secretaría de Desarrollo Agrario, Territorial y Urbano.</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Los recursos que integran el patrimonio del fideicomiso público denominado Fondo para el Desarrollo de Zonas de Producción Minera se concentrarán en la Tesorería de la Federación sujetándose a lo dispuesto en el transitorio Cuarto del presente Decreto por lo que se refiere a los recursos obtenidos previo al ejercicio fiscal 2019. Por lo que se refiere a los recursos obtenidos durante el ejercicio fiscal 2019 se estará a lo dispuesto por la autoridad jurisdiccional competente y, en caso de resultar procedente se sujetarán a dicho Transitorio.</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realizado lo anterior, la Secretaría de Economía por conducto de la unidad responsable de dicho fideicomiso público en conjunto con la institución fiduciaria procederán en términos de lo señalado en el transitorio Quinto.</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 </w:t>
      </w:r>
      <w:r w:rsidDel="00000000" w:rsidR="00000000" w:rsidRPr="00000000">
        <w:rPr>
          <w:color w:val="2f2f2f"/>
          <w:sz w:val="18"/>
          <w:szCs w:val="18"/>
          <w:rtl w:val="0"/>
        </w:rPr>
        <w:t xml:space="preserve">A la entrada en vigor del presente Decreto, el Fideicomiso para promover el acceso al financiamiento de MIPYMES y Emprendedores no podrá contraer obligaciones adicionales con cargo a su patrimonio, sin embargo, continuará cumpliendo con los compromisos derivados de los instrumentos de garantía contratados, conforme a las disposiciones aplicables, para el cumplimiento de sus fines.</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cumplidas la totalidad de las obligaciones y se ejerzan los derechos derivados de los instrumentos a que se refiere el párrafo anterior, el Fideicomiso para promover el acceso al financiamiento de MIPYMES y Emprendedores se extinguirá en términos de las disposiciones aplicables.</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extinción de dicho vehículo, la Secretaría de Economía por conducto de la unidad responsable, realizará las acciones necesarias para concentrar los recursos federales remanentes en la Tesorería de la Federación.</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ingresos excedentes que se concentren en la Tesorería de la Federación al amparo del presente Transitorio se destinarán en términos de la Ley de Ingresos de la Federación para el ejercicio fiscal correspondiente.</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 </w:t>
      </w:r>
      <w:r w:rsidDel="00000000" w:rsidR="00000000" w:rsidRPr="00000000">
        <w:rPr>
          <w:color w:val="2f2f2f"/>
          <w:sz w:val="18"/>
          <w:szCs w:val="18"/>
          <w:rtl w:val="0"/>
        </w:rPr>
        <w:t xml:space="preserve">La Secretaría de Hacienda y Crédito Público, en su carácter de mandante en el contrato de Mandato para la Administración de los Recursos del Programa de Cooperación Energética para Países de Centroamérica y el Caribe, deberá coordinarse con la institución que funja con el carácter de mandataria para llevar a cabo las acciones necesarias para formalizar la terminación de dicho instrumento en términos del transitorio Quinto del presente Decreto. De igual forma, por conducto de la unidad responsable del mandato, deberá coordinar las acciones que correspondan para que concentre los recursos públicos federales en la Tesorería de la Federación, de conformidad con lo dispuesto en el transitorio Cuarto del presente Decreto.</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unidad responsable del Mandato deberá llevar a cabo las acciones conducentes para efectuar la recuperación de los créditos que, en su caso, se hubiesen otorgado con cargo a los recursos del Mandato a que se refiere el presente transitorio, a efecto de que dichos recursos sean concentrados en Tesorería de la Federación, en los términos previstos en el transitorio Cuarto del presente Decreto.</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 </w:t>
      </w:r>
      <w:r w:rsidDel="00000000" w:rsidR="00000000" w:rsidRPr="00000000">
        <w:rPr>
          <w:color w:val="2f2f2f"/>
          <w:sz w:val="18"/>
          <w:szCs w:val="18"/>
          <w:rtl w:val="0"/>
        </w:rPr>
        <w:t xml:space="preserve">A partir de la entrada en vigor del presente Decreto, los ejecutores de gasto no podrán comprometer recursos públicos con cargo a los fideicomisos sin estructura orgánica, mandatos o análogos públicos, a que se refieren las disposiciones que se reforman o derogan por virtud de este Decreto y de sus disposiciones transitorias.</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 </w:t>
      </w:r>
      <w:r w:rsidDel="00000000" w:rsidR="00000000" w:rsidRPr="00000000">
        <w:rPr>
          <w:color w:val="2f2f2f"/>
          <w:sz w:val="18"/>
          <w:szCs w:val="18"/>
          <w:rtl w:val="0"/>
        </w:rPr>
        <w:t xml:space="preserve">Los recursos que integran el patrimonio del Fondo a que se refiere el segundo párrafo del artículo 22 de la Ley Orgánica de la Financiera Nacional de Desarrollo Agropecuario, Rural, Forestal y Pesquero que se deroga deberán ser reintegrados a la Financiera mismo que formará parte de su patrimonio, salvo el monto que, en su caso, la Secretaría de Hacienda y Crédito Público determine se reintegre a la Tesorería de la Federación. Asimismo, la Financiera, en conjunto con la institución crediticia del citado Fondo, procederá en términos de lo señalado en los transitorios Cuarto y Quinto del presente Decreto.</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 </w:t>
      </w:r>
      <w:r w:rsidDel="00000000" w:rsidR="00000000" w:rsidRPr="00000000">
        <w:rPr>
          <w:color w:val="2f2f2f"/>
          <w:sz w:val="18"/>
          <w:szCs w:val="18"/>
          <w:rtl w:val="0"/>
        </w:rPr>
        <w:t xml:space="preserve">Se deroga el transitorio Noveno del Decreto por el que se expide la Ley General de Protección Civil publicado en el Diario Oficial de la Federación el 6 de junio de 2012.</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del 1o. de enero de 2021, el Fideicomiso Fondo de Desastres Naturales no asumirá compromisos adicionales a los adquiridos previamente, salvo los relativos a los gastos de operación, y únicamente podrán llevarse a cabo los actos tendientes a su extinción. Con los recursos a que se refiere el artículo 37 de la Ley Federal de Presupuesto y Responsabilidad Hacendaria se podrán cubrir las obligaciones que se tengan pendientes y que no se paguen con cargo al patrimonio del Fideicomiso.</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remanentes de recursos de este Fideicomiso se deberán concentrar a más tardar el 30 de junio de 2021, por concepto de aprovechamientos, a la Tesorería de la Federación y se destinarán por la Secretaría de Hacienda y Crédito Público para la atención de desastres naturales, así como para cubrir las obligaciones pendientes y que no se paguen con cargo al patrimonio del Fideicomiso.</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w:t>
      </w:r>
      <w:r w:rsidDel="00000000" w:rsidR="00000000" w:rsidRPr="00000000">
        <w:rPr>
          <w:color w:val="2f2f2f"/>
          <w:sz w:val="18"/>
          <w:szCs w:val="18"/>
          <w:rtl w:val="0"/>
        </w:rPr>
        <w:t xml:space="preserve">Se faculta a la SHCP, para que en coordinación con la Fiduciaria establecida por la Ley del FIPAGO, en su caso, realice los convenios, acuerdos, y todos los actos jurídicos que sean necesarios, para dar cumplimiento a las obligaciones contraídas y convenios en proceso de formalización al 20 de septiembre de 2020. Asimismo, se faculta a la SHCP para realizar los convenios, acuerdos, y todos los actos jurídicos que se requieran, en coordinación con las Entidades Federativas en las que se localizan las citadas cajas de ahorro, para dar cumplimiento a las obligaciones contraídas y convenios en proceso de formalización que hayan sido reportados por la SHCP.</w:t>
      </w:r>
    </w:p>
    <w:p w:rsidR="00000000" w:rsidDel="00000000" w:rsidP="00000000" w:rsidRDefault="00000000" w:rsidRPr="00000000" w14:paraId="0000020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20 de octubre de 2020.-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María Guadalupe Díaz Avilez</w:t>
      </w:r>
      <w:r w:rsidDel="00000000" w:rsidR="00000000" w:rsidRPr="00000000">
        <w:rPr>
          <w:color w:val="2f2f2f"/>
          <w:sz w:val="18"/>
          <w:szCs w:val="18"/>
          <w:rtl w:val="0"/>
        </w:rPr>
        <w:t xml:space="preserve">, Secretaria.-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4 de noviembre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20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