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D2" w:rsidRPr="00001DD2" w:rsidRDefault="00001DD2" w:rsidP="00001DD2">
      <w:pPr>
        <w:jc w:val="center"/>
        <w:rPr>
          <w:rFonts w:ascii="Verdana" w:hAnsi="Verdana"/>
          <w:b/>
          <w:bCs/>
          <w:color w:val="0070C0"/>
          <w:sz w:val="24"/>
        </w:rPr>
      </w:pPr>
      <w:r w:rsidRPr="00001DD2">
        <w:rPr>
          <w:rFonts w:ascii="Verdana" w:hAnsi="Verdana"/>
          <w:b/>
          <w:bCs/>
          <w:color w:val="0070C0"/>
          <w:sz w:val="24"/>
        </w:rPr>
        <w:t>Acuerdo E/JGA/70/2019 por el que se reforma el artículo 24 del Manual de Remuneraciones de los Servidores Públicos del Tribunal Federal de Justicia Administrativa para el ejercicio fiscal 2019.</w:t>
      </w:r>
    </w:p>
    <w:p w:rsidR="00D62E3A" w:rsidRDefault="00F00BC2" w:rsidP="00F00BC2">
      <w:pPr>
        <w:jc w:val="center"/>
        <w:rPr>
          <w:rFonts w:ascii="Verdana" w:hAnsi="Verdana"/>
          <w:b/>
          <w:bCs/>
          <w:color w:val="0070C0"/>
          <w:sz w:val="24"/>
        </w:rPr>
      </w:pPr>
      <w:r w:rsidRPr="00F00BC2">
        <w:rPr>
          <w:rFonts w:ascii="Verdana" w:hAnsi="Verdana"/>
          <w:b/>
          <w:bCs/>
          <w:color w:val="0070C0"/>
          <w:sz w:val="24"/>
        </w:rPr>
        <w:t xml:space="preserve"> </w:t>
      </w:r>
      <w:r w:rsidR="00D62E3A">
        <w:rPr>
          <w:rFonts w:ascii="Verdana" w:hAnsi="Verdana"/>
          <w:b/>
          <w:bCs/>
          <w:color w:val="0070C0"/>
          <w:sz w:val="24"/>
        </w:rPr>
        <w:t>(DOF del 3 de diciembre de 2019)</w:t>
      </w:r>
    </w:p>
    <w:p w:rsidR="00001DD2" w:rsidRPr="00001DD2" w:rsidRDefault="00001DD2" w:rsidP="00001DD2">
      <w:pPr>
        <w:jc w:val="both"/>
        <w:rPr>
          <w:rFonts w:ascii="Verdana" w:hAnsi="Verdana"/>
          <w:b/>
          <w:bCs/>
          <w:sz w:val="20"/>
        </w:rPr>
      </w:pPr>
      <w:r w:rsidRPr="00001DD2">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001DD2" w:rsidRPr="00001DD2" w:rsidRDefault="00001DD2" w:rsidP="00001DD2">
      <w:pPr>
        <w:jc w:val="both"/>
        <w:rPr>
          <w:rFonts w:ascii="Verdana" w:hAnsi="Verdana"/>
          <w:b/>
          <w:bCs/>
          <w:sz w:val="20"/>
        </w:rPr>
      </w:pPr>
      <w:r w:rsidRPr="00001DD2">
        <w:rPr>
          <w:rFonts w:ascii="Verdana" w:hAnsi="Verdana"/>
          <w:b/>
          <w:bCs/>
          <w:sz w:val="20"/>
        </w:rPr>
        <w:t>ACUERDO E/JGA/70/2019.</w:t>
      </w:r>
    </w:p>
    <w:p w:rsidR="00001DD2" w:rsidRPr="00001DD2" w:rsidRDefault="00001DD2" w:rsidP="00001DD2">
      <w:pPr>
        <w:jc w:val="both"/>
        <w:rPr>
          <w:rFonts w:ascii="Verdana" w:hAnsi="Verdana"/>
          <w:bCs/>
          <w:sz w:val="20"/>
        </w:rPr>
      </w:pPr>
      <w:r w:rsidRPr="00001DD2">
        <w:rPr>
          <w:rFonts w:ascii="Verdana" w:hAnsi="Verdana"/>
          <w:bCs/>
          <w:sz w:val="20"/>
        </w:rPr>
        <w:t>REFORMA AL ARTÍCULO 24 DEL MANUAL DE REMUNERACIONES DE LOS SERVIDORES PÚBLICOS DEL TRIBUNAL FEDERAL DE JUSTICIA ADMINISTRATIVA PARA EL EJERCICIO FISCAL 2019.</w:t>
      </w:r>
    </w:p>
    <w:p w:rsidR="00001DD2" w:rsidRPr="00001DD2" w:rsidRDefault="00001DD2" w:rsidP="00001DD2">
      <w:pPr>
        <w:jc w:val="both"/>
        <w:rPr>
          <w:rFonts w:ascii="Verdana" w:hAnsi="Verdana"/>
          <w:b/>
          <w:bCs/>
          <w:sz w:val="20"/>
        </w:rPr>
      </w:pPr>
      <w:r w:rsidRPr="00001DD2">
        <w:rPr>
          <w:rFonts w:ascii="Verdana" w:hAnsi="Verdana"/>
          <w:b/>
          <w:bCs/>
          <w:sz w:val="20"/>
        </w:rPr>
        <w:t>CONSIDERANDO</w:t>
      </w:r>
    </w:p>
    <w:p w:rsidR="00001DD2" w:rsidRPr="00001DD2" w:rsidRDefault="00001DD2" w:rsidP="00001DD2">
      <w:pPr>
        <w:jc w:val="both"/>
        <w:rPr>
          <w:rFonts w:ascii="Verdana" w:hAnsi="Verdana"/>
          <w:bCs/>
          <w:sz w:val="20"/>
        </w:rPr>
      </w:pPr>
      <w:r w:rsidRPr="00001DD2">
        <w:rPr>
          <w:rFonts w:ascii="Verdana" w:hAnsi="Verdana"/>
          <w:b/>
          <w:bCs/>
          <w:sz w:val="20"/>
        </w:rPr>
        <w:t>Primero.</w:t>
      </w:r>
      <w:r w:rsidRPr="00001DD2">
        <w:rPr>
          <w:rFonts w:ascii="Verdana" w:hAnsi="Verdana"/>
          <w:bCs/>
          <w:sz w:val="20"/>
        </w:rPr>
        <w:t> Que el Tribunal Federal de Justicia Administrativa es un Órgano Jurisdiccional con autonomía para emitir sus fallos y con jurisdicción plena;</w:t>
      </w:r>
    </w:p>
    <w:p w:rsidR="00001DD2" w:rsidRPr="00001DD2" w:rsidRDefault="00001DD2" w:rsidP="00001DD2">
      <w:pPr>
        <w:jc w:val="both"/>
        <w:rPr>
          <w:rFonts w:ascii="Verdana" w:hAnsi="Verdana"/>
          <w:bCs/>
          <w:sz w:val="20"/>
        </w:rPr>
      </w:pPr>
      <w:r w:rsidRPr="00001DD2">
        <w:rPr>
          <w:rFonts w:ascii="Verdana" w:hAnsi="Verdana"/>
          <w:b/>
          <w:bCs/>
          <w:sz w:val="20"/>
        </w:rPr>
        <w:t>Segundo.</w:t>
      </w:r>
      <w:r w:rsidRPr="00001DD2">
        <w:rPr>
          <w:rFonts w:ascii="Verdana" w:hAnsi="Verdana"/>
          <w:bCs/>
          <w:sz w:val="20"/>
        </w:rPr>
        <w:t> Que la Ley Orgánica del Tribunal Federal de Justicia Administrativa establece que el presupuesto aprobado por la Cámara de Diputados para este Tribunal, se ejercerá con autonomía y conforme a la Ley Federal de Presupuesto y Responsabilidad Hacendaria y las disposiciones legales aplicables, bajo los principios de legalidad, certeza, independencia, honestidad, responsabilidad, transparencia, eficacia, austeridad y racionalidad, así como que su administración será eficiente para lograr la eficacia de la justicia administrativa bajo el principio de rendición de cuentas y se sujetará a diversas reglas como lo son: ejercer directamente su presupuesto aprobado por la Cámara de Diputados sin sujetarse a las disposiciones emitidas por las Secretarías de Hacienda y Crédito Público y de la Función Pública; autorizar las adecuaciones presupuestarias sin requerir la autorización de la Secretaría de Hacienda y Crédito Público, siempre y cuando no rebase su techo global aprobado por la Cámara de Diputados; determinar los ajustes que correspondan a su presupuesto en caso de disminución de ingresos durante el ejercicio fiscal, y realizar los pagos, llevar la contabilidad y elaborar sus informes, a través de su propia tesorería;</w:t>
      </w:r>
    </w:p>
    <w:p w:rsidR="00001DD2" w:rsidRPr="00001DD2" w:rsidRDefault="00001DD2" w:rsidP="00001DD2">
      <w:pPr>
        <w:jc w:val="both"/>
        <w:rPr>
          <w:rFonts w:ascii="Verdana" w:hAnsi="Verdana"/>
          <w:bCs/>
          <w:sz w:val="20"/>
        </w:rPr>
      </w:pPr>
      <w:r w:rsidRPr="00001DD2">
        <w:rPr>
          <w:rFonts w:ascii="Verdana" w:hAnsi="Verdana"/>
          <w:b/>
          <w:bCs/>
          <w:sz w:val="20"/>
        </w:rPr>
        <w:t>Tercero.</w:t>
      </w:r>
      <w:r w:rsidRPr="00001DD2">
        <w:rPr>
          <w:rFonts w:ascii="Verdana" w:hAnsi="Verdana"/>
          <w:bCs/>
          <w:sz w:val="20"/>
        </w:rPr>
        <w:t> Que conforme a los párrafos cuarto y quinto del artículo 4 de la Ley Federal de Presupuesto y Responsabilidad Hacendaria, el Tribunal, dentro del margen de la autonomía presupuestal que le otorga su Ley Orgánica, contará con una unidad de administración encargada de planear, programar, presupuestar, establecer las medidas para la administración interna, controlar y evaluar las actividades del Tribunal respecto del gasto público;</w:t>
      </w:r>
    </w:p>
    <w:p w:rsidR="00001DD2" w:rsidRPr="00001DD2" w:rsidRDefault="00001DD2" w:rsidP="00001DD2">
      <w:pPr>
        <w:jc w:val="both"/>
        <w:rPr>
          <w:rFonts w:ascii="Verdana" w:hAnsi="Verdana"/>
          <w:bCs/>
          <w:sz w:val="20"/>
        </w:rPr>
      </w:pPr>
      <w:r w:rsidRPr="00001DD2">
        <w:rPr>
          <w:rFonts w:ascii="Verdana" w:hAnsi="Verdana"/>
          <w:b/>
          <w:bCs/>
          <w:sz w:val="20"/>
        </w:rPr>
        <w:t>Cuarto.</w:t>
      </w:r>
      <w:r w:rsidRPr="00001DD2">
        <w:rPr>
          <w:rFonts w:ascii="Verdana" w:hAnsi="Verdana"/>
          <w:bCs/>
          <w:sz w:val="20"/>
        </w:rPr>
        <w:t xml:space="preserve"> Que de lo señalado en los considerandos que anteceden, se desprende que el Tribunal, como ejecutor de gasto con autonomía presupuestal, por conducto de su unidad de administración y en términos de lo establecido por la Ley Federal de </w:t>
      </w:r>
      <w:r w:rsidRPr="00001DD2">
        <w:rPr>
          <w:rFonts w:ascii="Verdana" w:hAnsi="Verdana"/>
          <w:bCs/>
          <w:sz w:val="20"/>
        </w:rPr>
        <w:lastRenderedPageBreak/>
        <w:t>Presupuesto y Responsabilidad Hacendaria, deberá emitir su Manual de Remuneraciones el cual incluirá el tabulador de percepciones, el analítico de plazas, así como las actualizaciones a costo compensado que resulten necesarias, y las reglas correspondientes para su aplicación de conformidad con las disposiciones normativas que las contemplan;</w:t>
      </w:r>
    </w:p>
    <w:p w:rsidR="00001DD2" w:rsidRPr="00001DD2" w:rsidRDefault="00001DD2" w:rsidP="00001DD2">
      <w:pPr>
        <w:jc w:val="both"/>
        <w:rPr>
          <w:rFonts w:ascii="Verdana" w:hAnsi="Verdana"/>
          <w:bCs/>
          <w:sz w:val="20"/>
        </w:rPr>
      </w:pPr>
      <w:r w:rsidRPr="00001DD2">
        <w:rPr>
          <w:rFonts w:ascii="Verdana" w:hAnsi="Verdana"/>
          <w:b/>
          <w:bCs/>
          <w:sz w:val="20"/>
        </w:rPr>
        <w:t>Quinto. </w:t>
      </w:r>
      <w:r w:rsidRPr="00001DD2">
        <w:rPr>
          <w:rFonts w:ascii="Verdana" w:hAnsi="Verdana"/>
          <w:bCs/>
          <w:sz w:val="20"/>
        </w:rPr>
        <w:t>Que corresponde a la Junta de Gobierno y Administración expedir en el ámbito administrativo los acuerdos necesarios para el buen funcionamiento del Tribunal Federal de Justicia Administrativa;</w:t>
      </w:r>
    </w:p>
    <w:p w:rsidR="00001DD2" w:rsidRPr="00001DD2" w:rsidRDefault="00001DD2" w:rsidP="00001DD2">
      <w:pPr>
        <w:jc w:val="both"/>
        <w:rPr>
          <w:rFonts w:ascii="Verdana" w:hAnsi="Verdana"/>
          <w:bCs/>
          <w:sz w:val="20"/>
        </w:rPr>
      </w:pPr>
      <w:r w:rsidRPr="00001DD2">
        <w:rPr>
          <w:rFonts w:ascii="Verdana" w:hAnsi="Verdana"/>
          <w:b/>
          <w:bCs/>
          <w:sz w:val="20"/>
        </w:rPr>
        <w:t>Sexto.</w:t>
      </w:r>
      <w:r w:rsidRPr="00001DD2">
        <w:rPr>
          <w:rFonts w:ascii="Verdana" w:hAnsi="Verdana"/>
          <w:bCs/>
          <w:sz w:val="20"/>
        </w:rPr>
        <w:t> Que el pasado catorce de enero de dos mil diecinueve se publicó en el Diario Oficial de la Federación el Acuerdo E/JGA/3/2019 mediante el cual se expide el Manual de Remuneraciones de los Servidores Públicos del Tribunal Federal de Justicia Administrativa para el Ejercicio Fiscal 2019;</w:t>
      </w:r>
    </w:p>
    <w:p w:rsidR="00001DD2" w:rsidRPr="00001DD2" w:rsidRDefault="00001DD2" w:rsidP="00001DD2">
      <w:pPr>
        <w:jc w:val="both"/>
        <w:rPr>
          <w:rFonts w:ascii="Verdana" w:hAnsi="Verdana"/>
          <w:bCs/>
          <w:sz w:val="20"/>
        </w:rPr>
      </w:pPr>
      <w:r w:rsidRPr="00001DD2">
        <w:rPr>
          <w:rFonts w:ascii="Verdana" w:hAnsi="Verdana"/>
          <w:b/>
          <w:bCs/>
          <w:sz w:val="20"/>
        </w:rPr>
        <w:t>Séptimo.</w:t>
      </w:r>
      <w:r w:rsidRPr="00001DD2">
        <w:rPr>
          <w:rFonts w:ascii="Verdana" w:hAnsi="Verdana"/>
          <w:bCs/>
          <w:sz w:val="20"/>
        </w:rPr>
        <w:t> Que el pasado veintiuno de octubre de dos mil diecinueve se publicó en el Diario Oficial de la Federación el Acuerdo E/JGA/51/2019, por el que se reforman diversas disposiciones del Manual de Remuneraciones de los Servidores Públicos del Tribunal Federal de Justicia Administrativa para el Ejercicio Fiscal 2019;</w:t>
      </w:r>
    </w:p>
    <w:p w:rsidR="00001DD2" w:rsidRPr="00001DD2" w:rsidRDefault="00001DD2" w:rsidP="00001DD2">
      <w:pPr>
        <w:jc w:val="both"/>
        <w:rPr>
          <w:rFonts w:ascii="Verdana" w:hAnsi="Verdana"/>
          <w:bCs/>
          <w:sz w:val="20"/>
        </w:rPr>
      </w:pPr>
      <w:r w:rsidRPr="00001DD2">
        <w:rPr>
          <w:rFonts w:ascii="Verdana" w:hAnsi="Verdana"/>
          <w:b/>
          <w:bCs/>
          <w:sz w:val="20"/>
        </w:rPr>
        <w:t>Octavo.</w:t>
      </w:r>
      <w:r w:rsidRPr="00001DD2">
        <w:rPr>
          <w:rFonts w:ascii="Verdana" w:hAnsi="Verdana"/>
          <w:bCs/>
          <w:sz w:val="20"/>
        </w:rPr>
        <w:t> Que derivado de la actualización del monto de la ayuda para despensa dispuesto por el Gobierno Federal, y que el Tribunal Federal de Justicia Administrativa ha considerado la aplicación de los ajustes correspondientes para dicho concepto, se hace necesario actualizar el monto de la prestación por concepto de ayuda de despensa para el personal operativo, de enlace y de mando;</w:t>
      </w:r>
    </w:p>
    <w:p w:rsidR="00001DD2" w:rsidRPr="00001DD2" w:rsidRDefault="00001DD2" w:rsidP="00001DD2">
      <w:pPr>
        <w:jc w:val="both"/>
        <w:rPr>
          <w:rFonts w:ascii="Verdana" w:hAnsi="Verdana"/>
          <w:bCs/>
          <w:sz w:val="20"/>
        </w:rPr>
      </w:pPr>
      <w:r w:rsidRPr="00001DD2">
        <w:rPr>
          <w:rFonts w:ascii="Verdana" w:hAnsi="Verdana"/>
          <w:b/>
          <w:bCs/>
          <w:sz w:val="20"/>
        </w:rPr>
        <w:t>Noveno.</w:t>
      </w:r>
      <w:r w:rsidRPr="00001DD2">
        <w:rPr>
          <w:rFonts w:ascii="Verdana" w:hAnsi="Verdana"/>
          <w:bCs/>
          <w:sz w:val="20"/>
        </w:rPr>
        <w:t> Que la Junta de Gobierno y Administración cuenta con facultades para acordar la distribución de los recursos presupuestales conforme a la Ley, dictar las órdenes relacionadas con su ejercicio y supervisar su legal y adecuada aplicación.</w:t>
      </w:r>
    </w:p>
    <w:p w:rsidR="00001DD2" w:rsidRPr="00001DD2" w:rsidRDefault="00001DD2" w:rsidP="00001DD2">
      <w:pPr>
        <w:jc w:val="both"/>
        <w:rPr>
          <w:rFonts w:ascii="Verdana" w:hAnsi="Verdana"/>
          <w:bCs/>
          <w:sz w:val="20"/>
        </w:rPr>
      </w:pPr>
      <w:r w:rsidRPr="00001DD2">
        <w:rPr>
          <w:rFonts w:ascii="Verdana" w:hAnsi="Verdana"/>
          <w:bCs/>
          <w:sz w:val="20"/>
        </w:rPr>
        <w:t>En consecuencia, la Junta de Gobierno y Administración emite el siguiente:</w:t>
      </w:r>
    </w:p>
    <w:p w:rsidR="00001DD2" w:rsidRPr="00001DD2" w:rsidRDefault="00001DD2" w:rsidP="00001DD2">
      <w:pPr>
        <w:jc w:val="both"/>
        <w:rPr>
          <w:rFonts w:ascii="Verdana" w:hAnsi="Verdana"/>
          <w:b/>
          <w:bCs/>
          <w:sz w:val="20"/>
        </w:rPr>
      </w:pPr>
      <w:r w:rsidRPr="00001DD2">
        <w:rPr>
          <w:rFonts w:ascii="Verdana" w:hAnsi="Verdana"/>
          <w:b/>
          <w:bCs/>
          <w:sz w:val="20"/>
        </w:rPr>
        <w:t> </w:t>
      </w:r>
    </w:p>
    <w:p w:rsidR="00001DD2" w:rsidRPr="00001DD2" w:rsidRDefault="00001DD2" w:rsidP="00001DD2">
      <w:pPr>
        <w:jc w:val="both"/>
        <w:rPr>
          <w:rFonts w:ascii="Verdana" w:hAnsi="Verdana"/>
          <w:b/>
          <w:bCs/>
          <w:sz w:val="20"/>
        </w:rPr>
      </w:pPr>
      <w:r w:rsidRPr="00001DD2">
        <w:rPr>
          <w:rFonts w:ascii="Verdana" w:hAnsi="Verdana"/>
          <w:b/>
          <w:bCs/>
          <w:sz w:val="20"/>
        </w:rPr>
        <w:t>ACUERDO</w:t>
      </w:r>
    </w:p>
    <w:p w:rsidR="00001DD2" w:rsidRPr="00001DD2" w:rsidRDefault="00001DD2" w:rsidP="00001DD2">
      <w:pPr>
        <w:jc w:val="both"/>
        <w:rPr>
          <w:rFonts w:ascii="Verdana" w:hAnsi="Verdana"/>
          <w:bCs/>
          <w:sz w:val="20"/>
        </w:rPr>
      </w:pPr>
      <w:r w:rsidRPr="00001DD2">
        <w:rPr>
          <w:rFonts w:ascii="Verdana" w:hAnsi="Verdana"/>
          <w:b/>
          <w:bCs/>
          <w:sz w:val="20"/>
        </w:rPr>
        <w:t>ÚNICO.</w:t>
      </w:r>
      <w:r w:rsidRPr="00001DD2">
        <w:rPr>
          <w:rFonts w:ascii="Verdana" w:hAnsi="Verdana"/>
          <w:bCs/>
          <w:sz w:val="20"/>
        </w:rPr>
        <w:t> Se reforma el artículo 24 del Manual de Remuneraciones de los Servidores Públicos del Tribunal Federal de Justicia Administrativa para el Ejercicio Fiscal 2019 para quedar en los siguientes términos:</w:t>
      </w:r>
    </w:p>
    <w:p w:rsidR="00001DD2" w:rsidRPr="00001DD2" w:rsidRDefault="00001DD2" w:rsidP="00001DD2">
      <w:pPr>
        <w:jc w:val="both"/>
        <w:rPr>
          <w:rFonts w:ascii="Verdana" w:hAnsi="Verdana"/>
          <w:bCs/>
          <w:sz w:val="20"/>
        </w:rPr>
      </w:pPr>
      <w:r w:rsidRPr="00001DD2">
        <w:rPr>
          <w:rFonts w:ascii="Verdana" w:hAnsi="Verdana"/>
          <w:b/>
          <w:bCs/>
          <w:sz w:val="20"/>
        </w:rPr>
        <w:t>Artículo 24.</w:t>
      </w:r>
      <w:r w:rsidRPr="00001DD2">
        <w:rPr>
          <w:rFonts w:ascii="Verdana" w:hAnsi="Verdana"/>
          <w:bCs/>
          <w:sz w:val="20"/>
        </w:rPr>
        <w:t> La ayuda para despensa consiste en el otorgamiento de 885 pesos mensuales al personal operativo, de enlace y de mando.</w:t>
      </w:r>
    </w:p>
    <w:p w:rsidR="00001DD2" w:rsidRPr="00001DD2" w:rsidRDefault="00001DD2" w:rsidP="00001DD2">
      <w:pPr>
        <w:jc w:val="both"/>
        <w:rPr>
          <w:rFonts w:ascii="Verdana" w:hAnsi="Verdana"/>
          <w:b/>
          <w:bCs/>
          <w:sz w:val="20"/>
        </w:rPr>
      </w:pPr>
      <w:r w:rsidRPr="00001DD2">
        <w:rPr>
          <w:rFonts w:ascii="Verdana" w:hAnsi="Verdana"/>
          <w:b/>
          <w:bCs/>
          <w:sz w:val="20"/>
        </w:rPr>
        <w:t>TRANSITORIOS</w:t>
      </w:r>
    </w:p>
    <w:p w:rsidR="00001DD2" w:rsidRPr="00001DD2" w:rsidRDefault="00001DD2" w:rsidP="00001DD2">
      <w:pPr>
        <w:jc w:val="both"/>
        <w:rPr>
          <w:rFonts w:ascii="Verdana" w:hAnsi="Verdana"/>
          <w:bCs/>
          <w:sz w:val="20"/>
        </w:rPr>
      </w:pPr>
      <w:r w:rsidRPr="00001DD2">
        <w:rPr>
          <w:rFonts w:ascii="Verdana" w:hAnsi="Verdana"/>
          <w:b/>
          <w:bCs/>
          <w:sz w:val="20"/>
        </w:rPr>
        <w:t>PRIMERO.</w:t>
      </w:r>
      <w:r w:rsidRPr="00001DD2">
        <w:rPr>
          <w:rFonts w:ascii="Verdana" w:hAnsi="Verdana"/>
          <w:bCs/>
          <w:sz w:val="20"/>
        </w:rPr>
        <w:t> Publíquese este Acuerdo en el Diario Oficial de la Federación.</w:t>
      </w:r>
    </w:p>
    <w:p w:rsidR="00001DD2" w:rsidRPr="00001DD2" w:rsidRDefault="00001DD2" w:rsidP="00001DD2">
      <w:pPr>
        <w:jc w:val="both"/>
        <w:rPr>
          <w:rFonts w:ascii="Verdana" w:hAnsi="Verdana"/>
          <w:bCs/>
          <w:sz w:val="20"/>
        </w:rPr>
      </w:pPr>
      <w:r w:rsidRPr="00001DD2">
        <w:rPr>
          <w:rFonts w:ascii="Verdana" w:hAnsi="Verdana"/>
          <w:b/>
          <w:bCs/>
          <w:sz w:val="20"/>
        </w:rPr>
        <w:t>SEGUNDO. </w:t>
      </w:r>
      <w:r w:rsidRPr="00001DD2">
        <w:rPr>
          <w:rFonts w:ascii="Verdana" w:hAnsi="Verdana"/>
          <w:bCs/>
          <w:sz w:val="20"/>
        </w:rPr>
        <w:t>El presente Acuerdo entrará en vigor al día siguiente de su publicación en el Diario Oficial de la Federación.</w:t>
      </w:r>
    </w:p>
    <w:p w:rsidR="00001DD2" w:rsidRPr="00001DD2" w:rsidRDefault="00001DD2" w:rsidP="00001DD2">
      <w:pPr>
        <w:jc w:val="both"/>
        <w:rPr>
          <w:rFonts w:ascii="Verdana" w:hAnsi="Verdana"/>
          <w:bCs/>
          <w:sz w:val="20"/>
        </w:rPr>
      </w:pPr>
      <w:r w:rsidRPr="00001DD2">
        <w:rPr>
          <w:rFonts w:ascii="Verdana" w:hAnsi="Verdana"/>
          <w:b/>
          <w:bCs/>
          <w:sz w:val="20"/>
        </w:rPr>
        <w:lastRenderedPageBreak/>
        <w:t>TERCERO.</w:t>
      </w:r>
      <w:r w:rsidRPr="00001DD2">
        <w:rPr>
          <w:rFonts w:ascii="Verdana" w:hAnsi="Verdana"/>
          <w:bCs/>
          <w:sz w:val="20"/>
        </w:rPr>
        <w:t> La vigencia de aplicación de la prestación por concepto de ayuda para despensa para el personal de enlace y de mando se efectuará retroactiva al 1 de enero de 2019.</w:t>
      </w:r>
    </w:p>
    <w:p w:rsidR="00001DD2" w:rsidRPr="00001DD2" w:rsidRDefault="00001DD2" w:rsidP="00001DD2">
      <w:pPr>
        <w:jc w:val="both"/>
        <w:rPr>
          <w:rFonts w:ascii="Verdana" w:hAnsi="Verdana"/>
          <w:bCs/>
          <w:sz w:val="20"/>
        </w:rPr>
      </w:pPr>
      <w:r w:rsidRPr="00001DD2">
        <w:rPr>
          <w:rFonts w:ascii="Verdana" w:hAnsi="Verdana"/>
          <w:b/>
          <w:bCs/>
          <w:sz w:val="20"/>
        </w:rPr>
        <w:t>CUARTO.</w:t>
      </w:r>
      <w:r w:rsidRPr="00001DD2">
        <w:rPr>
          <w:rFonts w:ascii="Verdana" w:hAnsi="Verdana"/>
          <w:bCs/>
          <w:sz w:val="20"/>
        </w:rPr>
        <w:t> A partir de la vigencia del presente Acuerdo quedarán sin efecto todas las disposiciones administrativas que se opongan al mismo.</w:t>
      </w:r>
    </w:p>
    <w:p w:rsidR="00001DD2" w:rsidRPr="00001DD2" w:rsidRDefault="00001DD2" w:rsidP="00001DD2">
      <w:pPr>
        <w:jc w:val="both"/>
        <w:rPr>
          <w:rFonts w:ascii="Verdana" w:hAnsi="Verdana"/>
          <w:bCs/>
          <w:sz w:val="20"/>
        </w:rPr>
      </w:pPr>
      <w:r w:rsidRPr="00001DD2">
        <w:rPr>
          <w:rFonts w:ascii="Verdana" w:hAnsi="Verdana"/>
          <w:b/>
          <w:bCs/>
          <w:sz w:val="20"/>
        </w:rPr>
        <w:t>QUINTO.</w:t>
      </w:r>
      <w:r w:rsidRPr="00001DD2">
        <w:rPr>
          <w:rFonts w:ascii="Verdana" w:hAnsi="Verdana"/>
          <w:bCs/>
          <w:sz w:val="20"/>
        </w:rPr>
        <w:t> La Junta de Gobierno y Administración, estará facultada para interpretar, modificar, complementar, adicionar o derogar las disposiciones del Acuerdo, así como resolver los casos no previstos.</w:t>
      </w:r>
    </w:p>
    <w:p w:rsidR="00001DD2" w:rsidRPr="00001DD2" w:rsidRDefault="00001DD2" w:rsidP="00001DD2">
      <w:pPr>
        <w:jc w:val="both"/>
        <w:rPr>
          <w:rFonts w:ascii="Verdana" w:hAnsi="Verdana"/>
          <w:bCs/>
          <w:sz w:val="20"/>
        </w:rPr>
      </w:pPr>
      <w:r w:rsidRPr="00001DD2">
        <w:rPr>
          <w:rFonts w:ascii="Verdana" w:hAnsi="Verdana"/>
          <w:bCs/>
          <w:sz w:val="20"/>
        </w:rPr>
        <w:t xml:space="preserve">Dictado en sesión de fecha de 26 de noviembre de 2019, por unanimidad de votos de los Magistrados Guillermo Valls </w:t>
      </w:r>
      <w:proofErr w:type="spellStart"/>
      <w:r w:rsidRPr="00001DD2">
        <w:rPr>
          <w:rFonts w:ascii="Verdana" w:hAnsi="Verdana"/>
          <w:bCs/>
          <w:sz w:val="20"/>
        </w:rPr>
        <w:t>Esponda</w:t>
      </w:r>
      <w:proofErr w:type="spellEnd"/>
      <w:r w:rsidRPr="00001DD2">
        <w:rPr>
          <w:rFonts w:ascii="Verdana" w:hAnsi="Verdana"/>
          <w:bCs/>
          <w:sz w:val="20"/>
        </w:rPr>
        <w:t xml:space="preserve">, Juan Carlos Roa Jacobo, María del Consuelo Arce Rodea, Nora Elizabeth </w:t>
      </w:r>
      <w:proofErr w:type="spellStart"/>
      <w:r w:rsidRPr="00001DD2">
        <w:rPr>
          <w:rFonts w:ascii="Verdana" w:hAnsi="Verdana"/>
          <w:bCs/>
          <w:sz w:val="20"/>
        </w:rPr>
        <w:t>Urby</w:t>
      </w:r>
      <w:proofErr w:type="spellEnd"/>
      <w:r w:rsidRPr="00001DD2">
        <w:rPr>
          <w:rFonts w:ascii="Verdana" w:hAnsi="Verdana"/>
          <w:bCs/>
          <w:sz w:val="20"/>
        </w:rPr>
        <w:t> </w:t>
      </w:r>
      <w:proofErr w:type="spellStart"/>
      <w:r w:rsidRPr="00001DD2">
        <w:rPr>
          <w:rFonts w:ascii="Verdana" w:hAnsi="Verdana"/>
          <w:bCs/>
          <w:sz w:val="20"/>
        </w:rPr>
        <w:t>Genel</w:t>
      </w:r>
      <w:proofErr w:type="spellEnd"/>
      <w:r w:rsidRPr="00001DD2">
        <w:rPr>
          <w:rFonts w:ascii="Verdana" w:hAnsi="Verdana"/>
          <w:bCs/>
          <w:sz w:val="20"/>
        </w:rPr>
        <w:t xml:space="preserve"> y Carlos </w:t>
      </w:r>
      <w:proofErr w:type="spellStart"/>
      <w:r w:rsidRPr="00001DD2">
        <w:rPr>
          <w:rFonts w:ascii="Verdana" w:hAnsi="Verdana"/>
          <w:bCs/>
          <w:sz w:val="20"/>
        </w:rPr>
        <w:t>Chaurand</w:t>
      </w:r>
      <w:proofErr w:type="spellEnd"/>
      <w:r w:rsidRPr="00001DD2">
        <w:rPr>
          <w:rFonts w:ascii="Verdana" w:hAnsi="Verdana"/>
          <w:bCs/>
          <w:sz w:val="20"/>
        </w:rPr>
        <w:t xml:space="preserve"> Arzate.- Firman el Magistrado </w:t>
      </w:r>
      <w:r w:rsidRPr="00001DD2">
        <w:rPr>
          <w:rFonts w:ascii="Verdana" w:hAnsi="Verdana"/>
          <w:b/>
          <w:bCs/>
          <w:sz w:val="20"/>
        </w:rPr>
        <w:t xml:space="preserve">Carlos </w:t>
      </w:r>
      <w:proofErr w:type="spellStart"/>
      <w:r w:rsidRPr="00001DD2">
        <w:rPr>
          <w:rFonts w:ascii="Verdana" w:hAnsi="Verdana"/>
          <w:b/>
          <w:bCs/>
          <w:sz w:val="20"/>
        </w:rPr>
        <w:t>Chaurand</w:t>
      </w:r>
      <w:proofErr w:type="spellEnd"/>
      <w:r w:rsidRPr="00001DD2">
        <w:rPr>
          <w:rFonts w:ascii="Verdana" w:hAnsi="Verdana"/>
          <w:b/>
          <w:bCs/>
          <w:sz w:val="20"/>
        </w:rPr>
        <w:t xml:space="preserve"> Arzate</w:t>
      </w:r>
      <w:r w:rsidRPr="00001DD2">
        <w:rPr>
          <w:rFonts w:ascii="Verdana" w:hAnsi="Verdana"/>
          <w:bCs/>
          <w:sz w:val="20"/>
        </w:rPr>
        <w:t>, Presidente de la Junta de Gobierno y Administración del Tribunal Federal de Justicia Administrativa, y el Licenciado </w:t>
      </w:r>
      <w:r w:rsidRPr="00001DD2">
        <w:rPr>
          <w:rFonts w:ascii="Verdana" w:hAnsi="Verdana"/>
          <w:b/>
          <w:bCs/>
          <w:sz w:val="20"/>
        </w:rPr>
        <w:t>Pedro Alberto de la Rosa Manzano</w:t>
      </w:r>
      <w:r w:rsidRPr="00001DD2">
        <w:rPr>
          <w:rFonts w:ascii="Verdana" w:hAnsi="Verdana"/>
          <w:bCs/>
          <w:sz w:val="20"/>
        </w:rPr>
        <w:t>, Secretario Auxiliar de la Junta de Gobierno y Administración, quien da fe; con fundamento en los artículos 54, fracción XVI y 61, fracciones II y III de la Ley Orgánica del Tribunal Federal de Justicia Administrativa; así como los artículos 16, fracción VI, 78, fracción VIII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D62E3A" w:rsidRPr="00D62E3A" w:rsidRDefault="00D62E3A" w:rsidP="00D62E3A">
      <w:pPr>
        <w:jc w:val="both"/>
        <w:rPr>
          <w:rFonts w:ascii="Verdana" w:hAnsi="Verdana"/>
          <w:bCs/>
          <w:sz w:val="20"/>
        </w:rPr>
      </w:pPr>
      <w:bookmarkStart w:id="0" w:name="_GoBack"/>
      <w:bookmarkEnd w:id="0"/>
    </w:p>
    <w:p w:rsidR="00BF3AEB" w:rsidRDefault="00001DD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3A"/>
    <w:rsid w:val="00001DD2"/>
    <w:rsid w:val="002228FA"/>
    <w:rsid w:val="0097412D"/>
    <w:rsid w:val="00C06CE1"/>
    <w:rsid w:val="00D62E3A"/>
    <w:rsid w:val="00F00B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8701">
      <w:bodyDiv w:val="1"/>
      <w:marLeft w:val="0"/>
      <w:marRight w:val="0"/>
      <w:marTop w:val="0"/>
      <w:marBottom w:val="0"/>
      <w:divBdr>
        <w:top w:val="none" w:sz="0" w:space="0" w:color="auto"/>
        <w:left w:val="none" w:sz="0" w:space="0" w:color="auto"/>
        <w:bottom w:val="none" w:sz="0" w:space="0" w:color="auto"/>
        <w:right w:val="none" w:sz="0" w:space="0" w:color="auto"/>
      </w:divBdr>
    </w:div>
    <w:div w:id="161315097">
      <w:bodyDiv w:val="1"/>
      <w:marLeft w:val="0"/>
      <w:marRight w:val="0"/>
      <w:marTop w:val="0"/>
      <w:marBottom w:val="0"/>
      <w:divBdr>
        <w:top w:val="none" w:sz="0" w:space="0" w:color="auto"/>
        <w:left w:val="none" w:sz="0" w:space="0" w:color="auto"/>
        <w:bottom w:val="none" w:sz="0" w:space="0" w:color="auto"/>
        <w:right w:val="none" w:sz="0" w:space="0" w:color="auto"/>
      </w:divBdr>
    </w:div>
    <w:div w:id="590091747">
      <w:bodyDiv w:val="1"/>
      <w:marLeft w:val="0"/>
      <w:marRight w:val="0"/>
      <w:marTop w:val="0"/>
      <w:marBottom w:val="0"/>
      <w:divBdr>
        <w:top w:val="none" w:sz="0" w:space="0" w:color="auto"/>
        <w:left w:val="none" w:sz="0" w:space="0" w:color="auto"/>
        <w:bottom w:val="none" w:sz="0" w:space="0" w:color="auto"/>
        <w:right w:val="none" w:sz="0" w:space="0" w:color="auto"/>
      </w:divBdr>
      <w:divsChild>
        <w:div w:id="1958944926">
          <w:marLeft w:val="0"/>
          <w:marRight w:val="0"/>
          <w:marTop w:val="0"/>
          <w:marBottom w:val="101"/>
          <w:divBdr>
            <w:top w:val="none" w:sz="0" w:space="0" w:color="auto"/>
            <w:left w:val="none" w:sz="0" w:space="0" w:color="auto"/>
            <w:bottom w:val="none" w:sz="0" w:space="0" w:color="auto"/>
            <w:right w:val="none" w:sz="0" w:space="0" w:color="auto"/>
          </w:divBdr>
        </w:div>
        <w:div w:id="1491481664">
          <w:marLeft w:val="0"/>
          <w:marRight w:val="0"/>
          <w:marTop w:val="0"/>
          <w:marBottom w:val="101"/>
          <w:divBdr>
            <w:top w:val="none" w:sz="0" w:space="0" w:color="auto"/>
            <w:left w:val="none" w:sz="0" w:space="0" w:color="auto"/>
            <w:bottom w:val="none" w:sz="0" w:space="0" w:color="auto"/>
            <w:right w:val="none" w:sz="0" w:space="0" w:color="auto"/>
          </w:divBdr>
        </w:div>
        <w:div w:id="5139860">
          <w:marLeft w:val="0"/>
          <w:marRight w:val="0"/>
          <w:marTop w:val="0"/>
          <w:marBottom w:val="101"/>
          <w:divBdr>
            <w:top w:val="none" w:sz="0" w:space="0" w:color="auto"/>
            <w:left w:val="none" w:sz="0" w:space="0" w:color="auto"/>
            <w:bottom w:val="none" w:sz="0" w:space="0" w:color="auto"/>
            <w:right w:val="none" w:sz="0" w:space="0" w:color="auto"/>
          </w:divBdr>
        </w:div>
        <w:div w:id="1901164472">
          <w:marLeft w:val="0"/>
          <w:marRight w:val="0"/>
          <w:marTop w:val="0"/>
          <w:marBottom w:val="101"/>
          <w:divBdr>
            <w:top w:val="none" w:sz="0" w:space="0" w:color="auto"/>
            <w:left w:val="none" w:sz="0" w:space="0" w:color="auto"/>
            <w:bottom w:val="none" w:sz="0" w:space="0" w:color="auto"/>
            <w:right w:val="none" w:sz="0" w:space="0" w:color="auto"/>
          </w:divBdr>
        </w:div>
        <w:div w:id="210464139">
          <w:marLeft w:val="0"/>
          <w:marRight w:val="0"/>
          <w:marTop w:val="0"/>
          <w:marBottom w:val="101"/>
          <w:divBdr>
            <w:top w:val="none" w:sz="0" w:space="0" w:color="auto"/>
            <w:left w:val="none" w:sz="0" w:space="0" w:color="auto"/>
            <w:bottom w:val="none" w:sz="0" w:space="0" w:color="auto"/>
            <w:right w:val="none" w:sz="0" w:space="0" w:color="auto"/>
          </w:divBdr>
        </w:div>
        <w:div w:id="561910499">
          <w:marLeft w:val="0"/>
          <w:marRight w:val="0"/>
          <w:marTop w:val="0"/>
          <w:marBottom w:val="101"/>
          <w:divBdr>
            <w:top w:val="none" w:sz="0" w:space="0" w:color="auto"/>
            <w:left w:val="none" w:sz="0" w:space="0" w:color="auto"/>
            <w:bottom w:val="none" w:sz="0" w:space="0" w:color="auto"/>
            <w:right w:val="none" w:sz="0" w:space="0" w:color="auto"/>
          </w:divBdr>
        </w:div>
        <w:div w:id="313489335">
          <w:marLeft w:val="0"/>
          <w:marRight w:val="0"/>
          <w:marTop w:val="0"/>
          <w:marBottom w:val="101"/>
          <w:divBdr>
            <w:top w:val="none" w:sz="0" w:space="0" w:color="auto"/>
            <w:left w:val="none" w:sz="0" w:space="0" w:color="auto"/>
            <w:bottom w:val="none" w:sz="0" w:space="0" w:color="auto"/>
            <w:right w:val="none" w:sz="0" w:space="0" w:color="auto"/>
          </w:divBdr>
        </w:div>
        <w:div w:id="1471170946">
          <w:marLeft w:val="0"/>
          <w:marRight w:val="0"/>
          <w:marTop w:val="0"/>
          <w:marBottom w:val="101"/>
          <w:divBdr>
            <w:top w:val="none" w:sz="0" w:space="0" w:color="auto"/>
            <w:left w:val="none" w:sz="0" w:space="0" w:color="auto"/>
            <w:bottom w:val="none" w:sz="0" w:space="0" w:color="auto"/>
            <w:right w:val="none" w:sz="0" w:space="0" w:color="auto"/>
          </w:divBdr>
        </w:div>
        <w:div w:id="251280279">
          <w:marLeft w:val="0"/>
          <w:marRight w:val="0"/>
          <w:marTop w:val="0"/>
          <w:marBottom w:val="101"/>
          <w:divBdr>
            <w:top w:val="none" w:sz="0" w:space="0" w:color="auto"/>
            <w:left w:val="none" w:sz="0" w:space="0" w:color="auto"/>
            <w:bottom w:val="none" w:sz="0" w:space="0" w:color="auto"/>
            <w:right w:val="none" w:sz="0" w:space="0" w:color="auto"/>
          </w:divBdr>
        </w:div>
        <w:div w:id="726225344">
          <w:marLeft w:val="0"/>
          <w:marRight w:val="0"/>
          <w:marTop w:val="0"/>
          <w:marBottom w:val="101"/>
          <w:divBdr>
            <w:top w:val="none" w:sz="0" w:space="0" w:color="auto"/>
            <w:left w:val="none" w:sz="0" w:space="0" w:color="auto"/>
            <w:bottom w:val="none" w:sz="0" w:space="0" w:color="auto"/>
            <w:right w:val="none" w:sz="0" w:space="0" w:color="auto"/>
          </w:divBdr>
        </w:div>
        <w:div w:id="1500582687">
          <w:marLeft w:val="0"/>
          <w:marRight w:val="0"/>
          <w:marTop w:val="0"/>
          <w:marBottom w:val="101"/>
          <w:divBdr>
            <w:top w:val="none" w:sz="0" w:space="0" w:color="auto"/>
            <w:left w:val="none" w:sz="0" w:space="0" w:color="auto"/>
            <w:bottom w:val="none" w:sz="0" w:space="0" w:color="auto"/>
            <w:right w:val="none" w:sz="0" w:space="0" w:color="auto"/>
          </w:divBdr>
        </w:div>
        <w:div w:id="293676815">
          <w:marLeft w:val="0"/>
          <w:marRight w:val="0"/>
          <w:marTop w:val="0"/>
          <w:marBottom w:val="101"/>
          <w:divBdr>
            <w:top w:val="none" w:sz="0" w:space="0" w:color="auto"/>
            <w:left w:val="none" w:sz="0" w:space="0" w:color="auto"/>
            <w:bottom w:val="none" w:sz="0" w:space="0" w:color="auto"/>
            <w:right w:val="none" w:sz="0" w:space="0" w:color="auto"/>
          </w:divBdr>
        </w:div>
        <w:div w:id="2087410320">
          <w:marLeft w:val="0"/>
          <w:marRight w:val="0"/>
          <w:marTop w:val="0"/>
          <w:marBottom w:val="101"/>
          <w:divBdr>
            <w:top w:val="none" w:sz="0" w:space="0" w:color="auto"/>
            <w:left w:val="none" w:sz="0" w:space="0" w:color="auto"/>
            <w:bottom w:val="none" w:sz="0" w:space="0" w:color="auto"/>
            <w:right w:val="none" w:sz="0" w:space="0" w:color="auto"/>
          </w:divBdr>
        </w:div>
        <w:div w:id="1478034581">
          <w:marLeft w:val="0"/>
          <w:marRight w:val="0"/>
          <w:marTop w:val="0"/>
          <w:marBottom w:val="101"/>
          <w:divBdr>
            <w:top w:val="none" w:sz="0" w:space="0" w:color="auto"/>
            <w:left w:val="none" w:sz="0" w:space="0" w:color="auto"/>
            <w:bottom w:val="none" w:sz="0" w:space="0" w:color="auto"/>
            <w:right w:val="none" w:sz="0" w:space="0" w:color="auto"/>
          </w:divBdr>
        </w:div>
        <w:div w:id="1119495004">
          <w:marLeft w:val="0"/>
          <w:marRight w:val="0"/>
          <w:marTop w:val="0"/>
          <w:marBottom w:val="101"/>
          <w:divBdr>
            <w:top w:val="none" w:sz="0" w:space="0" w:color="auto"/>
            <w:left w:val="none" w:sz="0" w:space="0" w:color="auto"/>
            <w:bottom w:val="none" w:sz="0" w:space="0" w:color="auto"/>
            <w:right w:val="none" w:sz="0" w:space="0" w:color="auto"/>
          </w:divBdr>
        </w:div>
        <w:div w:id="841089552">
          <w:marLeft w:val="0"/>
          <w:marRight w:val="0"/>
          <w:marTop w:val="0"/>
          <w:marBottom w:val="101"/>
          <w:divBdr>
            <w:top w:val="none" w:sz="0" w:space="0" w:color="auto"/>
            <w:left w:val="none" w:sz="0" w:space="0" w:color="auto"/>
            <w:bottom w:val="none" w:sz="0" w:space="0" w:color="auto"/>
            <w:right w:val="none" w:sz="0" w:space="0" w:color="auto"/>
          </w:divBdr>
        </w:div>
        <w:div w:id="672419665">
          <w:marLeft w:val="0"/>
          <w:marRight w:val="0"/>
          <w:marTop w:val="0"/>
          <w:marBottom w:val="101"/>
          <w:divBdr>
            <w:top w:val="none" w:sz="0" w:space="0" w:color="auto"/>
            <w:left w:val="none" w:sz="0" w:space="0" w:color="auto"/>
            <w:bottom w:val="none" w:sz="0" w:space="0" w:color="auto"/>
            <w:right w:val="none" w:sz="0" w:space="0" w:color="auto"/>
          </w:divBdr>
        </w:div>
        <w:div w:id="2000116512">
          <w:marLeft w:val="0"/>
          <w:marRight w:val="0"/>
          <w:marTop w:val="0"/>
          <w:marBottom w:val="101"/>
          <w:divBdr>
            <w:top w:val="none" w:sz="0" w:space="0" w:color="auto"/>
            <w:left w:val="none" w:sz="0" w:space="0" w:color="auto"/>
            <w:bottom w:val="none" w:sz="0" w:space="0" w:color="auto"/>
            <w:right w:val="none" w:sz="0" w:space="0" w:color="auto"/>
          </w:divBdr>
        </w:div>
        <w:div w:id="182131186">
          <w:marLeft w:val="0"/>
          <w:marRight w:val="0"/>
          <w:marTop w:val="0"/>
          <w:marBottom w:val="101"/>
          <w:divBdr>
            <w:top w:val="none" w:sz="0" w:space="0" w:color="auto"/>
            <w:left w:val="none" w:sz="0" w:space="0" w:color="auto"/>
            <w:bottom w:val="none" w:sz="0" w:space="0" w:color="auto"/>
            <w:right w:val="none" w:sz="0" w:space="0" w:color="auto"/>
          </w:divBdr>
        </w:div>
        <w:div w:id="1949508209">
          <w:marLeft w:val="0"/>
          <w:marRight w:val="0"/>
          <w:marTop w:val="0"/>
          <w:marBottom w:val="101"/>
          <w:divBdr>
            <w:top w:val="none" w:sz="0" w:space="0" w:color="auto"/>
            <w:left w:val="none" w:sz="0" w:space="0" w:color="auto"/>
            <w:bottom w:val="none" w:sz="0" w:space="0" w:color="auto"/>
            <w:right w:val="none" w:sz="0" w:space="0" w:color="auto"/>
          </w:divBdr>
        </w:div>
        <w:div w:id="1824081475">
          <w:marLeft w:val="0"/>
          <w:marRight w:val="0"/>
          <w:marTop w:val="0"/>
          <w:marBottom w:val="101"/>
          <w:divBdr>
            <w:top w:val="none" w:sz="0" w:space="0" w:color="auto"/>
            <w:left w:val="none" w:sz="0" w:space="0" w:color="auto"/>
            <w:bottom w:val="none" w:sz="0" w:space="0" w:color="auto"/>
            <w:right w:val="none" w:sz="0" w:space="0" w:color="auto"/>
          </w:divBdr>
        </w:div>
      </w:divsChild>
    </w:div>
    <w:div w:id="599030632">
      <w:bodyDiv w:val="1"/>
      <w:marLeft w:val="0"/>
      <w:marRight w:val="0"/>
      <w:marTop w:val="0"/>
      <w:marBottom w:val="0"/>
      <w:divBdr>
        <w:top w:val="none" w:sz="0" w:space="0" w:color="auto"/>
        <w:left w:val="none" w:sz="0" w:space="0" w:color="auto"/>
        <w:bottom w:val="none" w:sz="0" w:space="0" w:color="auto"/>
        <w:right w:val="none" w:sz="0" w:space="0" w:color="auto"/>
      </w:divBdr>
    </w:div>
    <w:div w:id="798188064">
      <w:bodyDiv w:val="1"/>
      <w:marLeft w:val="0"/>
      <w:marRight w:val="0"/>
      <w:marTop w:val="0"/>
      <w:marBottom w:val="0"/>
      <w:divBdr>
        <w:top w:val="none" w:sz="0" w:space="0" w:color="auto"/>
        <w:left w:val="none" w:sz="0" w:space="0" w:color="auto"/>
        <w:bottom w:val="none" w:sz="0" w:space="0" w:color="auto"/>
        <w:right w:val="none" w:sz="0" w:space="0" w:color="auto"/>
      </w:divBdr>
    </w:div>
    <w:div w:id="1491558371">
      <w:bodyDiv w:val="1"/>
      <w:marLeft w:val="0"/>
      <w:marRight w:val="0"/>
      <w:marTop w:val="0"/>
      <w:marBottom w:val="0"/>
      <w:divBdr>
        <w:top w:val="none" w:sz="0" w:space="0" w:color="auto"/>
        <w:left w:val="none" w:sz="0" w:space="0" w:color="auto"/>
        <w:bottom w:val="none" w:sz="0" w:space="0" w:color="auto"/>
        <w:right w:val="none" w:sz="0" w:space="0" w:color="auto"/>
      </w:divBdr>
      <w:divsChild>
        <w:div w:id="1200125229">
          <w:marLeft w:val="0"/>
          <w:marRight w:val="0"/>
          <w:marTop w:val="101"/>
          <w:marBottom w:val="101"/>
          <w:divBdr>
            <w:top w:val="none" w:sz="0" w:space="0" w:color="auto"/>
            <w:left w:val="none" w:sz="0" w:space="0" w:color="auto"/>
            <w:bottom w:val="none" w:sz="0" w:space="0" w:color="auto"/>
            <w:right w:val="none" w:sz="0" w:space="0" w:color="auto"/>
          </w:divBdr>
        </w:div>
        <w:div w:id="2069844367">
          <w:marLeft w:val="0"/>
          <w:marRight w:val="0"/>
          <w:marTop w:val="0"/>
          <w:marBottom w:val="101"/>
          <w:divBdr>
            <w:top w:val="none" w:sz="0" w:space="0" w:color="auto"/>
            <w:left w:val="none" w:sz="0" w:space="0" w:color="auto"/>
            <w:bottom w:val="none" w:sz="0" w:space="0" w:color="auto"/>
            <w:right w:val="none" w:sz="0" w:space="0" w:color="auto"/>
          </w:divBdr>
        </w:div>
        <w:div w:id="2052072703">
          <w:marLeft w:val="0"/>
          <w:marRight w:val="0"/>
          <w:marTop w:val="101"/>
          <w:marBottom w:val="101"/>
          <w:divBdr>
            <w:top w:val="none" w:sz="0" w:space="0" w:color="auto"/>
            <w:left w:val="none" w:sz="0" w:space="0" w:color="auto"/>
            <w:bottom w:val="none" w:sz="0" w:space="0" w:color="auto"/>
            <w:right w:val="none" w:sz="0" w:space="0" w:color="auto"/>
          </w:divBdr>
        </w:div>
        <w:div w:id="1361592436">
          <w:marLeft w:val="0"/>
          <w:marRight w:val="0"/>
          <w:marTop w:val="0"/>
          <w:marBottom w:val="101"/>
          <w:divBdr>
            <w:top w:val="none" w:sz="0" w:space="0" w:color="auto"/>
            <w:left w:val="none" w:sz="0" w:space="0" w:color="auto"/>
            <w:bottom w:val="none" w:sz="0" w:space="0" w:color="auto"/>
            <w:right w:val="none" w:sz="0" w:space="0" w:color="auto"/>
          </w:divBdr>
        </w:div>
        <w:div w:id="1245728506">
          <w:marLeft w:val="0"/>
          <w:marRight w:val="0"/>
          <w:marTop w:val="0"/>
          <w:marBottom w:val="101"/>
          <w:divBdr>
            <w:top w:val="none" w:sz="0" w:space="0" w:color="auto"/>
            <w:left w:val="none" w:sz="0" w:space="0" w:color="auto"/>
            <w:bottom w:val="none" w:sz="0" w:space="0" w:color="auto"/>
            <w:right w:val="none" w:sz="0" w:space="0" w:color="auto"/>
          </w:divBdr>
        </w:div>
        <w:div w:id="1884629930">
          <w:marLeft w:val="0"/>
          <w:marRight w:val="0"/>
          <w:marTop w:val="0"/>
          <w:marBottom w:val="101"/>
          <w:divBdr>
            <w:top w:val="none" w:sz="0" w:space="0" w:color="auto"/>
            <w:left w:val="none" w:sz="0" w:space="0" w:color="auto"/>
            <w:bottom w:val="none" w:sz="0" w:space="0" w:color="auto"/>
            <w:right w:val="none" w:sz="0" w:space="0" w:color="auto"/>
          </w:divBdr>
        </w:div>
        <w:div w:id="546990527">
          <w:marLeft w:val="0"/>
          <w:marRight w:val="0"/>
          <w:marTop w:val="0"/>
          <w:marBottom w:val="101"/>
          <w:divBdr>
            <w:top w:val="none" w:sz="0" w:space="0" w:color="auto"/>
            <w:left w:val="none" w:sz="0" w:space="0" w:color="auto"/>
            <w:bottom w:val="none" w:sz="0" w:space="0" w:color="auto"/>
            <w:right w:val="none" w:sz="0" w:space="0" w:color="auto"/>
          </w:divBdr>
        </w:div>
        <w:div w:id="2005468577">
          <w:marLeft w:val="0"/>
          <w:marRight w:val="0"/>
          <w:marTop w:val="0"/>
          <w:marBottom w:val="101"/>
          <w:divBdr>
            <w:top w:val="none" w:sz="0" w:space="0" w:color="auto"/>
            <w:left w:val="none" w:sz="0" w:space="0" w:color="auto"/>
            <w:bottom w:val="none" w:sz="0" w:space="0" w:color="auto"/>
            <w:right w:val="none" w:sz="0" w:space="0" w:color="auto"/>
          </w:divBdr>
        </w:div>
        <w:div w:id="1975990011">
          <w:marLeft w:val="0"/>
          <w:marRight w:val="0"/>
          <w:marTop w:val="0"/>
          <w:marBottom w:val="101"/>
          <w:divBdr>
            <w:top w:val="none" w:sz="0" w:space="0" w:color="auto"/>
            <w:left w:val="none" w:sz="0" w:space="0" w:color="auto"/>
            <w:bottom w:val="none" w:sz="0" w:space="0" w:color="auto"/>
            <w:right w:val="none" w:sz="0" w:space="0" w:color="auto"/>
          </w:divBdr>
        </w:div>
        <w:div w:id="1266303635">
          <w:marLeft w:val="0"/>
          <w:marRight w:val="0"/>
          <w:marTop w:val="0"/>
          <w:marBottom w:val="101"/>
          <w:divBdr>
            <w:top w:val="none" w:sz="0" w:space="0" w:color="auto"/>
            <w:left w:val="none" w:sz="0" w:space="0" w:color="auto"/>
            <w:bottom w:val="none" w:sz="0" w:space="0" w:color="auto"/>
            <w:right w:val="none" w:sz="0" w:space="0" w:color="auto"/>
          </w:divBdr>
        </w:div>
        <w:div w:id="512839767">
          <w:marLeft w:val="0"/>
          <w:marRight w:val="0"/>
          <w:marTop w:val="0"/>
          <w:marBottom w:val="101"/>
          <w:divBdr>
            <w:top w:val="none" w:sz="0" w:space="0" w:color="auto"/>
            <w:left w:val="none" w:sz="0" w:space="0" w:color="auto"/>
            <w:bottom w:val="none" w:sz="0" w:space="0" w:color="auto"/>
            <w:right w:val="none" w:sz="0" w:space="0" w:color="auto"/>
          </w:divBdr>
        </w:div>
        <w:div w:id="994069511">
          <w:marLeft w:val="0"/>
          <w:marRight w:val="0"/>
          <w:marTop w:val="0"/>
          <w:marBottom w:val="101"/>
          <w:divBdr>
            <w:top w:val="none" w:sz="0" w:space="0" w:color="auto"/>
            <w:left w:val="none" w:sz="0" w:space="0" w:color="auto"/>
            <w:bottom w:val="none" w:sz="0" w:space="0" w:color="auto"/>
            <w:right w:val="none" w:sz="0" w:space="0" w:color="auto"/>
          </w:divBdr>
        </w:div>
        <w:div w:id="1269462985">
          <w:marLeft w:val="0"/>
          <w:marRight w:val="0"/>
          <w:marTop w:val="0"/>
          <w:marBottom w:val="101"/>
          <w:divBdr>
            <w:top w:val="none" w:sz="0" w:space="0" w:color="auto"/>
            <w:left w:val="none" w:sz="0" w:space="0" w:color="auto"/>
            <w:bottom w:val="none" w:sz="0" w:space="0" w:color="auto"/>
            <w:right w:val="none" w:sz="0" w:space="0" w:color="auto"/>
          </w:divBdr>
        </w:div>
        <w:div w:id="355817590">
          <w:marLeft w:val="0"/>
          <w:marRight w:val="0"/>
          <w:marTop w:val="101"/>
          <w:marBottom w:val="101"/>
          <w:divBdr>
            <w:top w:val="none" w:sz="0" w:space="0" w:color="auto"/>
            <w:left w:val="none" w:sz="0" w:space="0" w:color="auto"/>
            <w:bottom w:val="none" w:sz="0" w:space="0" w:color="auto"/>
            <w:right w:val="none" w:sz="0" w:space="0" w:color="auto"/>
          </w:divBdr>
        </w:div>
        <w:div w:id="1368485223">
          <w:marLeft w:val="0"/>
          <w:marRight w:val="0"/>
          <w:marTop w:val="101"/>
          <w:marBottom w:val="101"/>
          <w:divBdr>
            <w:top w:val="none" w:sz="0" w:space="0" w:color="auto"/>
            <w:left w:val="none" w:sz="0" w:space="0" w:color="auto"/>
            <w:bottom w:val="none" w:sz="0" w:space="0" w:color="auto"/>
            <w:right w:val="none" w:sz="0" w:space="0" w:color="auto"/>
          </w:divBdr>
        </w:div>
        <w:div w:id="582570160">
          <w:marLeft w:val="0"/>
          <w:marRight w:val="0"/>
          <w:marTop w:val="0"/>
          <w:marBottom w:val="101"/>
          <w:divBdr>
            <w:top w:val="none" w:sz="0" w:space="0" w:color="auto"/>
            <w:left w:val="none" w:sz="0" w:space="0" w:color="auto"/>
            <w:bottom w:val="none" w:sz="0" w:space="0" w:color="auto"/>
            <w:right w:val="none" w:sz="0" w:space="0" w:color="auto"/>
          </w:divBdr>
        </w:div>
        <w:div w:id="251209801">
          <w:marLeft w:val="0"/>
          <w:marRight w:val="0"/>
          <w:marTop w:val="0"/>
          <w:marBottom w:val="101"/>
          <w:divBdr>
            <w:top w:val="none" w:sz="0" w:space="0" w:color="auto"/>
            <w:left w:val="none" w:sz="0" w:space="0" w:color="auto"/>
            <w:bottom w:val="none" w:sz="0" w:space="0" w:color="auto"/>
            <w:right w:val="none" w:sz="0" w:space="0" w:color="auto"/>
          </w:divBdr>
        </w:div>
        <w:div w:id="2139838441">
          <w:marLeft w:val="0"/>
          <w:marRight w:val="0"/>
          <w:marTop w:val="101"/>
          <w:marBottom w:val="101"/>
          <w:divBdr>
            <w:top w:val="none" w:sz="0" w:space="0" w:color="auto"/>
            <w:left w:val="none" w:sz="0" w:space="0" w:color="auto"/>
            <w:bottom w:val="none" w:sz="0" w:space="0" w:color="auto"/>
            <w:right w:val="none" w:sz="0" w:space="0" w:color="auto"/>
          </w:divBdr>
        </w:div>
        <w:div w:id="899292421">
          <w:marLeft w:val="0"/>
          <w:marRight w:val="0"/>
          <w:marTop w:val="0"/>
          <w:marBottom w:val="101"/>
          <w:divBdr>
            <w:top w:val="none" w:sz="0" w:space="0" w:color="auto"/>
            <w:left w:val="none" w:sz="0" w:space="0" w:color="auto"/>
            <w:bottom w:val="none" w:sz="0" w:space="0" w:color="auto"/>
            <w:right w:val="none" w:sz="0" w:space="0" w:color="auto"/>
          </w:divBdr>
        </w:div>
        <w:div w:id="1392532462">
          <w:marLeft w:val="0"/>
          <w:marRight w:val="0"/>
          <w:marTop w:val="0"/>
          <w:marBottom w:val="101"/>
          <w:divBdr>
            <w:top w:val="none" w:sz="0" w:space="0" w:color="auto"/>
            <w:left w:val="none" w:sz="0" w:space="0" w:color="auto"/>
            <w:bottom w:val="none" w:sz="0" w:space="0" w:color="auto"/>
            <w:right w:val="none" w:sz="0" w:space="0" w:color="auto"/>
          </w:divBdr>
        </w:div>
        <w:div w:id="1769420025">
          <w:marLeft w:val="0"/>
          <w:marRight w:val="0"/>
          <w:marTop w:val="0"/>
          <w:marBottom w:val="101"/>
          <w:divBdr>
            <w:top w:val="none" w:sz="0" w:space="0" w:color="auto"/>
            <w:left w:val="none" w:sz="0" w:space="0" w:color="auto"/>
            <w:bottom w:val="none" w:sz="0" w:space="0" w:color="auto"/>
            <w:right w:val="none" w:sz="0" w:space="0" w:color="auto"/>
          </w:divBdr>
        </w:div>
        <w:div w:id="1300500205">
          <w:marLeft w:val="0"/>
          <w:marRight w:val="0"/>
          <w:marTop w:val="0"/>
          <w:marBottom w:val="101"/>
          <w:divBdr>
            <w:top w:val="none" w:sz="0" w:space="0" w:color="auto"/>
            <w:left w:val="none" w:sz="0" w:space="0" w:color="auto"/>
            <w:bottom w:val="none" w:sz="0" w:space="0" w:color="auto"/>
            <w:right w:val="none" w:sz="0" w:space="0" w:color="auto"/>
          </w:divBdr>
        </w:div>
        <w:div w:id="460155059">
          <w:marLeft w:val="0"/>
          <w:marRight w:val="0"/>
          <w:marTop w:val="0"/>
          <w:marBottom w:val="101"/>
          <w:divBdr>
            <w:top w:val="none" w:sz="0" w:space="0" w:color="auto"/>
            <w:left w:val="none" w:sz="0" w:space="0" w:color="auto"/>
            <w:bottom w:val="none" w:sz="0" w:space="0" w:color="auto"/>
            <w:right w:val="none" w:sz="0" w:space="0" w:color="auto"/>
          </w:divBdr>
        </w:div>
        <w:div w:id="871923673">
          <w:marLeft w:val="0"/>
          <w:marRight w:val="0"/>
          <w:marTop w:val="0"/>
          <w:marBottom w:val="101"/>
          <w:divBdr>
            <w:top w:val="none" w:sz="0" w:space="0" w:color="auto"/>
            <w:left w:val="none" w:sz="0" w:space="0" w:color="auto"/>
            <w:bottom w:val="none" w:sz="0" w:space="0" w:color="auto"/>
            <w:right w:val="none" w:sz="0" w:space="0" w:color="auto"/>
          </w:divBdr>
        </w:div>
      </w:divsChild>
    </w:div>
    <w:div w:id="1703050046">
      <w:bodyDiv w:val="1"/>
      <w:marLeft w:val="0"/>
      <w:marRight w:val="0"/>
      <w:marTop w:val="0"/>
      <w:marBottom w:val="0"/>
      <w:divBdr>
        <w:top w:val="none" w:sz="0" w:space="0" w:color="auto"/>
        <w:left w:val="none" w:sz="0" w:space="0" w:color="auto"/>
        <w:bottom w:val="none" w:sz="0" w:space="0" w:color="auto"/>
        <w:right w:val="none" w:sz="0" w:space="0" w:color="auto"/>
      </w:divBdr>
    </w:div>
    <w:div w:id="1833596725">
      <w:bodyDiv w:val="1"/>
      <w:marLeft w:val="0"/>
      <w:marRight w:val="0"/>
      <w:marTop w:val="0"/>
      <w:marBottom w:val="0"/>
      <w:divBdr>
        <w:top w:val="none" w:sz="0" w:space="0" w:color="auto"/>
        <w:left w:val="none" w:sz="0" w:space="0" w:color="auto"/>
        <w:bottom w:val="none" w:sz="0" w:space="0" w:color="auto"/>
        <w:right w:val="none" w:sz="0" w:space="0" w:color="auto"/>
      </w:divBdr>
      <w:divsChild>
        <w:div w:id="975259202">
          <w:marLeft w:val="0"/>
          <w:marRight w:val="0"/>
          <w:marTop w:val="0"/>
          <w:marBottom w:val="101"/>
          <w:divBdr>
            <w:top w:val="none" w:sz="0" w:space="0" w:color="auto"/>
            <w:left w:val="none" w:sz="0" w:space="0" w:color="auto"/>
            <w:bottom w:val="none" w:sz="0" w:space="0" w:color="auto"/>
            <w:right w:val="none" w:sz="0" w:space="0" w:color="auto"/>
          </w:divBdr>
        </w:div>
        <w:div w:id="1593855497">
          <w:marLeft w:val="0"/>
          <w:marRight w:val="0"/>
          <w:marTop w:val="101"/>
          <w:marBottom w:val="101"/>
          <w:divBdr>
            <w:top w:val="none" w:sz="0" w:space="0" w:color="auto"/>
            <w:left w:val="none" w:sz="0" w:space="0" w:color="auto"/>
            <w:bottom w:val="none" w:sz="0" w:space="0" w:color="auto"/>
            <w:right w:val="none" w:sz="0" w:space="0" w:color="auto"/>
          </w:divBdr>
        </w:div>
        <w:div w:id="1329361611">
          <w:marLeft w:val="0"/>
          <w:marRight w:val="0"/>
          <w:marTop w:val="0"/>
          <w:marBottom w:val="101"/>
          <w:divBdr>
            <w:top w:val="none" w:sz="0" w:space="0" w:color="auto"/>
            <w:left w:val="none" w:sz="0" w:space="0" w:color="auto"/>
            <w:bottom w:val="none" w:sz="0" w:space="0" w:color="auto"/>
            <w:right w:val="none" w:sz="0" w:space="0" w:color="auto"/>
          </w:divBdr>
        </w:div>
        <w:div w:id="1849633377">
          <w:marLeft w:val="0"/>
          <w:marRight w:val="0"/>
          <w:marTop w:val="0"/>
          <w:marBottom w:val="101"/>
          <w:divBdr>
            <w:top w:val="none" w:sz="0" w:space="0" w:color="auto"/>
            <w:left w:val="none" w:sz="0" w:space="0" w:color="auto"/>
            <w:bottom w:val="none" w:sz="0" w:space="0" w:color="auto"/>
            <w:right w:val="none" w:sz="0" w:space="0" w:color="auto"/>
          </w:divBdr>
        </w:div>
        <w:div w:id="1712148802">
          <w:marLeft w:val="0"/>
          <w:marRight w:val="0"/>
          <w:marTop w:val="0"/>
          <w:marBottom w:val="101"/>
          <w:divBdr>
            <w:top w:val="none" w:sz="0" w:space="0" w:color="auto"/>
            <w:left w:val="none" w:sz="0" w:space="0" w:color="auto"/>
            <w:bottom w:val="none" w:sz="0" w:space="0" w:color="auto"/>
            <w:right w:val="none" w:sz="0" w:space="0" w:color="auto"/>
          </w:divBdr>
        </w:div>
        <w:div w:id="1807355962">
          <w:marLeft w:val="0"/>
          <w:marRight w:val="0"/>
          <w:marTop w:val="0"/>
          <w:marBottom w:val="101"/>
          <w:divBdr>
            <w:top w:val="none" w:sz="0" w:space="0" w:color="auto"/>
            <w:left w:val="none" w:sz="0" w:space="0" w:color="auto"/>
            <w:bottom w:val="none" w:sz="0" w:space="0" w:color="auto"/>
            <w:right w:val="none" w:sz="0" w:space="0" w:color="auto"/>
          </w:divBdr>
        </w:div>
        <w:div w:id="26302683">
          <w:marLeft w:val="0"/>
          <w:marRight w:val="0"/>
          <w:marTop w:val="0"/>
          <w:marBottom w:val="101"/>
          <w:divBdr>
            <w:top w:val="none" w:sz="0" w:space="0" w:color="auto"/>
            <w:left w:val="none" w:sz="0" w:space="0" w:color="auto"/>
            <w:bottom w:val="none" w:sz="0" w:space="0" w:color="auto"/>
            <w:right w:val="none" w:sz="0" w:space="0" w:color="auto"/>
          </w:divBdr>
        </w:div>
        <w:div w:id="1825316860">
          <w:marLeft w:val="0"/>
          <w:marRight w:val="0"/>
          <w:marTop w:val="0"/>
          <w:marBottom w:val="101"/>
          <w:divBdr>
            <w:top w:val="none" w:sz="0" w:space="0" w:color="auto"/>
            <w:left w:val="none" w:sz="0" w:space="0" w:color="auto"/>
            <w:bottom w:val="none" w:sz="0" w:space="0" w:color="auto"/>
            <w:right w:val="none" w:sz="0" w:space="0" w:color="auto"/>
          </w:divBdr>
        </w:div>
        <w:div w:id="84157536">
          <w:marLeft w:val="0"/>
          <w:marRight w:val="0"/>
          <w:marTop w:val="0"/>
          <w:marBottom w:val="101"/>
          <w:divBdr>
            <w:top w:val="none" w:sz="0" w:space="0" w:color="auto"/>
            <w:left w:val="none" w:sz="0" w:space="0" w:color="auto"/>
            <w:bottom w:val="none" w:sz="0" w:space="0" w:color="auto"/>
            <w:right w:val="none" w:sz="0" w:space="0" w:color="auto"/>
          </w:divBdr>
        </w:div>
        <w:div w:id="353306429">
          <w:marLeft w:val="0"/>
          <w:marRight w:val="0"/>
          <w:marTop w:val="0"/>
          <w:marBottom w:val="101"/>
          <w:divBdr>
            <w:top w:val="none" w:sz="0" w:space="0" w:color="auto"/>
            <w:left w:val="none" w:sz="0" w:space="0" w:color="auto"/>
            <w:bottom w:val="none" w:sz="0" w:space="0" w:color="auto"/>
            <w:right w:val="none" w:sz="0" w:space="0" w:color="auto"/>
          </w:divBdr>
        </w:div>
        <w:div w:id="818040353">
          <w:marLeft w:val="0"/>
          <w:marRight w:val="0"/>
          <w:marTop w:val="101"/>
          <w:marBottom w:val="101"/>
          <w:divBdr>
            <w:top w:val="none" w:sz="0" w:space="0" w:color="auto"/>
            <w:left w:val="none" w:sz="0" w:space="0" w:color="auto"/>
            <w:bottom w:val="none" w:sz="0" w:space="0" w:color="auto"/>
            <w:right w:val="none" w:sz="0" w:space="0" w:color="auto"/>
          </w:divBdr>
        </w:div>
        <w:div w:id="1829976853">
          <w:marLeft w:val="0"/>
          <w:marRight w:val="0"/>
          <w:marTop w:val="0"/>
          <w:marBottom w:val="101"/>
          <w:divBdr>
            <w:top w:val="none" w:sz="0" w:space="0" w:color="auto"/>
            <w:left w:val="none" w:sz="0" w:space="0" w:color="auto"/>
            <w:bottom w:val="none" w:sz="0" w:space="0" w:color="auto"/>
            <w:right w:val="none" w:sz="0" w:space="0" w:color="auto"/>
          </w:divBdr>
        </w:div>
        <w:div w:id="1093015266">
          <w:marLeft w:val="0"/>
          <w:marRight w:val="0"/>
          <w:marTop w:val="0"/>
          <w:marBottom w:val="101"/>
          <w:divBdr>
            <w:top w:val="none" w:sz="0" w:space="0" w:color="auto"/>
            <w:left w:val="none" w:sz="0" w:space="0" w:color="auto"/>
            <w:bottom w:val="none" w:sz="0" w:space="0" w:color="auto"/>
            <w:right w:val="none" w:sz="0" w:space="0" w:color="auto"/>
          </w:divBdr>
        </w:div>
        <w:div w:id="1636060320">
          <w:marLeft w:val="0"/>
          <w:marRight w:val="0"/>
          <w:marTop w:val="0"/>
          <w:marBottom w:val="101"/>
          <w:divBdr>
            <w:top w:val="none" w:sz="0" w:space="0" w:color="auto"/>
            <w:left w:val="none" w:sz="0" w:space="0" w:color="auto"/>
            <w:bottom w:val="none" w:sz="0" w:space="0" w:color="auto"/>
            <w:right w:val="none" w:sz="0" w:space="0" w:color="auto"/>
          </w:divBdr>
        </w:div>
        <w:div w:id="917253482">
          <w:marLeft w:val="0"/>
          <w:marRight w:val="0"/>
          <w:marTop w:val="101"/>
          <w:marBottom w:val="101"/>
          <w:divBdr>
            <w:top w:val="none" w:sz="0" w:space="0" w:color="auto"/>
            <w:left w:val="none" w:sz="0" w:space="0" w:color="auto"/>
            <w:bottom w:val="none" w:sz="0" w:space="0" w:color="auto"/>
            <w:right w:val="none" w:sz="0" w:space="0" w:color="auto"/>
          </w:divBdr>
        </w:div>
        <w:div w:id="1499346926">
          <w:marLeft w:val="0"/>
          <w:marRight w:val="0"/>
          <w:marTop w:val="0"/>
          <w:marBottom w:val="101"/>
          <w:divBdr>
            <w:top w:val="none" w:sz="0" w:space="0" w:color="auto"/>
            <w:left w:val="none" w:sz="0" w:space="0" w:color="auto"/>
            <w:bottom w:val="none" w:sz="0" w:space="0" w:color="auto"/>
            <w:right w:val="none" w:sz="0" w:space="0" w:color="auto"/>
          </w:divBdr>
        </w:div>
        <w:div w:id="1169058252">
          <w:marLeft w:val="0"/>
          <w:marRight w:val="0"/>
          <w:marTop w:val="0"/>
          <w:marBottom w:val="101"/>
          <w:divBdr>
            <w:top w:val="none" w:sz="0" w:space="0" w:color="auto"/>
            <w:left w:val="none" w:sz="0" w:space="0" w:color="auto"/>
            <w:bottom w:val="none" w:sz="0" w:space="0" w:color="auto"/>
            <w:right w:val="none" w:sz="0" w:space="0" w:color="auto"/>
          </w:divBdr>
        </w:div>
      </w:divsChild>
    </w:div>
    <w:div w:id="1867710726">
      <w:bodyDiv w:val="1"/>
      <w:marLeft w:val="0"/>
      <w:marRight w:val="0"/>
      <w:marTop w:val="0"/>
      <w:marBottom w:val="0"/>
      <w:divBdr>
        <w:top w:val="none" w:sz="0" w:space="0" w:color="auto"/>
        <w:left w:val="none" w:sz="0" w:space="0" w:color="auto"/>
        <w:bottom w:val="none" w:sz="0" w:space="0" w:color="auto"/>
        <w:right w:val="none" w:sz="0" w:space="0" w:color="auto"/>
      </w:divBdr>
      <w:divsChild>
        <w:div w:id="348486773">
          <w:marLeft w:val="0"/>
          <w:marRight w:val="0"/>
          <w:marTop w:val="0"/>
          <w:marBottom w:val="101"/>
          <w:divBdr>
            <w:top w:val="none" w:sz="0" w:space="0" w:color="auto"/>
            <w:left w:val="none" w:sz="0" w:space="0" w:color="auto"/>
            <w:bottom w:val="none" w:sz="0" w:space="0" w:color="auto"/>
            <w:right w:val="none" w:sz="0" w:space="0" w:color="auto"/>
          </w:divBdr>
        </w:div>
        <w:div w:id="1315186176">
          <w:marLeft w:val="0"/>
          <w:marRight w:val="0"/>
          <w:marTop w:val="101"/>
          <w:marBottom w:val="101"/>
          <w:divBdr>
            <w:top w:val="none" w:sz="0" w:space="0" w:color="auto"/>
            <w:left w:val="none" w:sz="0" w:space="0" w:color="auto"/>
            <w:bottom w:val="none" w:sz="0" w:space="0" w:color="auto"/>
            <w:right w:val="none" w:sz="0" w:space="0" w:color="auto"/>
          </w:divBdr>
        </w:div>
        <w:div w:id="1559052076">
          <w:marLeft w:val="0"/>
          <w:marRight w:val="0"/>
          <w:marTop w:val="0"/>
          <w:marBottom w:val="101"/>
          <w:divBdr>
            <w:top w:val="none" w:sz="0" w:space="0" w:color="auto"/>
            <w:left w:val="none" w:sz="0" w:space="0" w:color="auto"/>
            <w:bottom w:val="none" w:sz="0" w:space="0" w:color="auto"/>
            <w:right w:val="none" w:sz="0" w:space="0" w:color="auto"/>
          </w:divBdr>
        </w:div>
        <w:div w:id="296835083">
          <w:marLeft w:val="0"/>
          <w:marRight w:val="0"/>
          <w:marTop w:val="0"/>
          <w:marBottom w:val="101"/>
          <w:divBdr>
            <w:top w:val="none" w:sz="0" w:space="0" w:color="auto"/>
            <w:left w:val="none" w:sz="0" w:space="0" w:color="auto"/>
            <w:bottom w:val="none" w:sz="0" w:space="0" w:color="auto"/>
            <w:right w:val="none" w:sz="0" w:space="0" w:color="auto"/>
          </w:divBdr>
        </w:div>
        <w:div w:id="1187864626">
          <w:marLeft w:val="0"/>
          <w:marRight w:val="0"/>
          <w:marTop w:val="0"/>
          <w:marBottom w:val="101"/>
          <w:divBdr>
            <w:top w:val="none" w:sz="0" w:space="0" w:color="auto"/>
            <w:left w:val="none" w:sz="0" w:space="0" w:color="auto"/>
            <w:bottom w:val="none" w:sz="0" w:space="0" w:color="auto"/>
            <w:right w:val="none" w:sz="0" w:space="0" w:color="auto"/>
          </w:divBdr>
        </w:div>
        <w:div w:id="290523330">
          <w:marLeft w:val="0"/>
          <w:marRight w:val="0"/>
          <w:marTop w:val="0"/>
          <w:marBottom w:val="101"/>
          <w:divBdr>
            <w:top w:val="none" w:sz="0" w:space="0" w:color="auto"/>
            <w:left w:val="none" w:sz="0" w:space="0" w:color="auto"/>
            <w:bottom w:val="none" w:sz="0" w:space="0" w:color="auto"/>
            <w:right w:val="none" w:sz="0" w:space="0" w:color="auto"/>
          </w:divBdr>
        </w:div>
        <w:div w:id="2044862427">
          <w:marLeft w:val="0"/>
          <w:marRight w:val="0"/>
          <w:marTop w:val="0"/>
          <w:marBottom w:val="101"/>
          <w:divBdr>
            <w:top w:val="none" w:sz="0" w:space="0" w:color="auto"/>
            <w:left w:val="none" w:sz="0" w:space="0" w:color="auto"/>
            <w:bottom w:val="none" w:sz="0" w:space="0" w:color="auto"/>
            <w:right w:val="none" w:sz="0" w:space="0" w:color="auto"/>
          </w:divBdr>
        </w:div>
        <w:div w:id="393697805">
          <w:marLeft w:val="0"/>
          <w:marRight w:val="0"/>
          <w:marTop w:val="0"/>
          <w:marBottom w:val="101"/>
          <w:divBdr>
            <w:top w:val="none" w:sz="0" w:space="0" w:color="auto"/>
            <w:left w:val="none" w:sz="0" w:space="0" w:color="auto"/>
            <w:bottom w:val="none" w:sz="0" w:space="0" w:color="auto"/>
            <w:right w:val="none" w:sz="0" w:space="0" w:color="auto"/>
          </w:divBdr>
        </w:div>
        <w:div w:id="1118449705">
          <w:marLeft w:val="0"/>
          <w:marRight w:val="0"/>
          <w:marTop w:val="0"/>
          <w:marBottom w:val="101"/>
          <w:divBdr>
            <w:top w:val="none" w:sz="0" w:space="0" w:color="auto"/>
            <w:left w:val="none" w:sz="0" w:space="0" w:color="auto"/>
            <w:bottom w:val="none" w:sz="0" w:space="0" w:color="auto"/>
            <w:right w:val="none" w:sz="0" w:space="0" w:color="auto"/>
          </w:divBdr>
        </w:div>
        <w:div w:id="1046249277">
          <w:marLeft w:val="0"/>
          <w:marRight w:val="0"/>
          <w:marTop w:val="0"/>
          <w:marBottom w:val="101"/>
          <w:divBdr>
            <w:top w:val="none" w:sz="0" w:space="0" w:color="auto"/>
            <w:left w:val="none" w:sz="0" w:space="0" w:color="auto"/>
            <w:bottom w:val="none" w:sz="0" w:space="0" w:color="auto"/>
            <w:right w:val="none" w:sz="0" w:space="0" w:color="auto"/>
          </w:divBdr>
        </w:div>
        <w:div w:id="1651441936">
          <w:marLeft w:val="0"/>
          <w:marRight w:val="0"/>
          <w:marTop w:val="101"/>
          <w:marBottom w:val="101"/>
          <w:divBdr>
            <w:top w:val="none" w:sz="0" w:space="0" w:color="auto"/>
            <w:left w:val="none" w:sz="0" w:space="0" w:color="auto"/>
            <w:bottom w:val="none" w:sz="0" w:space="0" w:color="auto"/>
            <w:right w:val="none" w:sz="0" w:space="0" w:color="auto"/>
          </w:divBdr>
        </w:div>
        <w:div w:id="1160198661">
          <w:marLeft w:val="0"/>
          <w:marRight w:val="0"/>
          <w:marTop w:val="0"/>
          <w:marBottom w:val="101"/>
          <w:divBdr>
            <w:top w:val="none" w:sz="0" w:space="0" w:color="auto"/>
            <w:left w:val="none" w:sz="0" w:space="0" w:color="auto"/>
            <w:bottom w:val="none" w:sz="0" w:space="0" w:color="auto"/>
            <w:right w:val="none" w:sz="0" w:space="0" w:color="auto"/>
          </w:divBdr>
        </w:div>
        <w:div w:id="1803041820">
          <w:marLeft w:val="0"/>
          <w:marRight w:val="0"/>
          <w:marTop w:val="0"/>
          <w:marBottom w:val="101"/>
          <w:divBdr>
            <w:top w:val="none" w:sz="0" w:space="0" w:color="auto"/>
            <w:left w:val="none" w:sz="0" w:space="0" w:color="auto"/>
            <w:bottom w:val="none" w:sz="0" w:space="0" w:color="auto"/>
            <w:right w:val="none" w:sz="0" w:space="0" w:color="auto"/>
          </w:divBdr>
        </w:div>
        <w:div w:id="486822924">
          <w:marLeft w:val="0"/>
          <w:marRight w:val="0"/>
          <w:marTop w:val="0"/>
          <w:marBottom w:val="101"/>
          <w:divBdr>
            <w:top w:val="none" w:sz="0" w:space="0" w:color="auto"/>
            <w:left w:val="none" w:sz="0" w:space="0" w:color="auto"/>
            <w:bottom w:val="none" w:sz="0" w:space="0" w:color="auto"/>
            <w:right w:val="none" w:sz="0" w:space="0" w:color="auto"/>
          </w:divBdr>
        </w:div>
        <w:div w:id="1903103340">
          <w:marLeft w:val="0"/>
          <w:marRight w:val="0"/>
          <w:marTop w:val="101"/>
          <w:marBottom w:val="101"/>
          <w:divBdr>
            <w:top w:val="none" w:sz="0" w:space="0" w:color="auto"/>
            <w:left w:val="none" w:sz="0" w:space="0" w:color="auto"/>
            <w:bottom w:val="none" w:sz="0" w:space="0" w:color="auto"/>
            <w:right w:val="none" w:sz="0" w:space="0" w:color="auto"/>
          </w:divBdr>
        </w:div>
        <w:div w:id="1791706728">
          <w:marLeft w:val="0"/>
          <w:marRight w:val="0"/>
          <w:marTop w:val="0"/>
          <w:marBottom w:val="101"/>
          <w:divBdr>
            <w:top w:val="none" w:sz="0" w:space="0" w:color="auto"/>
            <w:left w:val="none" w:sz="0" w:space="0" w:color="auto"/>
            <w:bottom w:val="none" w:sz="0" w:space="0" w:color="auto"/>
            <w:right w:val="none" w:sz="0" w:space="0" w:color="auto"/>
          </w:divBdr>
        </w:div>
        <w:div w:id="408894194">
          <w:marLeft w:val="0"/>
          <w:marRight w:val="0"/>
          <w:marTop w:val="0"/>
          <w:marBottom w:val="101"/>
          <w:divBdr>
            <w:top w:val="none" w:sz="0" w:space="0" w:color="auto"/>
            <w:left w:val="none" w:sz="0" w:space="0" w:color="auto"/>
            <w:bottom w:val="none" w:sz="0" w:space="0" w:color="auto"/>
            <w:right w:val="none" w:sz="0" w:space="0" w:color="auto"/>
          </w:divBdr>
        </w:div>
      </w:divsChild>
    </w:div>
    <w:div w:id="1960800431">
      <w:bodyDiv w:val="1"/>
      <w:marLeft w:val="0"/>
      <w:marRight w:val="0"/>
      <w:marTop w:val="0"/>
      <w:marBottom w:val="0"/>
      <w:divBdr>
        <w:top w:val="none" w:sz="0" w:space="0" w:color="auto"/>
        <w:left w:val="none" w:sz="0" w:space="0" w:color="auto"/>
        <w:bottom w:val="none" w:sz="0" w:space="0" w:color="auto"/>
        <w:right w:val="none" w:sz="0" w:space="0" w:color="auto"/>
      </w:divBdr>
      <w:divsChild>
        <w:div w:id="1160534943">
          <w:marLeft w:val="0"/>
          <w:marRight w:val="0"/>
          <w:marTop w:val="0"/>
          <w:marBottom w:val="101"/>
          <w:divBdr>
            <w:top w:val="none" w:sz="0" w:space="0" w:color="auto"/>
            <w:left w:val="none" w:sz="0" w:space="0" w:color="auto"/>
            <w:bottom w:val="none" w:sz="0" w:space="0" w:color="auto"/>
            <w:right w:val="none" w:sz="0" w:space="0" w:color="auto"/>
          </w:divBdr>
        </w:div>
        <w:div w:id="204371188">
          <w:marLeft w:val="0"/>
          <w:marRight w:val="0"/>
          <w:marTop w:val="101"/>
          <w:marBottom w:val="101"/>
          <w:divBdr>
            <w:top w:val="none" w:sz="0" w:space="0" w:color="auto"/>
            <w:left w:val="none" w:sz="0" w:space="0" w:color="auto"/>
            <w:bottom w:val="none" w:sz="0" w:space="0" w:color="auto"/>
            <w:right w:val="none" w:sz="0" w:space="0" w:color="auto"/>
          </w:divBdr>
        </w:div>
        <w:div w:id="1429427992">
          <w:marLeft w:val="0"/>
          <w:marRight w:val="0"/>
          <w:marTop w:val="0"/>
          <w:marBottom w:val="101"/>
          <w:divBdr>
            <w:top w:val="none" w:sz="0" w:space="0" w:color="auto"/>
            <w:left w:val="none" w:sz="0" w:space="0" w:color="auto"/>
            <w:bottom w:val="none" w:sz="0" w:space="0" w:color="auto"/>
            <w:right w:val="none" w:sz="0" w:space="0" w:color="auto"/>
          </w:divBdr>
        </w:div>
        <w:div w:id="1406681807">
          <w:marLeft w:val="0"/>
          <w:marRight w:val="0"/>
          <w:marTop w:val="0"/>
          <w:marBottom w:val="101"/>
          <w:divBdr>
            <w:top w:val="none" w:sz="0" w:space="0" w:color="auto"/>
            <w:left w:val="none" w:sz="0" w:space="0" w:color="auto"/>
            <w:bottom w:val="none" w:sz="0" w:space="0" w:color="auto"/>
            <w:right w:val="none" w:sz="0" w:space="0" w:color="auto"/>
          </w:divBdr>
        </w:div>
        <w:div w:id="522285284">
          <w:marLeft w:val="0"/>
          <w:marRight w:val="0"/>
          <w:marTop w:val="0"/>
          <w:marBottom w:val="101"/>
          <w:divBdr>
            <w:top w:val="none" w:sz="0" w:space="0" w:color="auto"/>
            <w:left w:val="none" w:sz="0" w:space="0" w:color="auto"/>
            <w:bottom w:val="none" w:sz="0" w:space="0" w:color="auto"/>
            <w:right w:val="none" w:sz="0" w:space="0" w:color="auto"/>
          </w:divBdr>
        </w:div>
        <w:div w:id="2133132780">
          <w:marLeft w:val="0"/>
          <w:marRight w:val="0"/>
          <w:marTop w:val="0"/>
          <w:marBottom w:val="101"/>
          <w:divBdr>
            <w:top w:val="none" w:sz="0" w:space="0" w:color="auto"/>
            <w:left w:val="none" w:sz="0" w:space="0" w:color="auto"/>
            <w:bottom w:val="none" w:sz="0" w:space="0" w:color="auto"/>
            <w:right w:val="none" w:sz="0" w:space="0" w:color="auto"/>
          </w:divBdr>
        </w:div>
        <w:div w:id="889611453">
          <w:marLeft w:val="0"/>
          <w:marRight w:val="0"/>
          <w:marTop w:val="101"/>
          <w:marBottom w:val="101"/>
          <w:divBdr>
            <w:top w:val="none" w:sz="0" w:space="0" w:color="auto"/>
            <w:left w:val="none" w:sz="0" w:space="0" w:color="auto"/>
            <w:bottom w:val="none" w:sz="0" w:space="0" w:color="auto"/>
            <w:right w:val="none" w:sz="0" w:space="0" w:color="auto"/>
          </w:divBdr>
        </w:div>
        <w:div w:id="1569194155">
          <w:marLeft w:val="0"/>
          <w:marRight w:val="0"/>
          <w:marTop w:val="0"/>
          <w:marBottom w:val="101"/>
          <w:divBdr>
            <w:top w:val="none" w:sz="0" w:space="0" w:color="auto"/>
            <w:left w:val="none" w:sz="0" w:space="0" w:color="auto"/>
            <w:bottom w:val="none" w:sz="0" w:space="0" w:color="auto"/>
            <w:right w:val="none" w:sz="0" w:space="0" w:color="auto"/>
          </w:divBdr>
        </w:div>
        <w:div w:id="452331804">
          <w:marLeft w:val="0"/>
          <w:marRight w:val="0"/>
          <w:marTop w:val="0"/>
          <w:marBottom w:val="101"/>
          <w:divBdr>
            <w:top w:val="none" w:sz="0" w:space="0" w:color="auto"/>
            <w:left w:val="none" w:sz="0" w:space="0" w:color="auto"/>
            <w:bottom w:val="none" w:sz="0" w:space="0" w:color="auto"/>
            <w:right w:val="none" w:sz="0" w:space="0" w:color="auto"/>
          </w:divBdr>
        </w:div>
        <w:div w:id="1995841004">
          <w:marLeft w:val="0"/>
          <w:marRight w:val="0"/>
          <w:marTop w:val="0"/>
          <w:marBottom w:val="101"/>
          <w:divBdr>
            <w:top w:val="none" w:sz="0" w:space="0" w:color="auto"/>
            <w:left w:val="none" w:sz="0" w:space="0" w:color="auto"/>
            <w:bottom w:val="none" w:sz="0" w:space="0" w:color="auto"/>
            <w:right w:val="none" w:sz="0" w:space="0" w:color="auto"/>
          </w:divBdr>
        </w:div>
        <w:div w:id="1971208527">
          <w:marLeft w:val="0"/>
          <w:marRight w:val="0"/>
          <w:marTop w:val="0"/>
          <w:marBottom w:val="101"/>
          <w:divBdr>
            <w:top w:val="none" w:sz="0" w:space="0" w:color="auto"/>
            <w:left w:val="none" w:sz="0" w:space="0" w:color="auto"/>
            <w:bottom w:val="none" w:sz="0" w:space="0" w:color="auto"/>
            <w:right w:val="none" w:sz="0" w:space="0" w:color="auto"/>
          </w:divBdr>
        </w:div>
        <w:div w:id="2095003728">
          <w:marLeft w:val="0"/>
          <w:marRight w:val="0"/>
          <w:marTop w:val="0"/>
          <w:marBottom w:val="101"/>
          <w:divBdr>
            <w:top w:val="none" w:sz="0" w:space="0" w:color="auto"/>
            <w:left w:val="none" w:sz="0" w:space="0" w:color="auto"/>
            <w:bottom w:val="none" w:sz="0" w:space="0" w:color="auto"/>
            <w:right w:val="none" w:sz="0" w:space="0" w:color="auto"/>
          </w:divBdr>
        </w:div>
        <w:div w:id="1734506057">
          <w:marLeft w:val="0"/>
          <w:marRight w:val="0"/>
          <w:marTop w:val="0"/>
          <w:marBottom w:val="101"/>
          <w:divBdr>
            <w:top w:val="none" w:sz="0" w:space="0" w:color="auto"/>
            <w:left w:val="none" w:sz="0" w:space="0" w:color="auto"/>
            <w:bottom w:val="none" w:sz="0" w:space="0" w:color="auto"/>
            <w:right w:val="none" w:sz="0" w:space="0" w:color="auto"/>
          </w:divBdr>
        </w:div>
        <w:div w:id="141361204">
          <w:marLeft w:val="0"/>
          <w:marRight w:val="0"/>
          <w:marTop w:val="0"/>
          <w:marBottom w:val="101"/>
          <w:divBdr>
            <w:top w:val="none" w:sz="0" w:space="0" w:color="auto"/>
            <w:left w:val="none" w:sz="0" w:space="0" w:color="auto"/>
            <w:bottom w:val="none" w:sz="0" w:space="0" w:color="auto"/>
            <w:right w:val="none" w:sz="0" w:space="0" w:color="auto"/>
          </w:divBdr>
        </w:div>
        <w:div w:id="1354109770">
          <w:marLeft w:val="0"/>
          <w:marRight w:val="0"/>
          <w:marTop w:val="0"/>
          <w:marBottom w:val="101"/>
          <w:divBdr>
            <w:top w:val="none" w:sz="0" w:space="0" w:color="auto"/>
            <w:left w:val="none" w:sz="0" w:space="0" w:color="auto"/>
            <w:bottom w:val="none" w:sz="0" w:space="0" w:color="auto"/>
            <w:right w:val="none" w:sz="0" w:space="0" w:color="auto"/>
          </w:divBdr>
        </w:div>
        <w:div w:id="2074892812">
          <w:marLeft w:val="0"/>
          <w:marRight w:val="0"/>
          <w:marTop w:val="0"/>
          <w:marBottom w:val="101"/>
          <w:divBdr>
            <w:top w:val="none" w:sz="0" w:space="0" w:color="auto"/>
            <w:left w:val="none" w:sz="0" w:space="0" w:color="auto"/>
            <w:bottom w:val="none" w:sz="0" w:space="0" w:color="auto"/>
            <w:right w:val="none" w:sz="0" w:space="0" w:color="auto"/>
          </w:divBdr>
        </w:div>
        <w:div w:id="337120935">
          <w:marLeft w:val="0"/>
          <w:marRight w:val="0"/>
          <w:marTop w:val="0"/>
          <w:marBottom w:val="101"/>
          <w:divBdr>
            <w:top w:val="none" w:sz="0" w:space="0" w:color="auto"/>
            <w:left w:val="none" w:sz="0" w:space="0" w:color="auto"/>
            <w:bottom w:val="none" w:sz="0" w:space="0" w:color="auto"/>
            <w:right w:val="none" w:sz="0" w:space="0" w:color="auto"/>
          </w:divBdr>
        </w:div>
        <w:div w:id="557016974">
          <w:marLeft w:val="0"/>
          <w:marRight w:val="0"/>
          <w:marTop w:val="0"/>
          <w:marBottom w:val="101"/>
          <w:divBdr>
            <w:top w:val="none" w:sz="0" w:space="0" w:color="auto"/>
            <w:left w:val="none" w:sz="0" w:space="0" w:color="auto"/>
            <w:bottom w:val="none" w:sz="0" w:space="0" w:color="auto"/>
            <w:right w:val="none" w:sz="0" w:space="0" w:color="auto"/>
          </w:divBdr>
        </w:div>
        <w:div w:id="1651445029">
          <w:marLeft w:val="0"/>
          <w:marRight w:val="0"/>
          <w:marTop w:val="0"/>
          <w:marBottom w:val="101"/>
          <w:divBdr>
            <w:top w:val="none" w:sz="0" w:space="0" w:color="auto"/>
            <w:left w:val="none" w:sz="0" w:space="0" w:color="auto"/>
            <w:bottom w:val="none" w:sz="0" w:space="0" w:color="auto"/>
            <w:right w:val="none" w:sz="0" w:space="0" w:color="auto"/>
          </w:divBdr>
        </w:div>
        <w:div w:id="1115952445">
          <w:marLeft w:val="0"/>
          <w:marRight w:val="0"/>
          <w:marTop w:val="0"/>
          <w:marBottom w:val="101"/>
          <w:divBdr>
            <w:top w:val="none" w:sz="0" w:space="0" w:color="auto"/>
            <w:left w:val="none" w:sz="0" w:space="0" w:color="auto"/>
            <w:bottom w:val="none" w:sz="0" w:space="0" w:color="auto"/>
            <w:right w:val="none" w:sz="0" w:space="0" w:color="auto"/>
          </w:divBdr>
        </w:div>
        <w:div w:id="1302727956">
          <w:marLeft w:val="0"/>
          <w:marRight w:val="0"/>
          <w:marTop w:val="0"/>
          <w:marBottom w:val="101"/>
          <w:divBdr>
            <w:top w:val="none" w:sz="0" w:space="0" w:color="auto"/>
            <w:left w:val="none" w:sz="0" w:space="0" w:color="auto"/>
            <w:bottom w:val="none" w:sz="0" w:space="0" w:color="auto"/>
            <w:right w:val="none" w:sz="0" w:space="0" w:color="auto"/>
          </w:divBdr>
        </w:div>
        <w:div w:id="870336922">
          <w:marLeft w:val="0"/>
          <w:marRight w:val="0"/>
          <w:marTop w:val="0"/>
          <w:marBottom w:val="101"/>
          <w:divBdr>
            <w:top w:val="none" w:sz="0" w:space="0" w:color="auto"/>
            <w:left w:val="none" w:sz="0" w:space="0" w:color="auto"/>
            <w:bottom w:val="none" w:sz="0" w:space="0" w:color="auto"/>
            <w:right w:val="none" w:sz="0" w:space="0" w:color="auto"/>
          </w:divBdr>
        </w:div>
        <w:div w:id="648021074">
          <w:marLeft w:val="0"/>
          <w:marRight w:val="0"/>
          <w:marTop w:val="0"/>
          <w:marBottom w:val="101"/>
          <w:divBdr>
            <w:top w:val="none" w:sz="0" w:space="0" w:color="auto"/>
            <w:left w:val="none" w:sz="0" w:space="0" w:color="auto"/>
            <w:bottom w:val="none" w:sz="0" w:space="0" w:color="auto"/>
            <w:right w:val="none" w:sz="0" w:space="0" w:color="auto"/>
          </w:divBdr>
        </w:div>
        <w:div w:id="1138843131">
          <w:marLeft w:val="0"/>
          <w:marRight w:val="0"/>
          <w:marTop w:val="0"/>
          <w:marBottom w:val="101"/>
          <w:divBdr>
            <w:top w:val="none" w:sz="0" w:space="0" w:color="auto"/>
            <w:left w:val="none" w:sz="0" w:space="0" w:color="auto"/>
            <w:bottom w:val="none" w:sz="0" w:space="0" w:color="auto"/>
            <w:right w:val="none" w:sz="0" w:space="0" w:color="auto"/>
          </w:divBdr>
        </w:div>
        <w:div w:id="2030443774">
          <w:marLeft w:val="0"/>
          <w:marRight w:val="0"/>
          <w:marTop w:val="0"/>
          <w:marBottom w:val="101"/>
          <w:divBdr>
            <w:top w:val="none" w:sz="0" w:space="0" w:color="auto"/>
            <w:left w:val="none" w:sz="0" w:space="0" w:color="auto"/>
            <w:bottom w:val="none" w:sz="0" w:space="0" w:color="auto"/>
            <w:right w:val="none" w:sz="0" w:space="0" w:color="auto"/>
          </w:divBdr>
        </w:div>
        <w:div w:id="1465462850">
          <w:marLeft w:val="0"/>
          <w:marRight w:val="0"/>
          <w:marTop w:val="0"/>
          <w:marBottom w:val="101"/>
          <w:divBdr>
            <w:top w:val="none" w:sz="0" w:space="0" w:color="auto"/>
            <w:left w:val="none" w:sz="0" w:space="0" w:color="auto"/>
            <w:bottom w:val="none" w:sz="0" w:space="0" w:color="auto"/>
            <w:right w:val="none" w:sz="0" w:space="0" w:color="auto"/>
          </w:divBdr>
        </w:div>
        <w:div w:id="1954625631">
          <w:marLeft w:val="0"/>
          <w:marRight w:val="0"/>
          <w:marTop w:val="101"/>
          <w:marBottom w:val="101"/>
          <w:divBdr>
            <w:top w:val="none" w:sz="0" w:space="0" w:color="auto"/>
            <w:left w:val="none" w:sz="0" w:space="0" w:color="auto"/>
            <w:bottom w:val="none" w:sz="0" w:space="0" w:color="auto"/>
            <w:right w:val="none" w:sz="0" w:space="0" w:color="auto"/>
          </w:divBdr>
        </w:div>
        <w:div w:id="1040668841">
          <w:marLeft w:val="0"/>
          <w:marRight w:val="0"/>
          <w:marTop w:val="0"/>
          <w:marBottom w:val="101"/>
          <w:divBdr>
            <w:top w:val="none" w:sz="0" w:space="0" w:color="auto"/>
            <w:left w:val="none" w:sz="0" w:space="0" w:color="auto"/>
            <w:bottom w:val="none" w:sz="0" w:space="0" w:color="auto"/>
            <w:right w:val="none" w:sz="0" w:space="0" w:color="auto"/>
          </w:divBdr>
        </w:div>
        <w:div w:id="19211380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2019-12-03T14:43:00Z</dcterms:created>
  <dcterms:modified xsi:type="dcterms:W3CDTF">2019-12-03T14:43:00Z</dcterms:modified>
</cp:coreProperties>
</file>