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F1" w:rsidRPr="004450A0" w:rsidRDefault="003166F1" w:rsidP="003166F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166F1">
        <w:rPr>
          <w:rFonts w:ascii="Verdana" w:eastAsia="Verdana" w:hAnsi="Verdana" w:cs="Verdana"/>
          <w:b/>
          <w:bCs/>
          <w:color w:val="0000FF"/>
          <w:sz w:val="24"/>
          <w:szCs w:val="24"/>
        </w:rPr>
        <w:t>DECRETO por el que se adicionan los artículos 251 de la Ley del Seguro Social y 208 de la Ley del Instituto de Seguridad y Servicios Sociales de los Trabajadores del Estado.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23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76F6E" w:rsidRDefault="003166F1" w:rsidP="003166F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166F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DECRETO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 CONGRESO GENERAL DE LOS ESTADOS UNIDOS MEXICANOS, D E C R E T </w:t>
      </w:r>
      <w:proofErr w:type="gramStart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:</w:t>
      </w:r>
      <w:proofErr w:type="gramEnd"/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 ADICIONAN LOS ARTÍCULOS 251 DE LA LEY DEL SEGURO SOCIAL Y 208 DE LA LEY DEL INSTITUTO DE SEGURIDAD Y SERVICIOS SOCIALES DE LOS TRABAJADORES DEL ESTADO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Primero.-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 adiciona una fracción XXXVII, recorriéndose la actual para pasar a ser fracción XXXVIII, del artículo 251 de la Ley del Seguro Social, para quedar como sigue: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251. ...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</w:t>
      </w: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XXXV. ...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XXXVI.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Prestar servicios a quienes no sean sus derechohabientes, a título oneroso, a efecto de utilizar de manera eficiente su capacidad instalada y coadyuvar al financiamiento de su operación y mantenimiento, siempre que ello no represente menoscabo en la calidad y calidez del servicio que debe prestar a sus derechohabientes;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XXXVII. Promover la incorporación, uso y aprovechamiento de las Tecnologías de la Información y de las Comunicaciones en la prestación de los servicios y el otorgamiento de seguros y prestaciones a su cargo, en beneficio de su población derechohabiente y beneficiaria, y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XXXVIII.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Las demás que le otorguen esta Ley, sus reglamentos y </w:t>
      </w:r>
      <w:proofErr w:type="gramStart"/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cualesquiera</w:t>
      </w:r>
      <w:proofErr w:type="gramEnd"/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otra disposición aplicable.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Segundo.-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 adiciona una fracción XI, recorriéndose la actual para pasar a ser fracción XII, del artículo 208 de la Ley del Instituto de Seguridad y Servicios Sociales de los Trabajadores del Estado, para quedar como sigue: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208. ...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</w:t>
      </w: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IX. ...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X.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Realizar toda clase de actos jurídicos y celebrar los contratos que requieran los seguros, prestaciones y servicios previstos en esta Ley;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XI. Promover la incorporación, uso y aprovechamiento de las Tecnologías de la Información y de las Comunicaciones en la prestación de los servicios y el otorgamiento de seguros y prestaciones a su cargo, en beneficio de su población derechohabiente, y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XII.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Las demás funciones que le confieran esta Ley y sus reglamentos.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3166F1" w:rsidRPr="003166F1" w:rsidRDefault="003166F1" w:rsidP="003166F1">
      <w:pPr>
        <w:shd w:val="clear" w:color="auto" w:fill="FFFFFF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166F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Transitorios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Primero. 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El presente Decreto entrará en vigor el día siguiente al de su publicación en el Diario Oficial de la Federación.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Segundo.</w:t>
      </w:r>
      <w:r w:rsidRPr="003166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Las acciones que, en cumplimiento a lo dispuesto en este Decreto y en razón de su competencia, corresponda ejecutar a los institutos de seguridad social referidos, se sujetarán a la disponibilidad presupuestaria que se apruebe para dichos fines en el Presupuesto de Egresos de la Federación de cada ejercicio fiscal, y a las disposiciones de la Ley Federal de Presupuesto y Responsabilidad Hacendaria, por lo que no se autorizarán recursos adicionales para tales efectos, para el presente ejercicio fiscal ni subsecuentes.</w:t>
      </w:r>
    </w:p>
    <w:p w:rsidR="003166F1" w:rsidRPr="003166F1" w:rsidRDefault="003166F1" w:rsidP="003166F1">
      <w:pPr>
        <w:shd w:val="clear" w:color="auto" w:fill="FFFFFF"/>
        <w:spacing w:after="5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06 de marzo de 2024.- </w:t>
      </w:r>
      <w:proofErr w:type="spellStart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Ana Lilia Rivera </w:t>
      </w:r>
      <w:proofErr w:type="spellStart"/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Rivera</w:t>
      </w:r>
      <w:proofErr w:type="spellEnd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Karla </w:t>
      </w:r>
      <w:proofErr w:type="spellStart"/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Yuritzi</w:t>
      </w:r>
      <w:proofErr w:type="spellEnd"/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Almazán Burgos</w:t>
      </w: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Vicepresidenta en funciones de Presidenta.- </w:t>
      </w:r>
      <w:proofErr w:type="spellStart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Ricardo Velázquez Meza</w:t>
      </w: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Secretario.- </w:t>
      </w:r>
      <w:proofErr w:type="spellStart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Karina Isabel </w:t>
      </w:r>
      <w:proofErr w:type="spellStart"/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Garivo</w:t>
      </w:r>
      <w:proofErr w:type="spellEnd"/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Sánchez</w:t>
      </w: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3166F1" w:rsidRPr="003166F1" w:rsidRDefault="003166F1" w:rsidP="003166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En cumplimiento de lo dispuesto por la fracción I del Artículo 89 de la Constitución Política de los Estados Unidos Mexicanos, y para su debida publicación y observancia, expido el presente Decreto en la </w:t>
      </w: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Residencia del Poder Ejecutivo Federal, en la Ciudad de México, a 22 de abril de 2024.- </w:t>
      </w: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La Secretaria de Gobernación, </w:t>
      </w:r>
      <w:r w:rsidRPr="003166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3166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166F1" w:rsidRDefault="003166F1" w:rsidP="003166F1">
      <w:pPr>
        <w:jc w:val="both"/>
      </w:pPr>
    </w:p>
    <w:sectPr w:rsidR="00316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F1"/>
    <w:rsid w:val="003166F1"/>
    <w:rsid w:val="007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83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59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661">
          <w:marLeft w:val="0"/>
          <w:marRight w:val="0"/>
          <w:marTop w:val="101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7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44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6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16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72">
          <w:marLeft w:val="57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671">
          <w:marLeft w:val="57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727">
          <w:marLeft w:val="57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296">
          <w:marLeft w:val="57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82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0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951">
          <w:marLeft w:val="57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92">
          <w:marLeft w:val="57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35">
          <w:marLeft w:val="57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601">
          <w:marLeft w:val="57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33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60">
          <w:marLeft w:val="0"/>
          <w:marRight w:val="0"/>
          <w:marTop w:val="101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89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44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88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2024-04-23T14:15:00Z</dcterms:created>
  <dcterms:modified xsi:type="dcterms:W3CDTF">2024-04-23T14:17:00Z</dcterms:modified>
</cp:coreProperties>
</file>