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F1" w:rsidRPr="00841D9A" w:rsidRDefault="006960F1" w:rsidP="006960F1">
      <w:pPr>
        <w:jc w:val="center"/>
        <w:rPr>
          <w:rFonts w:ascii="Verdana" w:eastAsia="Verdana" w:hAnsi="Verdana" w:cs="Verdana"/>
          <w:b/>
          <w:color w:val="0000FF"/>
          <w:sz w:val="24"/>
          <w:szCs w:val="24"/>
        </w:rPr>
      </w:pPr>
      <w:r w:rsidRPr="006960F1">
        <w:rPr>
          <w:rFonts w:ascii="Verdana" w:eastAsia="Verdana" w:hAnsi="Verdana" w:cs="Verdana"/>
          <w:b/>
          <w:color w:val="0000FF"/>
          <w:sz w:val="24"/>
          <w:szCs w:val="24"/>
        </w:rPr>
        <w:t>ACUERDO General 69/2022 del Pleno del Consejo de la Judicatura Federal, relativo a la creación, denominación e inicio de funciones del Tribunal Colegiado en Materia Penal del Décimo Segundo Circuito, con residencia en Culiacán, Sinaloa, así como su competencia, jurisdicción territorial y domicilio.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6960F1" w:rsidRDefault="006960F1" w:rsidP="006960F1">
      <w:pPr>
        <w:jc w:val="both"/>
        <w:rPr>
          <w:rFonts w:ascii="Arial" w:hAnsi="Arial" w:cs="Arial"/>
          <w:b/>
          <w:color w:val="2F2F2F"/>
          <w:sz w:val="18"/>
          <w:szCs w:val="18"/>
          <w:shd w:val="clear" w:color="auto" w:fill="FFFFFF"/>
        </w:rPr>
      </w:pPr>
      <w:r w:rsidRPr="005B5D2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6"/>
          <w:szCs w:val="16"/>
          <w:lang w:eastAsia="es-MX"/>
        </w:rPr>
      </w:pPr>
      <w:r w:rsidRPr="006960F1">
        <w:rPr>
          <w:rFonts w:ascii="Arial" w:eastAsia="Times New Roman" w:hAnsi="Arial" w:cs="Arial"/>
          <w:color w:val="2F2F2F"/>
          <w:sz w:val="16"/>
          <w:szCs w:val="16"/>
          <w:lang w:eastAsia="es-MX"/>
        </w:rPr>
        <w:t>ACUERDO GENERAL 69/2022, DEL PLENO DEL CONSEJO DE LA JUDICATURA FEDERAL, RELATIVO A LA CREACIÓN, DENOMINACIÓN E INICIO DE FUNCIONES DEL TRIBUNAL COLEGIADO EN MATERIA PENAL DEL DÉCIMO SEGUNDO CIRCUITO, CON RESIDENCIA EN CULIACÁN, SINALOA, ASÍ COMO SU COMPETENCIA, JURISDICCIÓN TERRITORIAL Y DOMICILIO.</w:t>
      </w:r>
    </w:p>
    <w:p w:rsidR="006960F1" w:rsidRPr="006960F1" w:rsidRDefault="006960F1" w:rsidP="006960F1">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960F1">
        <w:rPr>
          <w:rFonts w:ascii="Times" w:eastAsia="Times New Roman" w:hAnsi="Times" w:cs="Times New Roman"/>
          <w:b/>
          <w:bCs/>
          <w:color w:val="2F2F2F"/>
          <w:sz w:val="18"/>
          <w:szCs w:val="18"/>
          <w:lang w:eastAsia="es-MX"/>
        </w:rPr>
        <w:t>CONSIDERANDO</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PRIMERO.</w:t>
      </w:r>
      <w:r w:rsidRPr="006960F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SEGUNDO.</w:t>
      </w:r>
      <w:r w:rsidRPr="006960F1">
        <w:rPr>
          <w:rFonts w:ascii="Arial" w:eastAsia="Times New Roman" w:hAnsi="Arial" w:cs="Arial"/>
          <w:color w:val="2F2F2F"/>
          <w:sz w:val="18"/>
          <w:szCs w:val="18"/>
          <w:lang w:eastAsia="es-MX"/>
        </w:rPr>
        <w:t> Los artículos 94, párrafo sexto, de la Constitución Política de los Estados Unidos Mexicanos; y 86, fracciones III y 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TERCERO.</w:t>
      </w:r>
      <w:r w:rsidRPr="006960F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CUARTO.</w:t>
      </w:r>
      <w:r w:rsidRPr="006960F1">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Primer Tribunal Colegiado de Circuito del Centro Auxiliar de la Quinta Región, con residencia en Culiacán, Sinaloa y al inicio de funciones del Tribunal Colegiado en Materia Penal del Décimo Segundo Circuito, con residencia en Culiacán, en la misma entidad federativa; y</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QUINTO</w:t>
      </w:r>
      <w:r w:rsidRPr="006960F1">
        <w:rPr>
          <w:rFonts w:ascii="Arial" w:eastAsia="Times New Roman" w:hAnsi="Arial" w:cs="Arial"/>
          <w:color w:val="2F2F2F"/>
          <w:sz w:val="18"/>
          <w:szCs w:val="18"/>
          <w:lang w:eastAsia="es-MX"/>
        </w:rPr>
        <w:t>. En la actualidad se cuenta con la infraestructura física necesaria para la instalación e inicio de funciones del Tribunal Colegiado en Materia Penal del Décimo Segundo Circuito, con residencia en Culiacán, Sinaloa.</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color w:val="2F2F2F"/>
          <w:sz w:val="18"/>
          <w:szCs w:val="18"/>
          <w:lang w:eastAsia="es-MX"/>
        </w:rPr>
        <w:t>Por lo anterior, se expide el siguiente</w:t>
      </w:r>
    </w:p>
    <w:p w:rsidR="006960F1" w:rsidRPr="006960F1" w:rsidRDefault="006960F1" w:rsidP="006960F1">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6960F1">
        <w:rPr>
          <w:rFonts w:ascii="Times" w:eastAsia="Times New Roman" w:hAnsi="Times" w:cs="Times New Roman"/>
          <w:b/>
          <w:bCs/>
          <w:color w:val="2F2F2F"/>
          <w:sz w:val="18"/>
          <w:szCs w:val="18"/>
          <w:lang w:eastAsia="es-MX"/>
        </w:rPr>
        <w:t>ACUERDO</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1. </w:t>
      </w:r>
      <w:r w:rsidRPr="006960F1">
        <w:rPr>
          <w:rFonts w:ascii="Arial" w:eastAsia="Times New Roman" w:hAnsi="Arial" w:cs="Arial"/>
          <w:color w:val="2F2F2F"/>
          <w:sz w:val="18"/>
          <w:szCs w:val="18"/>
          <w:lang w:eastAsia="es-MX"/>
        </w:rPr>
        <w:t>Se crea el Tribunal Colegiado en Materia Penal del Décimo Segundo Circuito, con residencia en Culiacán, Sinaloa.</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2.</w:t>
      </w:r>
      <w:r w:rsidRPr="006960F1">
        <w:rPr>
          <w:rFonts w:ascii="Arial" w:eastAsia="Times New Roman" w:hAnsi="Arial" w:cs="Arial"/>
          <w:color w:val="2F2F2F"/>
          <w:sz w:val="18"/>
          <w:szCs w:val="18"/>
          <w:lang w:eastAsia="es-MX"/>
        </w:rPr>
        <w:t> El Tribunal Colegiado en Materia Penal del Décimo Segundo Circuito, con residencia en Culiacán, Sinaloa, iniciará funciones el 1 de diciembre de 2022.</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3.</w:t>
      </w:r>
      <w:r w:rsidRPr="006960F1">
        <w:rPr>
          <w:rFonts w:ascii="Arial" w:eastAsia="Times New Roman" w:hAnsi="Arial" w:cs="Arial"/>
          <w:color w:val="2F2F2F"/>
          <w:sz w:val="18"/>
          <w:szCs w:val="18"/>
          <w:lang w:eastAsia="es-MX"/>
        </w:rPr>
        <w:t> El Tribunal Colegiado en Materia Penal del Décimo Segundo Circuito, con residencia en Culiacán, Sinaloa, tendrá competencia especializada en materia penal, conforme a lo dispuesto en los artículos 38 y 39 Ley Orgánica del Poder Judicial de la Federación, y ejercerá jurisdicción territorial en el Décimo Segundo Circuito, que comprende el estado de Sinaloa.</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4.</w:t>
      </w:r>
      <w:r w:rsidRPr="006960F1">
        <w:rPr>
          <w:rFonts w:ascii="Arial" w:eastAsia="Times New Roman" w:hAnsi="Arial" w:cs="Arial"/>
          <w:color w:val="2F2F2F"/>
          <w:sz w:val="18"/>
          <w:szCs w:val="18"/>
          <w:lang w:eastAsia="es-MX"/>
        </w:rPr>
        <w:t> El Tribunal Colegiado en Materia Penal del Décimo Segundo Circuito, con residencia en Culiacán, Sinaloa, tendrá su domicilio en Carretera a Navolato 10321, Sindicatura de Aguaruto, código postal 80308, Culiacán, Sinaloa.</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color w:val="2F2F2F"/>
          <w:sz w:val="18"/>
          <w:szCs w:val="18"/>
          <w:lang w:eastAsia="es-MX"/>
        </w:rPr>
        <w:lastRenderedPageBreak/>
        <w:t>Todos los trámites relacionados con los asuntos de su competencia deberán dirigirse y realizarse en el domicilio indicado.</w:t>
      </w:r>
    </w:p>
    <w:p w:rsidR="006960F1" w:rsidRPr="006960F1" w:rsidRDefault="006960F1" w:rsidP="006960F1">
      <w:pPr>
        <w:shd w:val="clear" w:color="auto" w:fill="FFFFFF"/>
        <w:spacing w:after="90"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5.</w:t>
      </w:r>
      <w:r w:rsidRPr="006960F1">
        <w:rPr>
          <w:rFonts w:ascii="Arial" w:eastAsia="Times New Roman" w:hAnsi="Arial" w:cs="Arial"/>
          <w:color w:val="2F2F2F"/>
          <w:sz w:val="18"/>
          <w:szCs w:val="18"/>
          <w:lang w:eastAsia="es-MX"/>
        </w:rPr>
        <w:t> La Oficina de Correspondencia Común del Centro Auxiliar de la Quinta Región, con residencia en Culiacán, auxiliará al Tribunal Colegiado en Materia Penal del Décimo Segundo Circuito, en la misma sede,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6. </w:t>
      </w:r>
      <w:r w:rsidRPr="006960F1">
        <w:rPr>
          <w:rFonts w:ascii="Arial" w:eastAsia="Times New Roman" w:hAnsi="Arial" w:cs="Arial"/>
          <w:color w:val="2F2F2F"/>
          <w:sz w:val="18"/>
          <w:szCs w:val="18"/>
          <w:lang w:eastAsia="es-MX"/>
        </w:rPr>
        <w:t>La persona Presidenta o Presidente del Tribunal Colegiado en Materia Penal de que se trata,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7. </w:t>
      </w:r>
      <w:r w:rsidRPr="006960F1">
        <w:rPr>
          <w:rFonts w:ascii="Arial" w:eastAsia="Times New Roman" w:hAnsi="Arial" w:cs="Arial"/>
          <w:color w:val="2F2F2F"/>
          <w:sz w:val="18"/>
          <w:szCs w:val="18"/>
          <w:lang w:eastAsia="es-MX"/>
        </w:rPr>
        <w:t>El Tribunal Colegiado en Materia Penal del Décimo Segundo Circuito, con residencia en Culiacán, Sinaloa, remitirá, dentro de los primeros cinco días naturales de cada mes, un reporte estadístico a la Dirección General de Estadística Judicial.</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Artículo 8.</w:t>
      </w:r>
      <w:r w:rsidRPr="006960F1">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6960F1" w:rsidRPr="006960F1" w:rsidRDefault="006960F1" w:rsidP="006960F1">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6960F1">
        <w:rPr>
          <w:rFonts w:ascii="Times" w:eastAsia="Times New Roman" w:hAnsi="Times" w:cs="Times New Roman"/>
          <w:b/>
          <w:bCs/>
          <w:color w:val="2F2F2F"/>
          <w:sz w:val="18"/>
          <w:szCs w:val="18"/>
          <w:lang w:eastAsia="es-MX"/>
        </w:rPr>
        <w:t>TRANSITORIOS</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PRIMERO.</w:t>
      </w:r>
      <w:r w:rsidRPr="006960F1">
        <w:rPr>
          <w:rFonts w:ascii="Arial" w:eastAsia="Times New Roman" w:hAnsi="Arial" w:cs="Arial"/>
          <w:color w:val="2F2F2F"/>
          <w:sz w:val="18"/>
          <w:szCs w:val="18"/>
          <w:lang w:eastAsia="es-MX"/>
        </w:rPr>
        <w:t> El presente Acuerdo entrará en vigor el día de su aprobación.</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SEGUNDO.</w:t>
      </w:r>
      <w:r w:rsidRPr="006960F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TERCERO. </w:t>
      </w:r>
      <w:r w:rsidRPr="006960F1">
        <w:rPr>
          <w:rFonts w:ascii="Arial" w:eastAsia="Times New Roman" w:hAnsi="Arial" w:cs="Arial"/>
          <w:color w:val="2F2F2F"/>
          <w:sz w:val="18"/>
          <w:szCs w:val="18"/>
          <w:lang w:eastAsia="es-MX"/>
        </w:rPr>
        <w:t>El Tribunal Colegiado en Materia Penal del Décimo Segundo Circuito, con residencia en Culiacán, Sinaloa, mantendrá la competencia necesaria para emitir la resolución correspondiente en los asuntos que, al 30 de noviembre de 2022, no hubiese egresado el Primer Tribunal Colegiado de Circuito del Centro Auxiliar de la Quinta Región, con residencia en Culiacán, Sinaloa.</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CUARTO. </w:t>
      </w:r>
      <w:r w:rsidRPr="006960F1">
        <w:rPr>
          <w:rFonts w:ascii="Arial" w:eastAsia="Times New Roman" w:hAnsi="Arial" w:cs="Arial"/>
          <w:color w:val="2F2F2F"/>
          <w:sz w:val="18"/>
          <w:szCs w:val="18"/>
          <w:lang w:eastAsia="es-MX"/>
        </w:rPr>
        <w:t>El Tribunal Colegiado en Materia Penal del Décimo Segundo Circuito, con residencia en Culiacán, Sinaloa, recibirá los asuntos que corresponda con motivo de la conclusión de funciones del Tribunal Colegiado en Materia Penal del Décimo Segundo Circuito, con residencia en Mazatlán, Sinaloa; y continuará con su trámite hasta su conclusión, cumplimentación, en su caso, y archivo definitivo. Adicionalmente:</w:t>
      </w:r>
    </w:p>
    <w:p w:rsidR="006960F1" w:rsidRPr="006960F1" w:rsidRDefault="006960F1" w:rsidP="006960F1">
      <w:pPr>
        <w:shd w:val="clear" w:color="auto" w:fill="FFFFFF"/>
        <w:spacing w:after="56" w:line="240" w:lineRule="auto"/>
        <w:ind w:hanging="432"/>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I.</w:t>
      </w:r>
      <w:r w:rsidRPr="006960F1">
        <w:rPr>
          <w:rFonts w:ascii="Arial" w:eastAsia="Times New Roman" w:hAnsi="Arial" w:cs="Arial"/>
          <w:color w:val="2F2F2F"/>
          <w:sz w:val="20"/>
          <w:szCs w:val="20"/>
          <w:lang w:eastAsia="es-MX"/>
        </w:rPr>
        <w:t>     </w:t>
      </w:r>
      <w:r w:rsidRPr="006960F1">
        <w:rPr>
          <w:rFonts w:ascii="Arial" w:eastAsia="Times New Roman" w:hAnsi="Arial" w:cs="Arial"/>
          <w:color w:val="2F2F2F"/>
          <w:sz w:val="18"/>
          <w:szCs w:val="18"/>
          <w:lang w:eastAsia="es-MX"/>
        </w:rPr>
        <w:t>La Presidenta o Presidente del Tribunal Colegiado en Materia Penal del Décimo Segundo Circuito, con residencia en Culiacán, Sinaloa, registrará en sus libros electrónicos de control los asuntos que se encuentren en trámite o cumplimiento, señalando en el rubro de observaciones el número de expediente originalmente asignado, en el Tribunal Colegiado en Materia Penal de origen y que derivan de la remisión de asuntos ordenada en el presente Acuerdo.</w:t>
      </w:r>
    </w:p>
    <w:p w:rsidR="006960F1" w:rsidRPr="006960F1" w:rsidRDefault="006960F1" w:rsidP="006960F1">
      <w:pPr>
        <w:shd w:val="clear" w:color="auto" w:fill="FFFFFF"/>
        <w:spacing w:after="56" w:line="240" w:lineRule="auto"/>
        <w:ind w:hanging="432"/>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II.</w:t>
      </w:r>
      <w:r w:rsidRPr="006960F1">
        <w:rPr>
          <w:rFonts w:ascii="Arial" w:eastAsia="Times New Roman" w:hAnsi="Arial" w:cs="Arial"/>
          <w:color w:val="2F2F2F"/>
          <w:sz w:val="20"/>
          <w:szCs w:val="20"/>
          <w:lang w:eastAsia="es-MX"/>
        </w:rPr>
        <w:t>     </w:t>
      </w:r>
      <w:r w:rsidRPr="006960F1">
        <w:rPr>
          <w:rFonts w:ascii="Arial" w:eastAsia="Times New Roman" w:hAnsi="Arial" w:cs="Arial"/>
          <w:color w:val="2F2F2F"/>
          <w:sz w:val="18"/>
          <w:szCs w:val="18"/>
          <w:lang w:eastAsia="es-MX"/>
        </w:rPr>
        <w:t>Con el objeto de llevar a cabo adecuadamente la recepción y distribución de asuntos, para el Tribunal Colegiado en Materia Penal del Décimo Segundo Circuito, con residencia en Culiacán, Sinaloa, los días del 1 al 8 de diciembre de 2022 serán inhábiles pero laborables, sin perjuicio de que se recibirán asuntos nuevos urgentes y se dará seguimiento a los asuntos ya radicados que tengan esa misma calidad; y</w:t>
      </w:r>
    </w:p>
    <w:p w:rsidR="006960F1" w:rsidRPr="006960F1" w:rsidRDefault="006960F1" w:rsidP="006960F1">
      <w:pPr>
        <w:shd w:val="clear" w:color="auto" w:fill="FFFFFF"/>
        <w:spacing w:after="56" w:line="240" w:lineRule="auto"/>
        <w:ind w:hanging="432"/>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III.</w:t>
      </w:r>
      <w:r w:rsidRPr="006960F1">
        <w:rPr>
          <w:rFonts w:ascii="Arial" w:eastAsia="Times New Roman" w:hAnsi="Arial" w:cs="Arial"/>
          <w:color w:val="2F2F2F"/>
          <w:sz w:val="20"/>
          <w:szCs w:val="20"/>
          <w:lang w:eastAsia="es-MX"/>
        </w:rPr>
        <w:t>    </w:t>
      </w:r>
      <w:r w:rsidRPr="006960F1">
        <w:rPr>
          <w:rFonts w:ascii="Arial" w:eastAsia="Times New Roman" w:hAnsi="Arial" w:cs="Arial"/>
          <w:color w:val="2F2F2F"/>
          <w:sz w:val="18"/>
          <w:szCs w:val="18"/>
          <w:lang w:eastAsia="es-MX"/>
        </w:rPr>
        <w:t>No se registrarán los asuntos en archivo definitivo, pero el Tribunal Colegiado en Materia Penal del Décimo Segundo Circuito, con residencia en Culiacán, Sinaloa, continuará con su resguardo y trámites archivísticos que correspondan, en términos de la normatividad aplicable, para lo cual las áreas administrativas dependientes de la Secretaría Ejecutiva de Administración habilitarán espacios suficientes, para que se dé seguimiento a los asuntos en el archivo.</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QUINTO. </w:t>
      </w:r>
      <w:r w:rsidRPr="006960F1">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 la dotación de mobiliario, equipo y demás insumos.</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b/>
          <w:bCs/>
          <w:color w:val="2F2F2F"/>
          <w:sz w:val="18"/>
          <w:szCs w:val="18"/>
          <w:lang w:eastAsia="es-MX"/>
        </w:rPr>
        <w:t>SEXTO. </w:t>
      </w:r>
      <w:r w:rsidRPr="006960F1">
        <w:rPr>
          <w:rFonts w:ascii="Arial" w:eastAsia="Times New Roman" w:hAnsi="Arial" w:cs="Arial"/>
          <w:color w:val="2F2F2F"/>
          <w:sz w:val="18"/>
          <w:szCs w:val="18"/>
          <w:lang w:eastAsia="es-MX"/>
        </w:rPr>
        <w:t>Las Direcciones Generales de Tecnologías de la Información, y Gestión Judicial realizarán las modificaciones necesarias a la configuración del sistema computarizado de recepción y distribución de asuntos que se presenten en la Oficialía de partes del Tribunal Colegiado en Materia Penal del Décimo Segundo Circuito, con residencia en Culiacán, Sinaloa.</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8"/>
          <w:szCs w:val="18"/>
          <w:lang w:eastAsia="es-MX"/>
        </w:rPr>
      </w:pPr>
      <w:r w:rsidRPr="006960F1">
        <w:rPr>
          <w:rFonts w:ascii="Arial" w:eastAsia="Times New Roman" w:hAnsi="Arial" w:cs="Arial"/>
          <w:color w:val="2F2F2F"/>
          <w:sz w:val="18"/>
          <w:szCs w:val="18"/>
          <w:lang w:eastAsia="es-MX"/>
        </w:rPr>
        <w:t> </w:t>
      </w:r>
    </w:p>
    <w:p w:rsidR="006960F1" w:rsidRPr="006960F1" w:rsidRDefault="006960F1" w:rsidP="006960F1">
      <w:pPr>
        <w:shd w:val="clear" w:color="auto" w:fill="FFFFFF"/>
        <w:spacing w:after="56" w:line="240" w:lineRule="auto"/>
        <w:ind w:firstLine="288"/>
        <w:jc w:val="both"/>
        <w:rPr>
          <w:rFonts w:ascii="Arial" w:eastAsia="Times New Roman" w:hAnsi="Arial" w:cs="Arial"/>
          <w:color w:val="2F2F2F"/>
          <w:sz w:val="16"/>
          <w:szCs w:val="16"/>
          <w:lang w:eastAsia="es-MX"/>
        </w:rPr>
      </w:pPr>
      <w:r w:rsidRPr="006960F1">
        <w:rPr>
          <w:rFonts w:ascii="Arial" w:eastAsia="Times New Roman" w:hAnsi="Arial" w:cs="Arial"/>
          <w:color w:val="2F2F2F"/>
          <w:sz w:val="16"/>
          <w:szCs w:val="16"/>
          <w:lang w:eastAsia="es-MX"/>
        </w:rPr>
        <w:t>EL LICENCIADO </w:t>
      </w:r>
      <w:r w:rsidRPr="006960F1">
        <w:rPr>
          <w:rFonts w:ascii="Arial" w:eastAsia="Times New Roman" w:hAnsi="Arial" w:cs="Arial"/>
          <w:b/>
          <w:bCs/>
          <w:color w:val="2F2F2F"/>
          <w:sz w:val="16"/>
          <w:szCs w:val="16"/>
          <w:lang w:eastAsia="es-MX"/>
        </w:rPr>
        <w:t>ARTURO GUERRERO ZAZUETA</w:t>
      </w:r>
      <w:r w:rsidRPr="006960F1">
        <w:rPr>
          <w:rFonts w:ascii="Arial" w:eastAsia="Times New Roman" w:hAnsi="Arial" w:cs="Arial"/>
          <w:color w:val="2F2F2F"/>
          <w:sz w:val="16"/>
          <w:szCs w:val="16"/>
          <w:lang w:eastAsia="es-MX"/>
        </w:rPr>
        <w:t>, SECRETARIO EJECUTIVO DEL PLENO DEL CONSEJO DE LA JUDICATURA FEDERAL, CERTIFICA: Que este Acuerdo General 69/2022, del Pleno del Consejo de la Judicatura Federal, r</w:t>
      </w:r>
      <w:r w:rsidRPr="006960F1">
        <w:rPr>
          <w:rFonts w:ascii="Arial" w:eastAsia="Times New Roman" w:hAnsi="Arial" w:cs="Arial"/>
          <w:color w:val="2F2F2F"/>
          <w:sz w:val="16"/>
          <w:szCs w:val="16"/>
          <w:lang w:eastAsia="es-MX"/>
        </w:rPr>
        <w:lastRenderedPageBreak/>
        <w:t>elativo a la creación, denominación e inicio de funciones del Tribunal colegiado en materia penal del décimo segundo circuito, con residencia en Culiacán, Sinaloa, así como su competencia, jurisdicción territorial y domicilio, fue aprobado por el Pleno del propio Consejo, en sesión ordinaria de 16 de noviembre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22 de noviembre de 2022.- Conste.- Rúbrica.</w:t>
      </w:r>
    </w:p>
    <w:p w:rsidR="00AA724A" w:rsidRDefault="00AA724A"/>
    <w:sectPr w:rsidR="00AA7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1"/>
    <w:rsid w:val="006960F1"/>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5845">
      <w:bodyDiv w:val="1"/>
      <w:marLeft w:val="0"/>
      <w:marRight w:val="0"/>
      <w:marTop w:val="0"/>
      <w:marBottom w:val="0"/>
      <w:divBdr>
        <w:top w:val="none" w:sz="0" w:space="0" w:color="auto"/>
        <w:left w:val="none" w:sz="0" w:space="0" w:color="auto"/>
        <w:bottom w:val="none" w:sz="0" w:space="0" w:color="auto"/>
        <w:right w:val="none" w:sz="0" w:space="0" w:color="auto"/>
      </w:divBdr>
      <w:divsChild>
        <w:div w:id="1964456068">
          <w:marLeft w:val="0"/>
          <w:marRight w:val="0"/>
          <w:marTop w:val="0"/>
          <w:marBottom w:val="90"/>
          <w:divBdr>
            <w:top w:val="none" w:sz="0" w:space="0" w:color="auto"/>
            <w:left w:val="none" w:sz="0" w:space="0" w:color="auto"/>
            <w:bottom w:val="none" w:sz="0" w:space="0" w:color="auto"/>
            <w:right w:val="none" w:sz="0" w:space="0" w:color="auto"/>
          </w:divBdr>
        </w:div>
        <w:div w:id="858197222">
          <w:marLeft w:val="0"/>
          <w:marRight w:val="0"/>
          <w:marTop w:val="101"/>
          <w:marBottom w:val="90"/>
          <w:divBdr>
            <w:top w:val="none" w:sz="0" w:space="0" w:color="auto"/>
            <w:left w:val="none" w:sz="0" w:space="0" w:color="auto"/>
            <w:bottom w:val="none" w:sz="0" w:space="0" w:color="auto"/>
            <w:right w:val="none" w:sz="0" w:space="0" w:color="auto"/>
          </w:divBdr>
        </w:div>
        <w:div w:id="1387798404">
          <w:marLeft w:val="0"/>
          <w:marRight w:val="0"/>
          <w:marTop w:val="0"/>
          <w:marBottom w:val="90"/>
          <w:divBdr>
            <w:top w:val="none" w:sz="0" w:space="0" w:color="auto"/>
            <w:left w:val="none" w:sz="0" w:space="0" w:color="auto"/>
            <w:bottom w:val="none" w:sz="0" w:space="0" w:color="auto"/>
            <w:right w:val="none" w:sz="0" w:space="0" w:color="auto"/>
          </w:divBdr>
        </w:div>
        <w:div w:id="451484869">
          <w:marLeft w:val="0"/>
          <w:marRight w:val="0"/>
          <w:marTop w:val="0"/>
          <w:marBottom w:val="90"/>
          <w:divBdr>
            <w:top w:val="none" w:sz="0" w:space="0" w:color="auto"/>
            <w:left w:val="none" w:sz="0" w:space="0" w:color="auto"/>
            <w:bottom w:val="none" w:sz="0" w:space="0" w:color="auto"/>
            <w:right w:val="none" w:sz="0" w:space="0" w:color="auto"/>
          </w:divBdr>
        </w:div>
        <w:div w:id="977497290">
          <w:marLeft w:val="0"/>
          <w:marRight w:val="0"/>
          <w:marTop w:val="0"/>
          <w:marBottom w:val="90"/>
          <w:divBdr>
            <w:top w:val="none" w:sz="0" w:space="0" w:color="auto"/>
            <w:left w:val="none" w:sz="0" w:space="0" w:color="auto"/>
            <w:bottom w:val="none" w:sz="0" w:space="0" w:color="auto"/>
            <w:right w:val="none" w:sz="0" w:space="0" w:color="auto"/>
          </w:divBdr>
        </w:div>
        <w:div w:id="581530292">
          <w:marLeft w:val="0"/>
          <w:marRight w:val="0"/>
          <w:marTop w:val="0"/>
          <w:marBottom w:val="90"/>
          <w:divBdr>
            <w:top w:val="none" w:sz="0" w:space="0" w:color="auto"/>
            <w:left w:val="none" w:sz="0" w:space="0" w:color="auto"/>
            <w:bottom w:val="none" w:sz="0" w:space="0" w:color="auto"/>
            <w:right w:val="none" w:sz="0" w:space="0" w:color="auto"/>
          </w:divBdr>
        </w:div>
        <w:div w:id="440682757">
          <w:marLeft w:val="0"/>
          <w:marRight w:val="0"/>
          <w:marTop w:val="0"/>
          <w:marBottom w:val="90"/>
          <w:divBdr>
            <w:top w:val="none" w:sz="0" w:space="0" w:color="auto"/>
            <w:left w:val="none" w:sz="0" w:space="0" w:color="auto"/>
            <w:bottom w:val="none" w:sz="0" w:space="0" w:color="auto"/>
            <w:right w:val="none" w:sz="0" w:space="0" w:color="auto"/>
          </w:divBdr>
        </w:div>
        <w:div w:id="1747604347">
          <w:marLeft w:val="0"/>
          <w:marRight w:val="0"/>
          <w:marTop w:val="0"/>
          <w:marBottom w:val="90"/>
          <w:divBdr>
            <w:top w:val="none" w:sz="0" w:space="0" w:color="auto"/>
            <w:left w:val="none" w:sz="0" w:space="0" w:color="auto"/>
            <w:bottom w:val="none" w:sz="0" w:space="0" w:color="auto"/>
            <w:right w:val="none" w:sz="0" w:space="0" w:color="auto"/>
          </w:divBdr>
        </w:div>
        <w:div w:id="850685076">
          <w:marLeft w:val="0"/>
          <w:marRight w:val="0"/>
          <w:marTop w:val="101"/>
          <w:marBottom w:val="90"/>
          <w:divBdr>
            <w:top w:val="none" w:sz="0" w:space="0" w:color="auto"/>
            <w:left w:val="none" w:sz="0" w:space="0" w:color="auto"/>
            <w:bottom w:val="none" w:sz="0" w:space="0" w:color="auto"/>
            <w:right w:val="none" w:sz="0" w:space="0" w:color="auto"/>
          </w:divBdr>
        </w:div>
        <w:div w:id="409279527">
          <w:marLeft w:val="0"/>
          <w:marRight w:val="0"/>
          <w:marTop w:val="0"/>
          <w:marBottom w:val="90"/>
          <w:divBdr>
            <w:top w:val="none" w:sz="0" w:space="0" w:color="auto"/>
            <w:left w:val="none" w:sz="0" w:space="0" w:color="auto"/>
            <w:bottom w:val="none" w:sz="0" w:space="0" w:color="auto"/>
            <w:right w:val="none" w:sz="0" w:space="0" w:color="auto"/>
          </w:divBdr>
        </w:div>
        <w:div w:id="409083348">
          <w:marLeft w:val="0"/>
          <w:marRight w:val="0"/>
          <w:marTop w:val="0"/>
          <w:marBottom w:val="90"/>
          <w:divBdr>
            <w:top w:val="none" w:sz="0" w:space="0" w:color="auto"/>
            <w:left w:val="none" w:sz="0" w:space="0" w:color="auto"/>
            <w:bottom w:val="none" w:sz="0" w:space="0" w:color="auto"/>
            <w:right w:val="none" w:sz="0" w:space="0" w:color="auto"/>
          </w:divBdr>
        </w:div>
        <w:div w:id="1767188270">
          <w:marLeft w:val="0"/>
          <w:marRight w:val="0"/>
          <w:marTop w:val="0"/>
          <w:marBottom w:val="90"/>
          <w:divBdr>
            <w:top w:val="none" w:sz="0" w:space="0" w:color="auto"/>
            <w:left w:val="none" w:sz="0" w:space="0" w:color="auto"/>
            <w:bottom w:val="none" w:sz="0" w:space="0" w:color="auto"/>
            <w:right w:val="none" w:sz="0" w:space="0" w:color="auto"/>
          </w:divBdr>
        </w:div>
        <w:div w:id="858544991">
          <w:marLeft w:val="0"/>
          <w:marRight w:val="0"/>
          <w:marTop w:val="0"/>
          <w:marBottom w:val="90"/>
          <w:divBdr>
            <w:top w:val="none" w:sz="0" w:space="0" w:color="auto"/>
            <w:left w:val="none" w:sz="0" w:space="0" w:color="auto"/>
            <w:bottom w:val="none" w:sz="0" w:space="0" w:color="auto"/>
            <w:right w:val="none" w:sz="0" w:space="0" w:color="auto"/>
          </w:divBdr>
        </w:div>
        <w:div w:id="4481364">
          <w:marLeft w:val="0"/>
          <w:marRight w:val="0"/>
          <w:marTop w:val="0"/>
          <w:marBottom w:val="90"/>
          <w:divBdr>
            <w:top w:val="none" w:sz="0" w:space="0" w:color="auto"/>
            <w:left w:val="none" w:sz="0" w:space="0" w:color="auto"/>
            <w:bottom w:val="none" w:sz="0" w:space="0" w:color="auto"/>
            <w:right w:val="none" w:sz="0" w:space="0" w:color="auto"/>
          </w:divBdr>
        </w:div>
        <w:div w:id="1834373294">
          <w:marLeft w:val="0"/>
          <w:marRight w:val="0"/>
          <w:marTop w:val="0"/>
          <w:marBottom w:val="90"/>
          <w:divBdr>
            <w:top w:val="none" w:sz="0" w:space="0" w:color="auto"/>
            <w:left w:val="none" w:sz="0" w:space="0" w:color="auto"/>
            <w:bottom w:val="none" w:sz="0" w:space="0" w:color="auto"/>
            <w:right w:val="none" w:sz="0" w:space="0" w:color="auto"/>
          </w:divBdr>
        </w:div>
        <w:div w:id="980623352">
          <w:marLeft w:val="0"/>
          <w:marRight w:val="0"/>
          <w:marTop w:val="0"/>
          <w:marBottom w:val="56"/>
          <w:divBdr>
            <w:top w:val="none" w:sz="0" w:space="0" w:color="auto"/>
            <w:left w:val="none" w:sz="0" w:space="0" w:color="auto"/>
            <w:bottom w:val="none" w:sz="0" w:space="0" w:color="auto"/>
            <w:right w:val="none" w:sz="0" w:space="0" w:color="auto"/>
          </w:divBdr>
        </w:div>
        <w:div w:id="1932354746">
          <w:marLeft w:val="0"/>
          <w:marRight w:val="0"/>
          <w:marTop w:val="0"/>
          <w:marBottom w:val="56"/>
          <w:divBdr>
            <w:top w:val="none" w:sz="0" w:space="0" w:color="auto"/>
            <w:left w:val="none" w:sz="0" w:space="0" w:color="auto"/>
            <w:bottom w:val="none" w:sz="0" w:space="0" w:color="auto"/>
            <w:right w:val="none" w:sz="0" w:space="0" w:color="auto"/>
          </w:divBdr>
        </w:div>
        <w:div w:id="1435828897">
          <w:marLeft w:val="0"/>
          <w:marRight w:val="0"/>
          <w:marTop w:val="0"/>
          <w:marBottom w:val="56"/>
          <w:divBdr>
            <w:top w:val="none" w:sz="0" w:space="0" w:color="auto"/>
            <w:left w:val="none" w:sz="0" w:space="0" w:color="auto"/>
            <w:bottom w:val="none" w:sz="0" w:space="0" w:color="auto"/>
            <w:right w:val="none" w:sz="0" w:space="0" w:color="auto"/>
          </w:divBdr>
        </w:div>
        <w:div w:id="1727029277">
          <w:marLeft w:val="0"/>
          <w:marRight w:val="0"/>
          <w:marTop w:val="0"/>
          <w:marBottom w:val="56"/>
          <w:divBdr>
            <w:top w:val="none" w:sz="0" w:space="0" w:color="auto"/>
            <w:left w:val="none" w:sz="0" w:space="0" w:color="auto"/>
            <w:bottom w:val="none" w:sz="0" w:space="0" w:color="auto"/>
            <w:right w:val="none" w:sz="0" w:space="0" w:color="auto"/>
          </w:divBdr>
        </w:div>
        <w:div w:id="1569341048">
          <w:marLeft w:val="0"/>
          <w:marRight w:val="0"/>
          <w:marTop w:val="101"/>
          <w:marBottom w:val="56"/>
          <w:divBdr>
            <w:top w:val="none" w:sz="0" w:space="0" w:color="auto"/>
            <w:left w:val="none" w:sz="0" w:space="0" w:color="auto"/>
            <w:bottom w:val="none" w:sz="0" w:space="0" w:color="auto"/>
            <w:right w:val="none" w:sz="0" w:space="0" w:color="auto"/>
          </w:divBdr>
        </w:div>
        <w:div w:id="422261098">
          <w:marLeft w:val="0"/>
          <w:marRight w:val="0"/>
          <w:marTop w:val="0"/>
          <w:marBottom w:val="56"/>
          <w:divBdr>
            <w:top w:val="none" w:sz="0" w:space="0" w:color="auto"/>
            <w:left w:val="none" w:sz="0" w:space="0" w:color="auto"/>
            <w:bottom w:val="none" w:sz="0" w:space="0" w:color="auto"/>
            <w:right w:val="none" w:sz="0" w:space="0" w:color="auto"/>
          </w:divBdr>
        </w:div>
        <w:div w:id="1196427619">
          <w:marLeft w:val="0"/>
          <w:marRight w:val="0"/>
          <w:marTop w:val="0"/>
          <w:marBottom w:val="56"/>
          <w:divBdr>
            <w:top w:val="none" w:sz="0" w:space="0" w:color="auto"/>
            <w:left w:val="none" w:sz="0" w:space="0" w:color="auto"/>
            <w:bottom w:val="none" w:sz="0" w:space="0" w:color="auto"/>
            <w:right w:val="none" w:sz="0" w:space="0" w:color="auto"/>
          </w:divBdr>
        </w:div>
        <w:div w:id="789124531">
          <w:marLeft w:val="0"/>
          <w:marRight w:val="0"/>
          <w:marTop w:val="0"/>
          <w:marBottom w:val="56"/>
          <w:divBdr>
            <w:top w:val="none" w:sz="0" w:space="0" w:color="auto"/>
            <w:left w:val="none" w:sz="0" w:space="0" w:color="auto"/>
            <w:bottom w:val="none" w:sz="0" w:space="0" w:color="auto"/>
            <w:right w:val="none" w:sz="0" w:space="0" w:color="auto"/>
          </w:divBdr>
        </w:div>
        <w:div w:id="56437625">
          <w:marLeft w:val="0"/>
          <w:marRight w:val="0"/>
          <w:marTop w:val="0"/>
          <w:marBottom w:val="56"/>
          <w:divBdr>
            <w:top w:val="none" w:sz="0" w:space="0" w:color="auto"/>
            <w:left w:val="none" w:sz="0" w:space="0" w:color="auto"/>
            <w:bottom w:val="none" w:sz="0" w:space="0" w:color="auto"/>
            <w:right w:val="none" w:sz="0" w:space="0" w:color="auto"/>
          </w:divBdr>
        </w:div>
        <w:div w:id="1263152567">
          <w:marLeft w:val="720"/>
          <w:marRight w:val="0"/>
          <w:marTop w:val="0"/>
          <w:marBottom w:val="56"/>
          <w:divBdr>
            <w:top w:val="none" w:sz="0" w:space="0" w:color="auto"/>
            <w:left w:val="none" w:sz="0" w:space="0" w:color="auto"/>
            <w:bottom w:val="none" w:sz="0" w:space="0" w:color="auto"/>
            <w:right w:val="none" w:sz="0" w:space="0" w:color="auto"/>
          </w:divBdr>
        </w:div>
        <w:div w:id="1628003233">
          <w:marLeft w:val="720"/>
          <w:marRight w:val="0"/>
          <w:marTop w:val="0"/>
          <w:marBottom w:val="56"/>
          <w:divBdr>
            <w:top w:val="none" w:sz="0" w:space="0" w:color="auto"/>
            <w:left w:val="none" w:sz="0" w:space="0" w:color="auto"/>
            <w:bottom w:val="none" w:sz="0" w:space="0" w:color="auto"/>
            <w:right w:val="none" w:sz="0" w:space="0" w:color="auto"/>
          </w:divBdr>
        </w:div>
        <w:div w:id="1688747994">
          <w:marLeft w:val="720"/>
          <w:marRight w:val="0"/>
          <w:marTop w:val="0"/>
          <w:marBottom w:val="56"/>
          <w:divBdr>
            <w:top w:val="none" w:sz="0" w:space="0" w:color="auto"/>
            <w:left w:val="none" w:sz="0" w:space="0" w:color="auto"/>
            <w:bottom w:val="none" w:sz="0" w:space="0" w:color="auto"/>
            <w:right w:val="none" w:sz="0" w:space="0" w:color="auto"/>
          </w:divBdr>
        </w:div>
        <w:div w:id="932586706">
          <w:marLeft w:val="0"/>
          <w:marRight w:val="0"/>
          <w:marTop w:val="0"/>
          <w:marBottom w:val="56"/>
          <w:divBdr>
            <w:top w:val="none" w:sz="0" w:space="0" w:color="auto"/>
            <w:left w:val="none" w:sz="0" w:space="0" w:color="auto"/>
            <w:bottom w:val="none" w:sz="0" w:space="0" w:color="auto"/>
            <w:right w:val="none" w:sz="0" w:space="0" w:color="auto"/>
          </w:divBdr>
        </w:div>
        <w:div w:id="464856669">
          <w:marLeft w:val="0"/>
          <w:marRight w:val="0"/>
          <w:marTop w:val="0"/>
          <w:marBottom w:val="56"/>
          <w:divBdr>
            <w:top w:val="none" w:sz="0" w:space="0" w:color="auto"/>
            <w:left w:val="none" w:sz="0" w:space="0" w:color="auto"/>
            <w:bottom w:val="none" w:sz="0" w:space="0" w:color="auto"/>
            <w:right w:val="none" w:sz="0" w:space="0" w:color="auto"/>
          </w:divBdr>
        </w:div>
        <w:div w:id="1630015389">
          <w:marLeft w:val="0"/>
          <w:marRight w:val="0"/>
          <w:marTop w:val="0"/>
          <w:marBottom w:val="56"/>
          <w:divBdr>
            <w:top w:val="none" w:sz="0" w:space="0" w:color="auto"/>
            <w:left w:val="none" w:sz="0" w:space="0" w:color="auto"/>
            <w:bottom w:val="none" w:sz="0" w:space="0" w:color="auto"/>
            <w:right w:val="none" w:sz="0" w:space="0" w:color="auto"/>
          </w:divBdr>
        </w:div>
        <w:div w:id="2052025213">
          <w:marLeft w:val="0"/>
          <w:marRight w:val="0"/>
          <w:marTop w:val="0"/>
          <w:marBottom w:val="5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2022-11-28T15:08:00Z</dcterms:created>
  <dcterms:modified xsi:type="dcterms:W3CDTF">2022-11-28T15:09:00Z</dcterms:modified>
</cp:coreProperties>
</file>