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DE" w:rsidRPr="006F5EDE" w:rsidRDefault="006F5EDE" w:rsidP="006F5EDE">
      <w:pPr>
        <w:jc w:val="center"/>
        <w:rPr>
          <w:rFonts w:ascii="Verdana" w:hAnsi="Verdana"/>
          <w:b/>
          <w:bCs/>
          <w:color w:val="0070C0"/>
          <w:sz w:val="24"/>
          <w:szCs w:val="24"/>
        </w:rPr>
      </w:pPr>
      <w:r w:rsidRPr="006F5EDE">
        <w:rPr>
          <w:rFonts w:ascii="Verdana" w:hAnsi="Verdana"/>
          <w:b/>
          <w:bCs/>
          <w:color w:val="0070C0"/>
          <w:sz w:val="24"/>
          <w:szCs w:val="24"/>
        </w:rPr>
        <w:t>Acuerdo por el que el Comité Coordinador del Sistema Nacional Anticorrupción aprueba la difusión y da a conocer el Protocolo para prevenir, detectar, investigar, perseguir y sancionar el Cohecho Internacional e</w:t>
      </w:r>
      <w:r>
        <w:rPr>
          <w:rFonts w:ascii="Verdana" w:hAnsi="Verdana"/>
          <w:b/>
          <w:bCs/>
          <w:color w:val="0070C0"/>
          <w:sz w:val="24"/>
          <w:szCs w:val="24"/>
        </w:rPr>
        <w:t>n cualquiera de sus modalidades</w:t>
      </w:r>
    </w:p>
    <w:p w:rsidR="001C376C" w:rsidRDefault="00C974EB" w:rsidP="00C974EB">
      <w:pPr>
        <w:jc w:val="center"/>
        <w:rPr>
          <w:rFonts w:ascii="Verdana" w:hAnsi="Verdana"/>
          <w:b/>
          <w:bCs/>
          <w:color w:val="0070C0"/>
          <w:sz w:val="24"/>
          <w:szCs w:val="24"/>
        </w:rPr>
      </w:pPr>
      <w:r w:rsidRPr="00C974EB">
        <w:rPr>
          <w:rFonts w:ascii="Verdana" w:hAnsi="Verdana"/>
          <w:b/>
          <w:bCs/>
          <w:color w:val="0070C0"/>
          <w:sz w:val="24"/>
          <w:szCs w:val="24"/>
        </w:rPr>
        <w:t xml:space="preserve"> </w:t>
      </w:r>
      <w:r w:rsidR="001C376C">
        <w:rPr>
          <w:rFonts w:ascii="Verdana" w:hAnsi="Verdana"/>
          <w:b/>
          <w:bCs/>
          <w:color w:val="0070C0"/>
          <w:sz w:val="24"/>
          <w:szCs w:val="24"/>
        </w:rPr>
        <w:t>(DOF del 22 de octubre de 2018)</w:t>
      </w:r>
    </w:p>
    <w:p w:rsidR="006F5EDE" w:rsidRPr="006F5EDE" w:rsidRDefault="006F5EDE" w:rsidP="006F5EDE">
      <w:pPr>
        <w:jc w:val="both"/>
        <w:rPr>
          <w:rFonts w:ascii="Verdana" w:hAnsi="Verdana"/>
          <w:b/>
          <w:bCs/>
          <w:sz w:val="20"/>
          <w:szCs w:val="24"/>
        </w:rPr>
      </w:pPr>
      <w:r w:rsidRPr="006F5EDE">
        <w:rPr>
          <w:rFonts w:ascii="Verdana" w:hAnsi="Verdana"/>
          <w:b/>
          <w:bCs/>
          <w:sz w:val="20"/>
          <w:szCs w:val="24"/>
        </w:rPr>
        <w:t>Al margen un sello con el Escudo Nacional, que dice: Estados Unidos Mexicanos.- Secretaría Ejecutiva del Sistema Nacional Anticorrupción.</w:t>
      </w:r>
    </w:p>
    <w:p w:rsidR="006F5EDE" w:rsidRPr="006F5EDE" w:rsidRDefault="006F5EDE" w:rsidP="006F5EDE">
      <w:pPr>
        <w:jc w:val="both"/>
        <w:rPr>
          <w:rFonts w:ascii="Verdana" w:hAnsi="Verdana"/>
          <w:bCs/>
          <w:sz w:val="20"/>
          <w:szCs w:val="24"/>
        </w:rPr>
      </w:pPr>
      <w:r w:rsidRPr="006F5EDE">
        <w:rPr>
          <w:rFonts w:ascii="Verdana" w:hAnsi="Verdana"/>
          <w:bCs/>
          <w:sz w:val="20"/>
          <w:szCs w:val="24"/>
        </w:rPr>
        <w:t>Con fundamento en los artículos 113 de la Constitución Política de los Estados Unidos Mexicanos; 6, 8, 9, fracción VII, 35, fracciones II y III de la Ley General del Sistema Nacional Anticorrupción, la Secretaría Ejecutiva del Sistema Nacional Anticorrupción, y</w:t>
      </w:r>
    </w:p>
    <w:p w:rsidR="006F5EDE" w:rsidRPr="006F5EDE" w:rsidRDefault="006F5EDE" w:rsidP="006F5EDE">
      <w:pPr>
        <w:jc w:val="both"/>
        <w:rPr>
          <w:rFonts w:ascii="Verdana" w:hAnsi="Verdana"/>
          <w:b/>
          <w:bCs/>
          <w:sz w:val="20"/>
          <w:szCs w:val="24"/>
        </w:rPr>
      </w:pPr>
      <w:r w:rsidRPr="006F5EDE">
        <w:rPr>
          <w:rFonts w:ascii="Verdana" w:hAnsi="Verdana"/>
          <w:b/>
          <w:bCs/>
          <w:sz w:val="20"/>
          <w:szCs w:val="24"/>
        </w:rPr>
        <w:t>CONSIDERANDO</w:t>
      </w:r>
    </w:p>
    <w:p w:rsidR="006F5EDE" w:rsidRPr="006F5EDE" w:rsidRDefault="006F5EDE" w:rsidP="006F5EDE">
      <w:pPr>
        <w:jc w:val="both"/>
        <w:rPr>
          <w:rFonts w:ascii="Verdana" w:hAnsi="Verdana"/>
          <w:bCs/>
          <w:sz w:val="20"/>
          <w:szCs w:val="24"/>
        </w:rPr>
      </w:pPr>
      <w:r w:rsidRPr="006F5EDE">
        <w:rPr>
          <w:rFonts w:ascii="Verdana" w:hAnsi="Verdana"/>
          <w:bCs/>
          <w:sz w:val="20"/>
          <w:szCs w:val="24"/>
        </w:rPr>
        <w:t xml:space="preserve">Que en atención a la Reforma Constitucional en materia de combate a la corrupción de 27 de mayo de 2015 y sus respectivas leyes secundarias, se establece el nuevo modelo del Estado mexicano para prevenir, detectar y sancionar las responsabilidades administrativas y </w:t>
      </w:r>
      <w:proofErr w:type="gramStart"/>
      <w:r w:rsidRPr="006F5EDE">
        <w:rPr>
          <w:rFonts w:ascii="Verdana" w:hAnsi="Verdana"/>
          <w:bCs/>
          <w:sz w:val="20"/>
          <w:szCs w:val="24"/>
        </w:rPr>
        <w:t>hechos</w:t>
      </w:r>
      <w:proofErr w:type="gramEnd"/>
      <w:r w:rsidRPr="006F5EDE">
        <w:rPr>
          <w:rFonts w:ascii="Verdana" w:hAnsi="Verdana"/>
          <w:bCs/>
          <w:sz w:val="20"/>
          <w:szCs w:val="24"/>
        </w:rPr>
        <w:t xml:space="preserve"> de corrupción;</w:t>
      </w:r>
    </w:p>
    <w:p w:rsidR="006F5EDE" w:rsidRPr="006F5EDE" w:rsidRDefault="006F5EDE" w:rsidP="006F5EDE">
      <w:pPr>
        <w:jc w:val="both"/>
        <w:rPr>
          <w:rFonts w:ascii="Verdana" w:hAnsi="Verdana"/>
          <w:bCs/>
          <w:sz w:val="20"/>
          <w:szCs w:val="24"/>
        </w:rPr>
      </w:pPr>
      <w:r w:rsidRPr="006F5EDE">
        <w:rPr>
          <w:rFonts w:ascii="Verdana" w:hAnsi="Verdana"/>
          <w:bCs/>
          <w:sz w:val="20"/>
          <w:szCs w:val="24"/>
        </w:rPr>
        <w:t xml:space="preserve">Que el Estado mexicano está obligado a cumplir con las obligaciones internacionales en materia de combate a la corrupción, de la Convención Interamericana Contra la Corrupción de la Organización de Estados Americanos, la Convención de las Naciones Unidas contra la Corrupción, la Convención </w:t>
      </w:r>
      <w:proofErr w:type="spellStart"/>
      <w:r w:rsidRPr="006F5EDE">
        <w:rPr>
          <w:rFonts w:ascii="Verdana" w:hAnsi="Verdana"/>
          <w:bCs/>
          <w:sz w:val="20"/>
          <w:szCs w:val="24"/>
        </w:rPr>
        <w:t>Anticohecho</w:t>
      </w:r>
      <w:proofErr w:type="spellEnd"/>
      <w:r w:rsidRPr="006F5EDE">
        <w:rPr>
          <w:rFonts w:ascii="Verdana" w:hAnsi="Verdana"/>
          <w:bCs/>
          <w:sz w:val="20"/>
          <w:szCs w:val="24"/>
        </w:rPr>
        <w:t> de la OCDE, el Grupo de Trabajo Anticorrupción del G20, la Cumbre de Londres contra la Corrupción, la Cumbre de Lima sobre Gobernabilidad Democrática frente a la Corrupción, así como los capítulos anticorrupción de los diversos Tratados de Libre Comercio de los que el Estado mexicano es parte;</w:t>
      </w:r>
    </w:p>
    <w:p w:rsidR="006F5EDE" w:rsidRPr="006F5EDE" w:rsidRDefault="006F5EDE" w:rsidP="006F5EDE">
      <w:pPr>
        <w:jc w:val="both"/>
        <w:rPr>
          <w:rFonts w:ascii="Verdana" w:hAnsi="Verdana"/>
          <w:bCs/>
          <w:sz w:val="20"/>
          <w:szCs w:val="24"/>
        </w:rPr>
      </w:pPr>
      <w:r w:rsidRPr="006F5EDE">
        <w:rPr>
          <w:rFonts w:ascii="Verdana" w:hAnsi="Verdana"/>
          <w:bCs/>
          <w:sz w:val="20"/>
          <w:szCs w:val="24"/>
        </w:rPr>
        <w:t>Que el Estado mexicano condena todo acto de corrupción en las transacciones comerciales internacionales activas y pasivas;</w:t>
      </w:r>
    </w:p>
    <w:p w:rsidR="006F5EDE" w:rsidRPr="006F5EDE" w:rsidRDefault="006F5EDE" w:rsidP="006F5EDE">
      <w:pPr>
        <w:jc w:val="both"/>
        <w:rPr>
          <w:rFonts w:ascii="Verdana" w:hAnsi="Verdana"/>
          <w:bCs/>
          <w:sz w:val="20"/>
          <w:szCs w:val="24"/>
        </w:rPr>
      </w:pPr>
      <w:r w:rsidRPr="006F5EDE">
        <w:rPr>
          <w:rFonts w:ascii="Verdana" w:hAnsi="Verdana"/>
          <w:bCs/>
          <w:sz w:val="20"/>
          <w:szCs w:val="24"/>
        </w:rPr>
        <w:t>Que el Cohecho de Servidores Públicos Extranjeros y Nacionales, en la conducción y desarrollo de transacciones comerciales internacionales, en el comercio y la inversión extranjera, socava el buen gobierno, el desarrollo económico sustentable y distorsiona la competencia económica;</w:t>
      </w:r>
    </w:p>
    <w:p w:rsidR="006F5EDE" w:rsidRPr="006F5EDE" w:rsidRDefault="006F5EDE" w:rsidP="006F5EDE">
      <w:pPr>
        <w:jc w:val="both"/>
        <w:rPr>
          <w:rFonts w:ascii="Verdana" w:hAnsi="Verdana"/>
          <w:bCs/>
          <w:sz w:val="20"/>
          <w:szCs w:val="24"/>
        </w:rPr>
      </w:pPr>
      <w:r w:rsidRPr="006F5EDE">
        <w:rPr>
          <w:rFonts w:ascii="Verdana" w:hAnsi="Verdana"/>
          <w:bCs/>
          <w:sz w:val="20"/>
          <w:szCs w:val="24"/>
        </w:rPr>
        <w:t>Que en atención a las recomendaciones del Grupo de Trabajo sobre Cohecho Internacional en sus informes de la evaluación de la Convención para Combatir el Cohecho de Servidores Públicos Extranjeros en Transacciones Comerciales Internacionales, en el sentido de mejorar la capacidad de coordinación entre las dependencias encargadas de investigar los casos de Cohecho Internacional;</w:t>
      </w:r>
    </w:p>
    <w:p w:rsidR="006F5EDE" w:rsidRPr="006F5EDE" w:rsidRDefault="006F5EDE" w:rsidP="006F5EDE">
      <w:pPr>
        <w:jc w:val="both"/>
        <w:rPr>
          <w:rFonts w:ascii="Verdana" w:hAnsi="Verdana"/>
          <w:bCs/>
          <w:sz w:val="20"/>
          <w:szCs w:val="24"/>
        </w:rPr>
      </w:pPr>
      <w:r w:rsidRPr="006F5EDE">
        <w:rPr>
          <w:rFonts w:ascii="Verdana" w:hAnsi="Verdana"/>
          <w:bCs/>
          <w:sz w:val="20"/>
          <w:szCs w:val="24"/>
        </w:rPr>
        <w:t xml:space="preserve">Que las normas penales y administrativas en materia de combate a la corrupción, así como las relativas a la prevención de operaciones con recursos de procedencia ilícita, se complementan recíprocamente, señalando el andamiaje jurídico que deben seguir las autoridades del Estado mexicano para hacer frente a las redes criminales que </w:t>
      </w:r>
      <w:r w:rsidRPr="006F5EDE">
        <w:rPr>
          <w:rFonts w:ascii="Verdana" w:hAnsi="Verdana"/>
          <w:bCs/>
          <w:sz w:val="20"/>
          <w:szCs w:val="24"/>
        </w:rPr>
        <w:lastRenderedPageBreak/>
        <w:t>utilizan complejas estructuras financieras y comerciales para blanquear los activos obtenidos de las prácticas corruptas;</w:t>
      </w:r>
    </w:p>
    <w:p w:rsidR="006F5EDE" w:rsidRPr="006F5EDE" w:rsidRDefault="006F5EDE" w:rsidP="006F5EDE">
      <w:pPr>
        <w:jc w:val="both"/>
        <w:rPr>
          <w:rFonts w:ascii="Verdana" w:hAnsi="Verdana"/>
          <w:bCs/>
          <w:sz w:val="20"/>
          <w:szCs w:val="24"/>
        </w:rPr>
      </w:pPr>
      <w:r w:rsidRPr="006F5EDE">
        <w:rPr>
          <w:rFonts w:ascii="Verdana" w:hAnsi="Verdana"/>
          <w:bCs/>
          <w:sz w:val="20"/>
          <w:szCs w:val="24"/>
        </w:rPr>
        <w:t>La adopción de nuevos esquemas de cooperación entre autoridades nacionales e internacionales, basados en el contacto entre aplicadores de la Ley, reciprocidad e intercambio de información;</w:t>
      </w:r>
    </w:p>
    <w:p w:rsidR="006F5EDE" w:rsidRPr="006F5EDE" w:rsidRDefault="006F5EDE" w:rsidP="006F5EDE">
      <w:pPr>
        <w:jc w:val="both"/>
        <w:rPr>
          <w:rFonts w:ascii="Verdana" w:hAnsi="Verdana"/>
          <w:bCs/>
          <w:sz w:val="20"/>
          <w:szCs w:val="24"/>
        </w:rPr>
      </w:pPr>
      <w:r w:rsidRPr="006F5EDE">
        <w:rPr>
          <w:rFonts w:ascii="Verdana" w:hAnsi="Verdana"/>
          <w:bCs/>
          <w:sz w:val="20"/>
          <w:szCs w:val="24"/>
        </w:rPr>
        <w:t>Que la prevención, detección, investigación, persecución y sanción de los actos de corrupción y, en específico, del Cohecho Internacional, requiere de la coordinación efectiva entre autoridades de procuración de justicia, de control interno, así como de autoridades fiscales, de inteligencia y supervisión del sector financiero, de actividades y promoción económica, y de relaciones exteriores, y</w:t>
      </w:r>
    </w:p>
    <w:p w:rsidR="006F5EDE" w:rsidRPr="006F5EDE" w:rsidRDefault="006F5EDE" w:rsidP="006F5EDE">
      <w:pPr>
        <w:jc w:val="both"/>
        <w:rPr>
          <w:rFonts w:ascii="Verdana" w:hAnsi="Verdana"/>
          <w:bCs/>
          <w:sz w:val="20"/>
          <w:szCs w:val="24"/>
        </w:rPr>
      </w:pPr>
      <w:r w:rsidRPr="006F5EDE">
        <w:rPr>
          <w:rFonts w:ascii="Verdana" w:hAnsi="Verdana"/>
          <w:bCs/>
          <w:sz w:val="20"/>
          <w:szCs w:val="24"/>
        </w:rPr>
        <w:t>Convencidos de que el Estado mexicano cuenta con instituciones sólidas, comprometidas con el combate a la corrupción, dispuestas a diseñar e implementar estrategias para asegurar la detección, investigación, persecución y sanción eficaz del cohecho internacional, y hacer de nuestro país un referente internacional de respeto y garantía de las reglas de competencia económica que rigen las transacciones comerciales internacionales; el Comité Coordinador del Sistema Nacional Anticorrupción, ha tenido a bien aprobar el siguiente:</w:t>
      </w:r>
    </w:p>
    <w:p w:rsidR="006F5EDE" w:rsidRPr="006F5EDE" w:rsidRDefault="006F5EDE" w:rsidP="006F5EDE">
      <w:pPr>
        <w:jc w:val="both"/>
        <w:rPr>
          <w:rFonts w:ascii="Verdana" w:hAnsi="Verdana"/>
          <w:b/>
          <w:bCs/>
          <w:sz w:val="20"/>
          <w:szCs w:val="24"/>
        </w:rPr>
      </w:pPr>
      <w:bookmarkStart w:id="0" w:name="_Hlk524520330"/>
      <w:bookmarkStart w:id="1" w:name="_Hlk525303460"/>
      <w:bookmarkEnd w:id="0"/>
      <w:bookmarkEnd w:id="1"/>
      <w:r w:rsidRPr="006F5EDE">
        <w:rPr>
          <w:rFonts w:ascii="Verdana" w:hAnsi="Verdana"/>
          <w:b/>
          <w:bCs/>
          <w:sz w:val="20"/>
          <w:szCs w:val="24"/>
        </w:rPr>
        <w:t>ACUERDO POR EL QUE EL COMITÉ COORDINADOR DEL SISTEMA NACIONAL ANTICORRUPCIÓN</w:t>
      </w:r>
      <w:r w:rsidRPr="006F5EDE">
        <w:rPr>
          <w:rFonts w:ascii="Verdana" w:hAnsi="Verdana"/>
          <w:b/>
          <w:bCs/>
          <w:sz w:val="20"/>
          <w:szCs w:val="24"/>
        </w:rPr>
        <w:br/>
        <w:t>APRUEBA LA DIFUSIÓN Y DA A CONOCER EL PROTOCOLO PARA PREVENIR, DETECTAR,</w:t>
      </w:r>
      <w:r w:rsidRPr="006F5EDE">
        <w:rPr>
          <w:rFonts w:ascii="Verdana" w:hAnsi="Verdana"/>
          <w:b/>
          <w:bCs/>
          <w:sz w:val="20"/>
          <w:szCs w:val="24"/>
        </w:rPr>
        <w:br/>
        <w:t>INVESTIGAR, PERSEGUIR Y SANCIONAR EL COHECHO INTERNACIONAL EN CUALQUIERA DE SUS</w:t>
      </w:r>
      <w:r w:rsidRPr="006F5EDE">
        <w:rPr>
          <w:rFonts w:ascii="Verdana" w:hAnsi="Verdana"/>
          <w:b/>
          <w:bCs/>
          <w:sz w:val="20"/>
          <w:szCs w:val="24"/>
        </w:rPr>
        <w:br/>
        <w:t>MODALIDADES</w:t>
      </w:r>
    </w:p>
    <w:p w:rsidR="006F5EDE" w:rsidRPr="006F5EDE" w:rsidRDefault="006F5EDE" w:rsidP="006F5EDE">
      <w:pPr>
        <w:jc w:val="both"/>
        <w:rPr>
          <w:rFonts w:ascii="Verdana" w:hAnsi="Verdana"/>
          <w:bCs/>
          <w:sz w:val="20"/>
          <w:szCs w:val="24"/>
        </w:rPr>
      </w:pPr>
      <w:r w:rsidRPr="006F5EDE">
        <w:rPr>
          <w:rFonts w:ascii="Verdana" w:hAnsi="Verdana"/>
          <w:b/>
          <w:bCs/>
          <w:sz w:val="20"/>
          <w:szCs w:val="24"/>
        </w:rPr>
        <w:t>PRIMERO.</w:t>
      </w:r>
      <w:r w:rsidRPr="006F5EDE">
        <w:rPr>
          <w:rFonts w:ascii="Verdana" w:hAnsi="Verdana"/>
          <w:bCs/>
          <w:sz w:val="20"/>
          <w:szCs w:val="24"/>
        </w:rPr>
        <w:t> Se aprueba la difusión del Protocolo para prevenir, detectar, investigar, perseguir y sancionar el Cohecho internacional en cualquiera de sus modalidades;</w:t>
      </w:r>
    </w:p>
    <w:p w:rsidR="006F5EDE" w:rsidRPr="006F5EDE" w:rsidRDefault="006F5EDE" w:rsidP="006F5EDE">
      <w:pPr>
        <w:jc w:val="both"/>
        <w:rPr>
          <w:rFonts w:ascii="Verdana" w:hAnsi="Verdana"/>
          <w:bCs/>
          <w:sz w:val="20"/>
          <w:szCs w:val="24"/>
        </w:rPr>
      </w:pPr>
      <w:r w:rsidRPr="006F5EDE">
        <w:rPr>
          <w:rFonts w:ascii="Verdana" w:hAnsi="Verdana"/>
          <w:bCs/>
          <w:sz w:val="20"/>
          <w:szCs w:val="24"/>
        </w:rPr>
        <w:t> </w:t>
      </w:r>
    </w:p>
    <w:p w:rsidR="006F5EDE" w:rsidRPr="006F5EDE" w:rsidRDefault="006F5EDE" w:rsidP="006F5EDE">
      <w:pPr>
        <w:jc w:val="both"/>
        <w:rPr>
          <w:rFonts w:ascii="Verdana" w:hAnsi="Verdana"/>
          <w:bCs/>
          <w:sz w:val="20"/>
          <w:szCs w:val="24"/>
        </w:rPr>
      </w:pPr>
      <w:r w:rsidRPr="006F5EDE">
        <w:rPr>
          <w:rFonts w:ascii="Verdana" w:hAnsi="Verdana"/>
          <w:b/>
          <w:bCs/>
          <w:sz w:val="20"/>
          <w:szCs w:val="24"/>
        </w:rPr>
        <w:t>SEGUNDO.</w:t>
      </w:r>
      <w:r w:rsidRPr="006F5EDE">
        <w:rPr>
          <w:rFonts w:ascii="Verdana" w:hAnsi="Verdana"/>
          <w:bCs/>
          <w:sz w:val="20"/>
          <w:szCs w:val="24"/>
        </w:rPr>
        <w:t> Para el seguimiento del objeto del Protocolo, las autoridades involucradas en la prevención, detección investigación, persecución y sanción del Cohecho a Servidores Públicos Extranjeros y Nacionales fomentarán la celebración de convenios de coordinación con el objeto de establecer mecanismos de cooperación e intercambio de información, así como el diseño y ejecución de programas de capacitación en la materia, por lo que las acciones que se realicen en esta materia se harán del conocimiento del Comité Coordinador del Sistema Nacional Anticorrupción.</w:t>
      </w:r>
    </w:p>
    <w:p w:rsidR="006F5EDE" w:rsidRPr="006F5EDE" w:rsidRDefault="006F5EDE" w:rsidP="006F5EDE">
      <w:pPr>
        <w:jc w:val="both"/>
        <w:rPr>
          <w:rFonts w:ascii="Verdana" w:hAnsi="Verdana"/>
          <w:b/>
          <w:bCs/>
          <w:sz w:val="20"/>
          <w:szCs w:val="24"/>
        </w:rPr>
      </w:pPr>
      <w:r w:rsidRPr="006F5EDE">
        <w:rPr>
          <w:rFonts w:ascii="Verdana" w:hAnsi="Verdana"/>
          <w:b/>
          <w:bCs/>
          <w:sz w:val="20"/>
          <w:szCs w:val="24"/>
        </w:rPr>
        <w:t>TRANSITORIO</w:t>
      </w:r>
    </w:p>
    <w:p w:rsidR="006F5EDE" w:rsidRPr="006F5EDE" w:rsidRDefault="006F5EDE" w:rsidP="006F5EDE">
      <w:pPr>
        <w:jc w:val="both"/>
        <w:rPr>
          <w:rFonts w:ascii="Verdana" w:hAnsi="Verdana"/>
          <w:bCs/>
          <w:sz w:val="20"/>
          <w:szCs w:val="24"/>
        </w:rPr>
      </w:pPr>
      <w:r w:rsidRPr="006F5EDE">
        <w:rPr>
          <w:rFonts w:ascii="Verdana" w:hAnsi="Verdana"/>
          <w:b/>
          <w:bCs/>
          <w:sz w:val="20"/>
          <w:szCs w:val="24"/>
        </w:rPr>
        <w:t>ÚNICO.- </w:t>
      </w:r>
      <w:r w:rsidRPr="006F5EDE">
        <w:rPr>
          <w:rFonts w:ascii="Verdana" w:hAnsi="Verdana"/>
          <w:bCs/>
          <w:sz w:val="20"/>
          <w:szCs w:val="24"/>
        </w:rPr>
        <w:t>El presente Acuerdo entrará en vigor al día siguiente de su publicación en el Diario Oficial de la Federación.</w:t>
      </w:r>
    </w:p>
    <w:p w:rsidR="006F5EDE" w:rsidRPr="006F5EDE" w:rsidRDefault="006F5EDE" w:rsidP="006F5EDE">
      <w:pPr>
        <w:jc w:val="both"/>
        <w:rPr>
          <w:rFonts w:ascii="Verdana" w:hAnsi="Verdana"/>
          <w:b/>
          <w:bCs/>
          <w:sz w:val="20"/>
          <w:szCs w:val="24"/>
        </w:rPr>
      </w:pPr>
      <w:r w:rsidRPr="006F5EDE">
        <w:rPr>
          <w:rFonts w:ascii="Verdana" w:hAnsi="Verdana"/>
          <w:b/>
          <w:bCs/>
          <w:sz w:val="20"/>
          <w:szCs w:val="24"/>
        </w:rPr>
        <w:t>ANEXO</w:t>
      </w:r>
    </w:p>
    <w:p w:rsidR="006F5EDE" w:rsidRPr="006F5EDE" w:rsidRDefault="006F5EDE" w:rsidP="006F5EDE">
      <w:pPr>
        <w:jc w:val="both"/>
        <w:rPr>
          <w:rFonts w:ascii="Verdana" w:hAnsi="Verdana"/>
          <w:bCs/>
          <w:sz w:val="20"/>
          <w:szCs w:val="24"/>
        </w:rPr>
      </w:pPr>
      <w:r w:rsidRPr="006F5EDE">
        <w:rPr>
          <w:rFonts w:ascii="Verdana" w:hAnsi="Verdana"/>
          <w:b/>
          <w:bCs/>
          <w:sz w:val="20"/>
          <w:szCs w:val="24"/>
        </w:rPr>
        <w:lastRenderedPageBreak/>
        <w:t>ÚNICO.</w:t>
      </w:r>
      <w:r w:rsidRPr="006F5EDE">
        <w:rPr>
          <w:rFonts w:ascii="Verdana" w:hAnsi="Verdana"/>
          <w:bCs/>
          <w:sz w:val="20"/>
          <w:szCs w:val="24"/>
        </w:rPr>
        <w:t> Protocolo para prevenir, detectar, investigar, perseguir y sancionar el cohecho internacional en cualquiera de sus modalidades, mismo que puede consultarse en: http://sna.org.mx/comite-coordinador/ProtocoloAnticohecho.pdf y/o www.dof.gob.mx/2018/SESNA/Acuerdo-Protocolo-Anticohecho-Internacional.pdf</w:t>
      </w:r>
    </w:p>
    <w:p w:rsidR="006F5EDE" w:rsidRPr="006F5EDE" w:rsidRDefault="006F5EDE" w:rsidP="006F5EDE">
      <w:pPr>
        <w:jc w:val="both"/>
        <w:rPr>
          <w:rFonts w:ascii="Verdana" w:hAnsi="Verdana"/>
          <w:bCs/>
          <w:sz w:val="20"/>
          <w:szCs w:val="24"/>
        </w:rPr>
      </w:pPr>
      <w:r w:rsidRPr="006F5EDE">
        <w:rPr>
          <w:rFonts w:ascii="Verdana" w:hAnsi="Verdana"/>
          <w:bCs/>
          <w:sz w:val="20"/>
          <w:szCs w:val="24"/>
        </w:rPr>
        <w:t xml:space="preserve">Ciudad de México, a 13 de septiembre de 2018.- Con fundamento en los artículos 35, fracciones I y III de la Ley General del Sistema Nacional Anticorrupción y 18, fracción XIII del Estatuto Orgánico de la Secretaría Ejecutiva del Sistema Nacional Anticorrupción, certifico que el Comité Coordinador del Sistema Nacional Anticorrupción en su Tercera Sesión Ordinaria de 2018, celebrada el día 13 de septiembre del 2018, aprobó </w:t>
      </w:r>
      <w:proofErr w:type="spellStart"/>
      <w:r w:rsidRPr="006F5EDE">
        <w:rPr>
          <w:rFonts w:ascii="Verdana" w:hAnsi="Verdana"/>
          <w:bCs/>
          <w:sz w:val="20"/>
          <w:szCs w:val="24"/>
        </w:rPr>
        <w:t>el"ACUERDO</w:t>
      </w:r>
      <w:proofErr w:type="spellEnd"/>
      <w:r w:rsidRPr="006F5EDE">
        <w:rPr>
          <w:rFonts w:ascii="Verdana" w:hAnsi="Verdana"/>
          <w:bCs/>
          <w:sz w:val="20"/>
          <w:szCs w:val="24"/>
        </w:rPr>
        <w:t xml:space="preserve"> POR EL QUE EL COMITÉ COORDINADOR DEL SISTEMA NACIONAL ANTICORRUPCIÓN APRUEBA LA DIFUSIÓN Y DA A CONOCER EL PROTOCOLO PARA PREVENIR, DETECTAR, INVESTIGAR, PERSEGUIR Y SANCIONAR EL COHECHO INTERNACIONAL EN CUALQUIERA DE SUS MODALIDADES".</w:t>
      </w:r>
    </w:p>
    <w:p w:rsidR="006F5EDE" w:rsidRPr="006F5EDE" w:rsidRDefault="006F5EDE" w:rsidP="006F5EDE">
      <w:pPr>
        <w:jc w:val="both"/>
        <w:rPr>
          <w:rFonts w:ascii="Verdana" w:hAnsi="Verdana"/>
          <w:bCs/>
          <w:sz w:val="20"/>
          <w:szCs w:val="24"/>
        </w:rPr>
      </w:pPr>
      <w:r w:rsidRPr="006F5EDE">
        <w:rPr>
          <w:rFonts w:ascii="Verdana" w:hAnsi="Verdana"/>
          <w:bCs/>
          <w:sz w:val="20"/>
          <w:szCs w:val="24"/>
        </w:rPr>
        <w:t>Ciudad de México, a 14 de septiembre de 2018.- El Secretario Técnico de la Secretaría Ejecutiva del Sistema Nacional Anticorrupción, </w:t>
      </w:r>
      <w:r w:rsidRPr="006F5EDE">
        <w:rPr>
          <w:rFonts w:ascii="Verdana" w:hAnsi="Verdana"/>
          <w:b/>
          <w:bCs/>
          <w:sz w:val="20"/>
          <w:szCs w:val="24"/>
        </w:rPr>
        <w:t xml:space="preserve">Ricardo Salgado </w:t>
      </w:r>
      <w:proofErr w:type="spellStart"/>
      <w:r w:rsidRPr="006F5EDE">
        <w:rPr>
          <w:rFonts w:ascii="Verdana" w:hAnsi="Verdana"/>
          <w:b/>
          <w:bCs/>
          <w:sz w:val="20"/>
          <w:szCs w:val="24"/>
        </w:rPr>
        <w:t>Perrilliat</w:t>
      </w:r>
      <w:proofErr w:type="spellEnd"/>
      <w:r w:rsidRPr="006F5EDE">
        <w:rPr>
          <w:rFonts w:ascii="Verdana" w:hAnsi="Verdana"/>
          <w:bCs/>
          <w:sz w:val="20"/>
          <w:szCs w:val="24"/>
        </w:rPr>
        <w:t>.- Rúbrica.</w:t>
      </w:r>
    </w:p>
    <w:p w:rsidR="001C376C" w:rsidRPr="001C376C" w:rsidRDefault="001C376C" w:rsidP="001C376C">
      <w:pPr>
        <w:jc w:val="both"/>
        <w:rPr>
          <w:rFonts w:ascii="Verdana" w:hAnsi="Verdana"/>
          <w:bCs/>
          <w:sz w:val="20"/>
          <w:szCs w:val="24"/>
        </w:rPr>
      </w:pPr>
      <w:bookmarkStart w:id="2" w:name="_GoBack"/>
      <w:bookmarkEnd w:id="2"/>
    </w:p>
    <w:p w:rsidR="00BF3AEB" w:rsidRDefault="006F5ED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6C"/>
    <w:rsid w:val="001C376C"/>
    <w:rsid w:val="002228FA"/>
    <w:rsid w:val="006F5EDE"/>
    <w:rsid w:val="00C06CE1"/>
    <w:rsid w:val="00C97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2543">
      <w:bodyDiv w:val="1"/>
      <w:marLeft w:val="0"/>
      <w:marRight w:val="0"/>
      <w:marTop w:val="0"/>
      <w:marBottom w:val="0"/>
      <w:divBdr>
        <w:top w:val="none" w:sz="0" w:space="0" w:color="auto"/>
        <w:left w:val="none" w:sz="0" w:space="0" w:color="auto"/>
        <w:bottom w:val="none" w:sz="0" w:space="0" w:color="auto"/>
        <w:right w:val="none" w:sz="0" w:space="0" w:color="auto"/>
      </w:divBdr>
      <w:divsChild>
        <w:div w:id="133256933">
          <w:marLeft w:val="0"/>
          <w:marRight w:val="0"/>
          <w:marTop w:val="0"/>
          <w:marBottom w:val="101"/>
          <w:divBdr>
            <w:top w:val="none" w:sz="0" w:space="0" w:color="auto"/>
            <w:left w:val="none" w:sz="0" w:space="0" w:color="auto"/>
            <w:bottom w:val="none" w:sz="0" w:space="0" w:color="auto"/>
            <w:right w:val="none" w:sz="0" w:space="0" w:color="auto"/>
          </w:divBdr>
        </w:div>
        <w:div w:id="663969139">
          <w:marLeft w:val="0"/>
          <w:marRight w:val="0"/>
          <w:marTop w:val="101"/>
          <w:marBottom w:val="101"/>
          <w:divBdr>
            <w:top w:val="none" w:sz="0" w:space="0" w:color="auto"/>
            <w:left w:val="none" w:sz="0" w:space="0" w:color="auto"/>
            <w:bottom w:val="none" w:sz="0" w:space="0" w:color="auto"/>
            <w:right w:val="none" w:sz="0" w:space="0" w:color="auto"/>
          </w:divBdr>
        </w:div>
        <w:div w:id="693573487">
          <w:marLeft w:val="0"/>
          <w:marRight w:val="0"/>
          <w:marTop w:val="0"/>
          <w:marBottom w:val="101"/>
          <w:divBdr>
            <w:top w:val="none" w:sz="0" w:space="0" w:color="auto"/>
            <w:left w:val="none" w:sz="0" w:space="0" w:color="auto"/>
            <w:bottom w:val="none" w:sz="0" w:space="0" w:color="auto"/>
            <w:right w:val="none" w:sz="0" w:space="0" w:color="auto"/>
          </w:divBdr>
        </w:div>
        <w:div w:id="51394790">
          <w:marLeft w:val="0"/>
          <w:marRight w:val="0"/>
          <w:marTop w:val="0"/>
          <w:marBottom w:val="101"/>
          <w:divBdr>
            <w:top w:val="none" w:sz="0" w:space="0" w:color="auto"/>
            <w:left w:val="none" w:sz="0" w:space="0" w:color="auto"/>
            <w:bottom w:val="none" w:sz="0" w:space="0" w:color="auto"/>
            <w:right w:val="none" w:sz="0" w:space="0" w:color="auto"/>
          </w:divBdr>
        </w:div>
        <w:div w:id="1889563686">
          <w:marLeft w:val="0"/>
          <w:marRight w:val="0"/>
          <w:marTop w:val="101"/>
          <w:marBottom w:val="101"/>
          <w:divBdr>
            <w:top w:val="none" w:sz="0" w:space="0" w:color="auto"/>
            <w:left w:val="none" w:sz="0" w:space="0" w:color="auto"/>
            <w:bottom w:val="none" w:sz="0" w:space="0" w:color="auto"/>
            <w:right w:val="none" w:sz="0" w:space="0" w:color="auto"/>
          </w:divBdr>
        </w:div>
        <w:div w:id="119539080">
          <w:marLeft w:val="0"/>
          <w:marRight w:val="0"/>
          <w:marTop w:val="0"/>
          <w:marBottom w:val="101"/>
          <w:divBdr>
            <w:top w:val="none" w:sz="0" w:space="0" w:color="auto"/>
            <w:left w:val="none" w:sz="0" w:space="0" w:color="auto"/>
            <w:bottom w:val="none" w:sz="0" w:space="0" w:color="auto"/>
            <w:right w:val="none" w:sz="0" w:space="0" w:color="auto"/>
          </w:divBdr>
        </w:div>
        <w:div w:id="862280163">
          <w:marLeft w:val="0"/>
          <w:marRight w:val="0"/>
          <w:marTop w:val="0"/>
          <w:marBottom w:val="101"/>
          <w:divBdr>
            <w:top w:val="none" w:sz="0" w:space="0" w:color="auto"/>
            <w:left w:val="none" w:sz="0" w:space="0" w:color="auto"/>
            <w:bottom w:val="none" w:sz="0" w:space="0" w:color="auto"/>
            <w:right w:val="none" w:sz="0" w:space="0" w:color="auto"/>
          </w:divBdr>
        </w:div>
        <w:div w:id="2036688329">
          <w:marLeft w:val="720"/>
          <w:marRight w:val="0"/>
          <w:marTop w:val="0"/>
          <w:marBottom w:val="101"/>
          <w:divBdr>
            <w:top w:val="none" w:sz="0" w:space="0" w:color="auto"/>
            <w:left w:val="none" w:sz="0" w:space="0" w:color="auto"/>
            <w:bottom w:val="none" w:sz="0" w:space="0" w:color="auto"/>
            <w:right w:val="none" w:sz="0" w:space="0" w:color="auto"/>
          </w:divBdr>
        </w:div>
        <w:div w:id="1746880558">
          <w:marLeft w:val="720"/>
          <w:marRight w:val="0"/>
          <w:marTop w:val="0"/>
          <w:marBottom w:val="101"/>
          <w:divBdr>
            <w:top w:val="none" w:sz="0" w:space="0" w:color="auto"/>
            <w:left w:val="none" w:sz="0" w:space="0" w:color="auto"/>
            <w:bottom w:val="none" w:sz="0" w:space="0" w:color="auto"/>
            <w:right w:val="none" w:sz="0" w:space="0" w:color="auto"/>
          </w:divBdr>
        </w:div>
        <w:div w:id="580793230">
          <w:marLeft w:val="720"/>
          <w:marRight w:val="0"/>
          <w:marTop w:val="0"/>
          <w:marBottom w:val="101"/>
          <w:divBdr>
            <w:top w:val="none" w:sz="0" w:space="0" w:color="auto"/>
            <w:left w:val="none" w:sz="0" w:space="0" w:color="auto"/>
            <w:bottom w:val="none" w:sz="0" w:space="0" w:color="auto"/>
            <w:right w:val="none" w:sz="0" w:space="0" w:color="auto"/>
          </w:divBdr>
        </w:div>
        <w:div w:id="1597905737">
          <w:marLeft w:val="720"/>
          <w:marRight w:val="0"/>
          <w:marTop w:val="0"/>
          <w:marBottom w:val="101"/>
          <w:divBdr>
            <w:top w:val="none" w:sz="0" w:space="0" w:color="auto"/>
            <w:left w:val="none" w:sz="0" w:space="0" w:color="auto"/>
            <w:bottom w:val="none" w:sz="0" w:space="0" w:color="auto"/>
            <w:right w:val="none" w:sz="0" w:space="0" w:color="auto"/>
          </w:divBdr>
        </w:div>
        <w:div w:id="1329558457">
          <w:marLeft w:val="0"/>
          <w:marRight w:val="0"/>
          <w:marTop w:val="0"/>
          <w:marBottom w:val="101"/>
          <w:divBdr>
            <w:top w:val="none" w:sz="0" w:space="0" w:color="auto"/>
            <w:left w:val="none" w:sz="0" w:space="0" w:color="auto"/>
            <w:bottom w:val="none" w:sz="0" w:space="0" w:color="auto"/>
            <w:right w:val="none" w:sz="0" w:space="0" w:color="auto"/>
          </w:divBdr>
        </w:div>
        <w:div w:id="552814132">
          <w:marLeft w:val="0"/>
          <w:marRight w:val="0"/>
          <w:marTop w:val="0"/>
          <w:marBottom w:val="101"/>
          <w:divBdr>
            <w:top w:val="none" w:sz="0" w:space="0" w:color="auto"/>
            <w:left w:val="none" w:sz="0" w:space="0" w:color="auto"/>
            <w:bottom w:val="none" w:sz="0" w:space="0" w:color="auto"/>
            <w:right w:val="none" w:sz="0" w:space="0" w:color="auto"/>
          </w:divBdr>
        </w:div>
        <w:div w:id="1639189411">
          <w:marLeft w:val="0"/>
          <w:marRight w:val="0"/>
          <w:marTop w:val="0"/>
          <w:marBottom w:val="101"/>
          <w:divBdr>
            <w:top w:val="none" w:sz="0" w:space="0" w:color="auto"/>
            <w:left w:val="none" w:sz="0" w:space="0" w:color="auto"/>
            <w:bottom w:val="none" w:sz="0" w:space="0" w:color="auto"/>
            <w:right w:val="none" w:sz="0" w:space="0" w:color="auto"/>
          </w:divBdr>
        </w:div>
        <w:div w:id="1907757767">
          <w:marLeft w:val="720"/>
          <w:marRight w:val="0"/>
          <w:marTop w:val="0"/>
          <w:marBottom w:val="101"/>
          <w:divBdr>
            <w:top w:val="none" w:sz="0" w:space="0" w:color="auto"/>
            <w:left w:val="none" w:sz="0" w:space="0" w:color="auto"/>
            <w:bottom w:val="none" w:sz="0" w:space="0" w:color="auto"/>
            <w:right w:val="none" w:sz="0" w:space="0" w:color="auto"/>
          </w:divBdr>
        </w:div>
        <w:div w:id="1926844017">
          <w:marLeft w:val="720"/>
          <w:marRight w:val="0"/>
          <w:marTop w:val="0"/>
          <w:marBottom w:val="101"/>
          <w:divBdr>
            <w:top w:val="none" w:sz="0" w:space="0" w:color="auto"/>
            <w:left w:val="none" w:sz="0" w:space="0" w:color="auto"/>
            <w:bottom w:val="none" w:sz="0" w:space="0" w:color="auto"/>
            <w:right w:val="none" w:sz="0" w:space="0" w:color="auto"/>
          </w:divBdr>
        </w:div>
        <w:div w:id="1386373536">
          <w:marLeft w:val="720"/>
          <w:marRight w:val="0"/>
          <w:marTop w:val="0"/>
          <w:marBottom w:val="101"/>
          <w:divBdr>
            <w:top w:val="none" w:sz="0" w:space="0" w:color="auto"/>
            <w:left w:val="none" w:sz="0" w:space="0" w:color="auto"/>
            <w:bottom w:val="none" w:sz="0" w:space="0" w:color="auto"/>
            <w:right w:val="none" w:sz="0" w:space="0" w:color="auto"/>
          </w:divBdr>
        </w:div>
        <w:div w:id="1653867729">
          <w:marLeft w:val="720"/>
          <w:marRight w:val="0"/>
          <w:marTop w:val="0"/>
          <w:marBottom w:val="101"/>
          <w:divBdr>
            <w:top w:val="none" w:sz="0" w:space="0" w:color="auto"/>
            <w:left w:val="none" w:sz="0" w:space="0" w:color="auto"/>
            <w:bottom w:val="none" w:sz="0" w:space="0" w:color="auto"/>
            <w:right w:val="none" w:sz="0" w:space="0" w:color="auto"/>
          </w:divBdr>
        </w:div>
        <w:div w:id="1227257878">
          <w:marLeft w:val="0"/>
          <w:marRight w:val="0"/>
          <w:marTop w:val="0"/>
          <w:marBottom w:val="101"/>
          <w:divBdr>
            <w:top w:val="none" w:sz="0" w:space="0" w:color="auto"/>
            <w:left w:val="none" w:sz="0" w:space="0" w:color="auto"/>
            <w:bottom w:val="none" w:sz="0" w:space="0" w:color="auto"/>
            <w:right w:val="none" w:sz="0" w:space="0" w:color="auto"/>
          </w:divBdr>
        </w:div>
        <w:div w:id="2108382484">
          <w:marLeft w:val="0"/>
          <w:marRight w:val="0"/>
          <w:marTop w:val="0"/>
          <w:marBottom w:val="101"/>
          <w:divBdr>
            <w:top w:val="none" w:sz="0" w:space="0" w:color="auto"/>
            <w:left w:val="none" w:sz="0" w:space="0" w:color="auto"/>
            <w:bottom w:val="none" w:sz="0" w:space="0" w:color="auto"/>
            <w:right w:val="none" w:sz="0" w:space="0" w:color="auto"/>
          </w:divBdr>
        </w:div>
        <w:div w:id="1571770402">
          <w:marLeft w:val="720"/>
          <w:marRight w:val="0"/>
          <w:marTop w:val="0"/>
          <w:marBottom w:val="101"/>
          <w:divBdr>
            <w:top w:val="none" w:sz="0" w:space="0" w:color="auto"/>
            <w:left w:val="none" w:sz="0" w:space="0" w:color="auto"/>
            <w:bottom w:val="none" w:sz="0" w:space="0" w:color="auto"/>
            <w:right w:val="none" w:sz="0" w:space="0" w:color="auto"/>
          </w:divBdr>
        </w:div>
        <w:div w:id="1436905819">
          <w:marLeft w:val="720"/>
          <w:marRight w:val="0"/>
          <w:marTop w:val="0"/>
          <w:marBottom w:val="101"/>
          <w:divBdr>
            <w:top w:val="none" w:sz="0" w:space="0" w:color="auto"/>
            <w:left w:val="none" w:sz="0" w:space="0" w:color="auto"/>
            <w:bottom w:val="none" w:sz="0" w:space="0" w:color="auto"/>
            <w:right w:val="none" w:sz="0" w:space="0" w:color="auto"/>
          </w:divBdr>
        </w:div>
        <w:div w:id="1610120159">
          <w:marLeft w:val="720"/>
          <w:marRight w:val="0"/>
          <w:marTop w:val="0"/>
          <w:marBottom w:val="101"/>
          <w:divBdr>
            <w:top w:val="none" w:sz="0" w:space="0" w:color="auto"/>
            <w:left w:val="none" w:sz="0" w:space="0" w:color="auto"/>
            <w:bottom w:val="none" w:sz="0" w:space="0" w:color="auto"/>
            <w:right w:val="none" w:sz="0" w:space="0" w:color="auto"/>
          </w:divBdr>
        </w:div>
        <w:div w:id="1032416381">
          <w:marLeft w:val="720"/>
          <w:marRight w:val="0"/>
          <w:marTop w:val="0"/>
          <w:marBottom w:val="101"/>
          <w:divBdr>
            <w:top w:val="none" w:sz="0" w:space="0" w:color="auto"/>
            <w:left w:val="none" w:sz="0" w:space="0" w:color="auto"/>
            <w:bottom w:val="none" w:sz="0" w:space="0" w:color="auto"/>
            <w:right w:val="none" w:sz="0" w:space="0" w:color="auto"/>
          </w:divBdr>
        </w:div>
        <w:div w:id="524827857">
          <w:marLeft w:val="0"/>
          <w:marRight w:val="0"/>
          <w:marTop w:val="0"/>
          <w:marBottom w:val="101"/>
          <w:divBdr>
            <w:top w:val="none" w:sz="0" w:space="0" w:color="auto"/>
            <w:left w:val="none" w:sz="0" w:space="0" w:color="auto"/>
            <w:bottom w:val="none" w:sz="0" w:space="0" w:color="auto"/>
            <w:right w:val="none" w:sz="0" w:space="0" w:color="auto"/>
          </w:divBdr>
        </w:div>
        <w:div w:id="695035735">
          <w:marLeft w:val="0"/>
          <w:marRight w:val="0"/>
          <w:marTop w:val="0"/>
          <w:marBottom w:val="101"/>
          <w:divBdr>
            <w:top w:val="none" w:sz="0" w:space="0" w:color="auto"/>
            <w:left w:val="none" w:sz="0" w:space="0" w:color="auto"/>
            <w:bottom w:val="none" w:sz="0" w:space="0" w:color="auto"/>
            <w:right w:val="none" w:sz="0" w:space="0" w:color="auto"/>
          </w:divBdr>
        </w:div>
        <w:div w:id="345865567">
          <w:marLeft w:val="0"/>
          <w:marRight w:val="0"/>
          <w:marTop w:val="0"/>
          <w:marBottom w:val="101"/>
          <w:divBdr>
            <w:top w:val="none" w:sz="0" w:space="0" w:color="auto"/>
            <w:left w:val="none" w:sz="0" w:space="0" w:color="auto"/>
            <w:bottom w:val="none" w:sz="0" w:space="0" w:color="auto"/>
            <w:right w:val="none" w:sz="0" w:space="0" w:color="auto"/>
          </w:divBdr>
        </w:div>
        <w:div w:id="1181117608">
          <w:marLeft w:val="720"/>
          <w:marRight w:val="0"/>
          <w:marTop w:val="0"/>
          <w:marBottom w:val="101"/>
          <w:divBdr>
            <w:top w:val="none" w:sz="0" w:space="0" w:color="auto"/>
            <w:left w:val="none" w:sz="0" w:space="0" w:color="auto"/>
            <w:bottom w:val="none" w:sz="0" w:space="0" w:color="auto"/>
            <w:right w:val="none" w:sz="0" w:space="0" w:color="auto"/>
          </w:divBdr>
        </w:div>
        <w:div w:id="330301815">
          <w:marLeft w:val="720"/>
          <w:marRight w:val="0"/>
          <w:marTop w:val="0"/>
          <w:marBottom w:val="101"/>
          <w:divBdr>
            <w:top w:val="none" w:sz="0" w:space="0" w:color="auto"/>
            <w:left w:val="none" w:sz="0" w:space="0" w:color="auto"/>
            <w:bottom w:val="none" w:sz="0" w:space="0" w:color="auto"/>
            <w:right w:val="none" w:sz="0" w:space="0" w:color="auto"/>
          </w:divBdr>
        </w:div>
        <w:div w:id="1277837160">
          <w:marLeft w:val="720"/>
          <w:marRight w:val="0"/>
          <w:marTop w:val="0"/>
          <w:marBottom w:val="101"/>
          <w:divBdr>
            <w:top w:val="none" w:sz="0" w:space="0" w:color="auto"/>
            <w:left w:val="none" w:sz="0" w:space="0" w:color="auto"/>
            <w:bottom w:val="none" w:sz="0" w:space="0" w:color="auto"/>
            <w:right w:val="none" w:sz="0" w:space="0" w:color="auto"/>
          </w:divBdr>
        </w:div>
        <w:div w:id="412318984">
          <w:marLeft w:val="720"/>
          <w:marRight w:val="0"/>
          <w:marTop w:val="0"/>
          <w:marBottom w:val="101"/>
          <w:divBdr>
            <w:top w:val="none" w:sz="0" w:space="0" w:color="auto"/>
            <w:left w:val="none" w:sz="0" w:space="0" w:color="auto"/>
            <w:bottom w:val="none" w:sz="0" w:space="0" w:color="auto"/>
            <w:right w:val="none" w:sz="0" w:space="0" w:color="auto"/>
          </w:divBdr>
        </w:div>
        <w:div w:id="1532572617">
          <w:marLeft w:val="0"/>
          <w:marRight w:val="0"/>
          <w:marTop w:val="0"/>
          <w:marBottom w:val="101"/>
          <w:divBdr>
            <w:top w:val="none" w:sz="0" w:space="0" w:color="auto"/>
            <w:left w:val="none" w:sz="0" w:space="0" w:color="auto"/>
            <w:bottom w:val="none" w:sz="0" w:space="0" w:color="auto"/>
            <w:right w:val="none" w:sz="0" w:space="0" w:color="auto"/>
          </w:divBdr>
        </w:div>
        <w:div w:id="1045446471">
          <w:marLeft w:val="720"/>
          <w:marRight w:val="0"/>
          <w:marTop w:val="0"/>
          <w:marBottom w:val="101"/>
          <w:divBdr>
            <w:top w:val="none" w:sz="0" w:space="0" w:color="auto"/>
            <w:left w:val="none" w:sz="0" w:space="0" w:color="auto"/>
            <w:bottom w:val="none" w:sz="0" w:space="0" w:color="auto"/>
            <w:right w:val="none" w:sz="0" w:space="0" w:color="auto"/>
          </w:divBdr>
        </w:div>
        <w:div w:id="438139178">
          <w:marLeft w:val="0"/>
          <w:marRight w:val="0"/>
          <w:marTop w:val="0"/>
          <w:marBottom w:val="101"/>
          <w:divBdr>
            <w:top w:val="none" w:sz="0" w:space="0" w:color="auto"/>
            <w:left w:val="none" w:sz="0" w:space="0" w:color="auto"/>
            <w:bottom w:val="none" w:sz="0" w:space="0" w:color="auto"/>
            <w:right w:val="none" w:sz="0" w:space="0" w:color="auto"/>
          </w:divBdr>
        </w:div>
        <w:div w:id="1758209970">
          <w:marLeft w:val="0"/>
          <w:marRight w:val="0"/>
          <w:marTop w:val="101"/>
          <w:marBottom w:val="101"/>
          <w:divBdr>
            <w:top w:val="none" w:sz="0" w:space="0" w:color="auto"/>
            <w:left w:val="none" w:sz="0" w:space="0" w:color="auto"/>
            <w:bottom w:val="none" w:sz="0" w:space="0" w:color="auto"/>
            <w:right w:val="none" w:sz="0" w:space="0" w:color="auto"/>
          </w:divBdr>
        </w:div>
        <w:div w:id="1990790901">
          <w:marLeft w:val="0"/>
          <w:marRight w:val="0"/>
          <w:marTop w:val="0"/>
          <w:marBottom w:val="101"/>
          <w:divBdr>
            <w:top w:val="none" w:sz="0" w:space="0" w:color="auto"/>
            <w:left w:val="none" w:sz="0" w:space="0" w:color="auto"/>
            <w:bottom w:val="none" w:sz="0" w:space="0" w:color="auto"/>
            <w:right w:val="none" w:sz="0" w:space="0" w:color="auto"/>
          </w:divBdr>
        </w:div>
        <w:div w:id="1417631236">
          <w:marLeft w:val="0"/>
          <w:marRight w:val="0"/>
          <w:marTop w:val="0"/>
          <w:marBottom w:val="101"/>
          <w:divBdr>
            <w:top w:val="none" w:sz="0" w:space="0" w:color="auto"/>
            <w:left w:val="none" w:sz="0" w:space="0" w:color="auto"/>
            <w:bottom w:val="none" w:sz="0" w:space="0" w:color="auto"/>
            <w:right w:val="none" w:sz="0" w:space="0" w:color="auto"/>
          </w:divBdr>
        </w:div>
        <w:div w:id="2123450948">
          <w:marLeft w:val="0"/>
          <w:marRight w:val="0"/>
          <w:marTop w:val="0"/>
          <w:marBottom w:val="101"/>
          <w:divBdr>
            <w:top w:val="none" w:sz="0" w:space="0" w:color="auto"/>
            <w:left w:val="none" w:sz="0" w:space="0" w:color="auto"/>
            <w:bottom w:val="none" w:sz="0" w:space="0" w:color="auto"/>
            <w:right w:val="none" w:sz="0" w:space="0" w:color="auto"/>
          </w:divBdr>
        </w:div>
        <w:div w:id="861209727">
          <w:marLeft w:val="0"/>
          <w:marRight w:val="0"/>
          <w:marTop w:val="0"/>
          <w:marBottom w:val="101"/>
          <w:divBdr>
            <w:top w:val="none" w:sz="0" w:space="0" w:color="auto"/>
            <w:left w:val="none" w:sz="0" w:space="0" w:color="auto"/>
            <w:bottom w:val="none" w:sz="0" w:space="0" w:color="auto"/>
            <w:right w:val="none" w:sz="0" w:space="0" w:color="auto"/>
          </w:divBdr>
        </w:div>
        <w:div w:id="2022512185">
          <w:marLeft w:val="0"/>
          <w:marRight w:val="0"/>
          <w:marTop w:val="0"/>
          <w:marBottom w:val="101"/>
          <w:divBdr>
            <w:top w:val="none" w:sz="0" w:space="0" w:color="auto"/>
            <w:left w:val="none" w:sz="0" w:space="0" w:color="auto"/>
            <w:bottom w:val="none" w:sz="0" w:space="0" w:color="auto"/>
            <w:right w:val="none" w:sz="0" w:space="0" w:color="auto"/>
          </w:divBdr>
        </w:div>
      </w:divsChild>
    </w:div>
    <w:div w:id="737635501">
      <w:bodyDiv w:val="1"/>
      <w:marLeft w:val="0"/>
      <w:marRight w:val="0"/>
      <w:marTop w:val="0"/>
      <w:marBottom w:val="0"/>
      <w:divBdr>
        <w:top w:val="none" w:sz="0" w:space="0" w:color="auto"/>
        <w:left w:val="none" w:sz="0" w:space="0" w:color="auto"/>
        <w:bottom w:val="none" w:sz="0" w:space="0" w:color="auto"/>
        <w:right w:val="none" w:sz="0" w:space="0" w:color="auto"/>
      </w:divBdr>
      <w:divsChild>
        <w:div w:id="442194252">
          <w:marLeft w:val="0"/>
          <w:marRight w:val="0"/>
          <w:marTop w:val="0"/>
          <w:marBottom w:val="60"/>
          <w:divBdr>
            <w:top w:val="none" w:sz="0" w:space="0" w:color="auto"/>
            <w:left w:val="none" w:sz="0" w:space="0" w:color="auto"/>
            <w:bottom w:val="none" w:sz="0" w:space="0" w:color="auto"/>
            <w:right w:val="none" w:sz="0" w:space="0" w:color="auto"/>
          </w:divBdr>
        </w:div>
        <w:div w:id="1695038172">
          <w:marLeft w:val="0"/>
          <w:marRight w:val="0"/>
          <w:marTop w:val="101"/>
          <w:marBottom w:val="60"/>
          <w:divBdr>
            <w:top w:val="none" w:sz="0" w:space="0" w:color="auto"/>
            <w:left w:val="none" w:sz="0" w:space="0" w:color="auto"/>
            <w:bottom w:val="none" w:sz="0" w:space="0" w:color="auto"/>
            <w:right w:val="none" w:sz="0" w:space="0" w:color="auto"/>
          </w:divBdr>
        </w:div>
        <w:div w:id="727531366">
          <w:marLeft w:val="0"/>
          <w:marRight w:val="0"/>
          <w:marTop w:val="0"/>
          <w:marBottom w:val="60"/>
          <w:divBdr>
            <w:top w:val="none" w:sz="0" w:space="0" w:color="auto"/>
            <w:left w:val="none" w:sz="0" w:space="0" w:color="auto"/>
            <w:bottom w:val="none" w:sz="0" w:space="0" w:color="auto"/>
            <w:right w:val="none" w:sz="0" w:space="0" w:color="auto"/>
          </w:divBdr>
        </w:div>
        <w:div w:id="1459571284">
          <w:marLeft w:val="0"/>
          <w:marRight w:val="0"/>
          <w:marTop w:val="0"/>
          <w:marBottom w:val="60"/>
          <w:divBdr>
            <w:top w:val="none" w:sz="0" w:space="0" w:color="auto"/>
            <w:left w:val="none" w:sz="0" w:space="0" w:color="auto"/>
            <w:bottom w:val="none" w:sz="0" w:space="0" w:color="auto"/>
            <w:right w:val="none" w:sz="0" w:space="0" w:color="auto"/>
          </w:divBdr>
        </w:div>
        <w:div w:id="248202622">
          <w:marLeft w:val="0"/>
          <w:marRight w:val="0"/>
          <w:marTop w:val="0"/>
          <w:marBottom w:val="60"/>
          <w:divBdr>
            <w:top w:val="none" w:sz="0" w:space="0" w:color="auto"/>
            <w:left w:val="none" w:sz="0" w:space="0" w:color="auto"/>
            <w:bottom w:val="none" w:sz="0" w:space="0" w:color="auto"/>
            <w:right w:val="none" w:sz="0" w:space="0" w:color="auto"/>
          </w:divBdr>
        </w:div>
        <w:div w:id="198594208">
          <w:marLeft w:val="0"/>
          <w:marRight w:val="0"/>
          <w:marTop w:val="0"/>
          <w:marBottom w:val="60"/>
          <w:divBdr>
            <w:top w:val="none" w:sz="0" w:space="0" w:color="auto"/>
            <w:left w:val="none" w:sz="0" w:space="0" w:color="auto"/>
            <w:bottom w:val="none" w:sz="0" w:space="0" w:color="auto"/>
            <w:right w:val="none" w:sz="0" w:space="0" w:color="auto"/>
          </w:divBdr>
        </w:div>
        <w:div w:id="2008709045">
          <w:marLeft w:val="0"/>
          <w:marRight w:val="0"/>
          <w:marTop w:val="0"/>
          <w:marBottom w:val="60"/>
          <w:divBdr>
            <w:top w:val="none" w:sz="0" w:space="0" w:color="auto"/>
            <w:left w:val="none" w:sz="0" w:space="0" w:color="auto"/>
            <w:bottom w:val="none" w:sz="0" w:space="0" w:color="auto"/>
            <w:right w:val="none" w:sz="0" w:space="0" w:color="auto"/>
          </w:divBdr>
        </w:div>
        <w:div w:id="161432931">
          <w:marLeft w:val="0"/>
          <w:marRight w:val="0"/>
          <w:marTop w:val="0"/>
          <w:marBottom w:val="60"/>
          <w:divBdr>
            <w:top w:val="none" w:sz="0" w:space="0" w:color="auto"/>
            <w:left w:val="none" w:sz="0" w:space="0" w:color="auto"/>
            <w:bottom w:val="none" w:sz="0" w:space="0" w:color="auto"/>
            <w:right w:val="none" w:sz="0" w:space="0" w:color="auto"/>
          </w:divBdr>
        </w:div>
        <w:div w:id="2083596771">
          <w:marLeft w:val="0"/>
          <w:marRight w:val="0"/>
          <w:marTop w:val="0"/>
          <w:marBottom w:val="60"/>
          <w:divBdr>
            <w:top w:val="none" w:sz="0" w:space="0" w:color="auto"/>
            <w:left w:val="none" w:sz="0" w:space="0" w:color="auto"/>
            <w:bottom w:val="none" w:sz="0" w:space="0" w:color="auto"/>
            <w:right w:val="none" w:sz="0" w:space="0" w:color="auto"/>
          </w:divBdr>
        </w:div>
        <w:div w:id="243563959">
          <w:marLeft w:val="0"/>
          <w:marRight w:val="0"/>
          <w:marTop w:val="0"/>
          <w:marBottom w:val="60"/>
          <w:divBdr>
            <w:top w:val="none" w:sz="0" w:space="0" w:color="auto"/>
            <w:left w:val="none" w:sz="0" w:space="0" w:color="auto"/>
            <w:bottom w:val="none" w:sz="0" w:space="0" w:color="auto"/>
            <w:right w:val="none" w:sz="0" w:space="0" w:color="auto"/>
          </w:divBdr>
        </w:div>
        <w:div w:id="128475728">
          <w:marLeft w:val="0"/>
          <w:marRight w:val="0"/>
          <w:marTop w:val="101"/>
          <w:marBottom w:val="60"/>
          <w:divBdr>
            <w:top w:val="none" w:sz="0" w:space="0" w:color="auto"/>
            <w:left w:val="none" w:sz="0" w:space="0" w:color="auto"/>
            <w:bottom w:val="none" w:sz="0" w:space="0" w:color="auto"/>
            <w:right w:val="none" w:sz="0" w:space="0" w:color="auto"/>
          </w:divBdr>
        </w:div>
        <w:div w:id="1185439155">
          <w:marLeft w:val="0"/>
          <w:marRight w:val="0"/>
          <w:marTop w:val="0"/>
          <w:marBottom w:val="60"/>
          <w:divBdr>
            <w:top w:val="none" w:sz="0" w:space="0" w:color="auto"/>
            <w:left w:val="none" w:sz="0" w:space="0" w:color="auto"/>
            <w:bottom w:val="none" w:sz="0" w:space="0" w:color="auto"/>
            <w:right w:val="none" w:sz="0" w:space="0" w:color="auto"/>
          </w:divBdr>
        </w:div>
        <w:div w:id="1211042185">
          <w:marLeft w:val="0"/>
          <w:marRight w:val="0"/>
          <w:marTop w:val="0"/>
          <w:marBottom w:val="60"/>
          <w:divBdr>
            <w:top w:val="none" w:sz="0" w:space="0" w:color="auto"/>
            <w:left w:val="none" w:sz="0" w:space="0" w:color="auto"/>
            <w:bottom w:val="none" w:sz="0" w:space="0" w:color="auto"/>
            <w:right w:val="none" w:sz="0" w:space="0" w:color="auto"/>
          </w:divBdr>
        </w:div>
        <w:div w:id="1215042401">
          <w:marLeft w:val="0"/>
          <w:marRight w:val="0"/>
          <w:marTop w:val="101"/>
          <w:marBottom w:val="60"/>
          <w:divBdr>
            <w:top w:val="none" w:sz="0" w:space="0" w:color="auto"/>
            <w:left w:val="none" w:sz="0" w:space="0" w:color="auto"/>
            <w:bottom w:val="none" w:sz="0" w:space="0" w:color="auto"/>
            <w:right w:val="none" w:sz="0" w:space="0" w:color="auto"/>
          </w:divBdr>
        </w:div>
        <w:div w:id="60254473">
          <w:marLeft w:val="0"/>
          <w:marRight w:val="0"/>
          <w:marTop w:val="0"/>
          <w:marBottom w:val="60"/>
          <w:divBdr>
            <w:top w:val="none" w:sz="0" w:space="0" w:color="auto"/>
            <w:left w:val="none" w:sz="0" w:space="0" w:color="auto"/>
            <w:bottom w:val="none" w:sz="0" w:space="0" w:color="auto"/>
            <w:right w:val="none" w:sz="0" w:space="0" w:color="auto"/>
          </w:divBdr>
        </w:div>
        <w:div w:id="700864134">
          <w:marLeft w:val="0"/>
          <w:marRight w:val="0"/>
          <w:marTop w:val="0"/>
          <w:marBottom w:val="60"/>
          <w:divBdr>
            <w:top w:val="none" w:sz="0" w:space="0" w:color="auto"/>
            <w:left w:val="none" w:sz="0" w:space="0" w:color="auto"/>
            <w:bottom w:val="none" w:sz="0" w:space="0" w:color="auto"/>
            <w:right w:val="none" w:sz="0" w:space="0" w:color="auto"/>
          </w:divBdr>
        </w:div>
        <w:div w:id="2118601220">
          <w:marLeft w:val="0"/>
          <w:marRight w:val="0"/>
          <w:marTop w:val="0"/>
          <w:marBottom w:val="101"/>
          <w:divBdr>
            <w:top w:val="none" w:sz="0" w:space="0" w:color="auto"/>
            <w:left w:val="none" w:sz="0" w:space="0" w:color="auto"/>
            <w:bottom w:val="none" w:sz="0" w:space="0" w:color="auto"/>
            <w:right w:val="none" w:sz="0" w:space="0" w:color="auto"/>
          </w:divBdr>
        </w:div>
      </w:divsChild>
    </w:div>
    <w:div w:id="782965165">
      <w:bodyDiv w:val="1"/>
      <w:marLeft w:val="0"/>
      <w:marRight w:val="0"/>
      <w:marTop w:val="0"/>
      <w:marBottom w:val="0"/>
      <w:divBdr>
        <w:top w:val="none" w:sz="0" w:space="0" w:color="auto"/>
        <w:left w:val="none" w:sz="0" w:space="0" w:color="auto"/>
        <w:bottom w:val="none" w:sz="0" w:space="0" w:color="auto"/>
        <w:right w:val="none" w:sz="0" w:space="0" w:color="auto"/>
      </w:divBdr>
      <w:divsChild>
        <w:div w:id="30540185">
          <w:marLeft w:val="0"/>
          <w:marRight w:val="0"/>
          <w:marTop w:val="0"/>
          <w:marBottom w:val="101"/>
          <w:divBdr>
            <w:top w:val="none" w:sz="0" w:space="0" w:color="auto"/>
            <w:left w:val="none" w:sz="0" w:space="0" w:color="auto"/>
            <w:bottom w:val="none" w:sz="0" w:space="0" w:color="auto"/>
            <w:right w:val="none" w:sz="0" w:space="0" w:color="auto"/>
          </w:divBdr>
        </w:div>
        <w:div w:id="1504314577">
          <w:marLeft w:val="0"/>
          <w:marRight w:val="0"/>
          <w:marTop w:val="101"/>
          <w:marBottom w:val="101"/>
          <w:divBdr>
            <w:top w:val="none" w:sz="0" w:space="0" w:color="auto"/>
            <w:left w:val="none" w:sz="0" w:space="0" w:color="auto"/>
            <w:bottom w:val="none" w:sz="0" w:space="0" w:color="auto"/>
            <w:right w:val="none" w:sz="0" w:space="0" w:color="auto"/>
          </w:divBdr>
        </w:div>
        <w:div w:id="1345281022">
          <w:marLeft w:val="0"/>
          <w:marRight w:val="0"/>
          <w:marTop w:val="0"/>
          <w:marBottom w:val="101"/>
          <w:divBdr>
            <w:top w:val="none" w:sz="0" w:space="0" w:color="auto"/>
            <w:left w:val="none" w:sz="0" w:space="0" w:color="auto"/>
            <w:bottom w:val="none" w:sz="0" w:space="0" w:color="auto"/>
            <w:right w:val="none" w:sz="0" w:space="0" w:color="auto"/>
          </w:divBdr>
        </w:div>
        <w:div w:id="1196038393">
          <w:marLeft w:val="0"/>
          <w:marRight w:val="0"/>
          <w:marTop w:val="0"/>
          <w:marBottom w:val="101"/>
          <w:divBdr>
            <w:top w:val="none" w:sz="0" w:space="0" w:color="auto"/>
            <w:left w:val="none" w:sz="0" w:space="0" w:color="auto"/>
            <w:bottom w:val="none" w:sz="0" w:space="0" w:color="auto"/>
            <w:right w:val="none" w:sz="0" w:space="0" w:color="auto"/>
          </w:divBdr>
        </w:div>
        <w:div w:id="529997647">
          <w:marLeft w:val="0"/>
          <w:marRight w:val="0"/>
          <w:marTop w:val="0"/>
          <w:marBottom w:val="101"/>
          <w:divBdr>
            <w:top w:val="none" w:sz="0" w:space="0" w:color="auto"/>
            <w:left w:val="none" w:sz="0" w:space="0" w:color="auto"/>
            <w:bottom w:val="none" w:sz="0" w:space="0" w:color="auto"/>
            <w:right w:val="none" w:sz="0" w:space="0" w:color="auto"/>
          </w:divBdr>
        </w:div>
        <w:div w:id="1015811403">
          <w:marLeft w:val="0"/>
          <w:marRight w:val="0"/>
          <w:marTop w:val="0"/>
          <w:marBottom w:val="101"/>
          <w:divBdr>
            <w:top w:val="none" w:sz="0" w:space="0" w:color="auto"/>
            <w:left w:val="none" w:sz="0" w:space="0" w:color="auto"/>
            <w:bottom w:val="none" w:sz="0" w:space="0" w:color="auto"/>
            <w:right w:val="none" w:sz="0" w:space="0" w:color="auto"/>
          </w:divBdr>
        </w:div>
        <w:div w:id="1922375626">
          <w:marLeft w:val="0"/>
          <w:marRight w:val="0"/>
          <w:marTop w:val="0"/>
          <w:marBottom w:val="101"/>
          <w:divBdr>
            <w:top w:val="none" w:sz="0" w:space="0" w:color="auto"/>
            <w:left w:val="none" w:sz="0" w:space="0" w:color="auto"/>
            <w:bottom w:val="none" w:sz="0" w:space="0" w:color="auto"/>
            <w:right w:val="none" w:sz="0" w:space="0" w:color="auto"/>
          </w:divBdr>
        </w:div>
        <w:div w:id="151912740">
          <w:marLeft w:val="0"/>
          <w:marRight w:val="0"/>
          <w:marTop w:val="0"/>
          <w:marBottom w:val="101"/>
          <w:divBdr>
            <w:top w:val="none" w:sz="0" w:space="0" w:color="auto"/>
            <w:left w:val="none" w:sz="0" w:space="0" w:color="auto"/>
            <w:bottom w:val="none" w:sz="0" w:space="0" w:color="auto"/>
            <w:right w:val="none" w:sz="0" w:space="0" w:color="auto"/>
          </w:divBdr>
        </w:div>
        <w:div w:id="1497527434">
          <w:marLeft w:val="0"/>
          <w:marRight w:val="0"/>
          <w:marTop w:val="0"/>
          <w:marBottom w:val="101"/>
          <w:divBdr>
            <w:top w:val="none" w:sz="0" w:space="0" w:color="auto"/>
            <w:left w:val="none" w:sz="0" w:space="0" w:color="auto"/>
            <w:bottom w:val="none" w:sz="0" w:space="0" w:color="auto"/>
            <w:right w:val="none" w:sz="0" w:space="0" w:color="auto"/>
          </w:divBdr>
        </w:div>
        <w:div w:id="2064333529">
          <w:marLeft w:val="0"/>
          <w:marRight w:val="0"/>
          <w:marTop w:val="0"/>
          <w:marBottom w:val="101"/>
          <w:divBdr>
            <w:top w:val="none" w:sz="0" w:space="0" w:color="auto"/>
            <w:left w:val="none" w:sz="0" w:space="0" w:color="auto"/>
            <w:bottom w:val="none" w:sz="0" w:space="0" w:color="auto"/>
            <w:right w:val="none" w:sz="0" w:space="0" w:color="auto"/>
          </w:divBdr>
        </w:div>
        <w:div w:id="702511615">
          <w:marLeft w:val="0"/>
          <w:marRight w:val="0"/>
          <w:marTop w:val="0"/>
          <w:marBottom w:val="101"/>
          <w:divBdr>
            <w:top w:val="none" w:sz="0" w:space="0" w:color="auto"/>
            <w:left w:val="none" w:sz="0" w:space="0" w:color="auto"/>
            <w:bottom w:val="none" w:sz="0" w:space="0" w:color="auto"/>
            <w:right w:val="none" w:sz="0" w:space="0" w:color="auto"/>
          </w:divBdr>
        </w:div>
        <w:div w:id="1158495914">
          <w:marLeft w:val="0"/>
          <w:marRight w:val="0"/>
          <w:marTop w:val="101"/>
          <w:marBottom w:val="101"/>
          <w:divBdr>
            <w:top w:val="none" w:sz="0" w:space="0" w:color="auto"/>
            <w:left w:val="none" w:sz="0" w:space="0" w:color="auto"/>
            <w:bottom w:val="none" w:sz="0" w:space="0" w:color="auto"/>
            <w:right w:val="none" w:sz="0" w:space="0" w:color="auto"/>
          </w:divBdr>
        </w:div>
        <w:div w:id="527256522">
          <w:marLeft w:val="0"/>
          <w:marRight w:val="0"/>
          <w:marTop w:val="0"/>
          <w:marBottom w:val="101"/>
          <w:divBdr>
            <w:top w:val="none" w:sz="0" w:space="0" w:color="auto"/>
            <w:left w:val="none" w:sz="0" w:space="0" w:color="auto"/>
            <w:bottom w:val="none" w:sz="0" w:space="0" w:color="auto"/>
            <w:right w:val="none" w:sz="0" w:space="0" w:color="auto"/>
          </w:divBdr>
        </w:div>
        <w:div w:id="704520959">
          <w:marLeft w:val="0"/>
          <w:marRight w:val="0"/>
          <w:marTop w:val="0"/>
          <w:marBottom w:val="101"/>
          <w:divBdr>
            <w:top w:val="none" w:sz="0" w:space="0" w:color="auto"/>
            <w:left w:val="none" w:sz="0" w:space="0" w:color="auto"/>
            <w:bottom w:val="none" w:sz="0" w:space="0" w:color="auto"/>
            <w:right w:val="none" w:sz="0" w:space="0" w:color="auto"/>
          </w:divBdr>
        </w:div>
        <w:div w:id="753822147">
          <w:marLeft w:val="0"/>
          <w:marRight w:val="0"/>
          <w:marTop w:val="0"/>
          <w:marBottom w:val="101"/>
          <w:divBdr>
            <w:top w:val="none" w:sz="0" w:space="0" w:color="auto"/>
            <w:left w:val="none" w:sz="0" w:space="0" w:color="auto"/>
            <w:bottom w:val="none" w:sz="0" w:space="0" w:color="auto"/>
            <w:right w:val="none" w:sz="0" w:space="0" w:color="auto"/>
          </w:divBdr>
        </w:div>
        <w:div w:id="80495745">
          <w:marLeft w:val="0"/>
          <w:marRight w:val="0"/>
          <w:marTop w:val="101"/>
          <w:marBottom w:val="101"/>
          <w:divBdr>
            <w:top w:val="none" w:sz="0" w:space="0" w:color="auto"/>
            <w:left w:val="none" w:sz="0" w:space="0" w:color="auto"/>
            <w:bottom w:val="none" w:sz="0" w:space="0" w:color="auto"/>
            <w:right w:val="none" w:sz="0" w:space="0" w:color="auto"/>
          </w:divBdr>
        </w:div>
        <w:div w:id="804616403">
          <w:marLeft w:val="0"/>
          <w:marRight w:val="0"/>
          <w:marTop w:val="0"/>
          <w:marBottom w:val="101"/>
          <w:divBdr>
            <w:top w:val="none" w:sz="0" w:space="0" w:color="auto"/>
            <w:left w:val="none" w:sz="0" w:space="0" w:color="auto"/>
            <w:bottom w:val="none" w:sz="0" w:space="0" w:color="auto"/>
            <w:right w:val="none" w:sz="0" w:space="0" w:color="auto"/>
          </w:divBdr>
        </w:div>
        <w:div w:id="1599027055">
          <w:marLeft w:val="0"/>
          <w:marRight w:val="0"/>
          <w:marTop w:val="101"/>
          <w:marBottom w:val="101"/>
          <w:divBdr>
            <w:top w:val="none" w:sz="0" w:space="0" w:color="auto"/>
            <w:left w:val="none" w:sz="0" w:space="0" w:color="auto"/>
            <w:bottom w:val="none" w:sz="0" w:space="0" w:color="auto"/>
            <w:right w:val="none" w:sz="0" w:space="0" w:color="auto"/>
          </w:divBdr>
        </w:div>
        <w:div w:id="686247456">
          <w:marLeft w:val="0"/>
          <w:marRight w:val="0"/>
          <w:marTop w:val="0"/>
          <w:marBottom w:val="101"/>
          <w:divBdr>
            <w:top w:val="none" w:sz="0" w:space="0" w:color="auto"/>
            <w:left w:val="none" w:sz="0" w:space="0" w:color="auto"/>
            <w:bottom w:val="none" w:sz="0" w:space="0" w:color="auto"/>
            <w:right w:val="none" w:sz="0" w:space="0" w:color="auto"/>
          </w:divBdr>
        </w:div>
        <w:div w:id="897862558">
          <w:marLeft w:val="0"/>
          <w:marRight w:val="0"/>
          <w:marTop w:val="0"/>
          <w:marBottom w:val="101"/>
          <w:divBdr>
            <w:top w:val="none" w:sz="0" w:space="0" w:color="auto"/>
            <w:left w:val="none" w:sz="0" w:space="0" w:color="auto"/>
            <w:bottom w:val="none" w:sz="0" w:space="0" w:color="auto"/>
            <w:right w:val="none" w:sz="0" w:space="0" w:color="auto"/>
          </w:divBdr>
        </w:div>
        <w:div w:id="417793152">
          <w:marLeft w:val="0"/>
          <w:marRight w:val="0"/>
          <w:marTop w:val="0"/>
          <w:marBottom w:val="101"/>
          <w:divBdr>
            <w:top w:val="none" w:sz="0" w:space="0" w:color="auto"/>
            <w:left w:val="none" w:sz="0" w:space="0" w:color="auto"/>
            <w:bottom w:val="none" w:sz="0" w:space="0" w:color="auto"/>
            <w:right w:val="none" w:sz="0" w:space="0" w:color="auto"/>
          </w:divBdr>
        </w:div>
      </w:divsChild>
    </w:div>
    <w:div w:id="945651249">
      <w:bodyDiv w:val="1"/>
      <w:marLeft w:val="0"/>
      <w:marRight w:val="0"/>
      <w:marTop w:val="0"/>
      <w:marBottom w:val="0"/>
      <w:divBdr>
        <w:top w:val="none" w:sz="0" w:space="0" w:color="auto"/>
        <w:left w:val="none" w:sz="0" w:space="0" w:color="auto"/>
        <w:bottom w:val="none" w:sz="0" w:space="0" w:color="auto"/>
        <w:right w:val="none" w:sz="0" w:space="0" w:color="auto"/>
      </w:divBdr>
    </w:div>
    <w:div w:id="960914347">
      <w:bodyDiv w:val="1"/>
      <w:marLeft w:val="0"/>
      <w:marRight w:val="0"/>
      <w:marTop w:val="0"/>
      <w:marBottom w:val="0"/>
      <w:divBdr>
        <w:top w:val="none" w:sz="0" w:space="0" w:color="auto"/>
        <w:left w:val="none" w:sz="0" w:space="0" w:color="auto"/>
        <w:bottom w:val="none" w:sz="0" w:space="0" w:color="auto"/>
        <w:right w:val="none" w:sz="0" w:space="0" w:color="auto"/>
      </w:divBdr>
    </w:div>
    <w:div w:id="1569224326">
      <w:bodyDiv w:val="1"/>
      <w:marLeft w:val="0"/>
      <w:marRight w:val="0"/>
      <w:marTop w:val="0"/>
      <w:marBottom w:val="0"/>
      <w:divBdr>
        <w:top w:val="none" w:sz="0" w:space="0" w:color="auto"/>
        <w:left w:val="none" w:sz="0" w:space="0" w:color="auto"/>
        <w:bottom w:val="none" w:sz="0" w:space="0" w:color="auto"/>
        <w:right w:val="none" w:sz="0" w:space="0" w:color="auto"/>
      </w:divBdr>
    </w:div>
    <w:div w:id="1752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2018-10-22T13:34:00Z</dcterms:created>
  <dcterms:modified xsi:type="dcterms:W3CDTF">2018-10-22T13:34:00Z</dcterms:modified>
</cp:coreProperties>
</file>