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del Comité Interinstitucional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 por el que se da a conocer la distribución del monto otorgado durante el ejercicio fiscal de 2023 por concepto del estímulo fiscal a que se refiere el artículo 190, cuarto párrafo, fracción III de la Ley del Impuesto sobre la Renta.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29</w:t>
      </w:r>
      <w:r>
        <w:rPr>
          <w:rFonts w:ascii="Verdana" w:hAnsi="Verdana" w:eastAsia="Verdana" w:cs="Verdana"/>
          <w:b/>
          <w:color w:val="0000FF"/>
          <w:sz w:val="24"/>
          <w:szCs w:val="24"/>
        </w:rPr>
        <w:t xml:space="preserve"> de febrero de 2024)</w:t>
      </w:r>
      <w:bookmarkEnd w:id="0"/>
    </w:p>
    <w:p>
      <w:pPr>
        <w:jc w:val="right"/>
        <w:rPr>
          <w:rFonts w:hint="default" w:ascii="Arial" w:hAnsi="Arial" w:eastAsia="Times New Roman"/>
          <w:b/>
          <w:bCs/>
          <w:color w:val="2F2F2F"/>
          <w:sz w:val="20"/>
          <w:szCs w:val="16"/>
          <w:lang w:val="en-US" w:eastAsia="es-MX"/>
        </w:rPr>
      </w:pPr>
      <w:r>
        <w:rPr>
          <w:rFonts w:hint="default" w:ascii="Arial" w:hAnsi="Arial" w:eastAsia="Times New Roman"/>
          <w:b/>
          <w:bCs/>
          <w:color w:val="2F2F2F"/>
          <w:sz w:val="20"/>
          <w:szCs w:val="16"/>
          <w:lang w:eastAsia="es-MX"/>
        </w:rPr>
        <w:t>Comité Interinstitucional para la Aplicación del Estímulo Fiscal a Proyectos de Inversión en la</w:t>
      </w:r>
      <w:r>
        <w:rPr>
          <w:rFonts w:hint="default" w:ascii="Arial" w:hAnsi="Arial" w:eastAsia="Times New Roman"/>
          <w:b/>
          <w:bCs/>
          <w:color w:val="2F2F2F"/>
          <w:sz w:val="20"/>
          <w:szCs w:val="16"/>
          <w:lang w:val="en-US" w:eastAsia="es-MX"/>
        </w:rPr>
        <w:t xml:space="preserve"> </w:t>
      </w:r>
      <w:r>
        <w:rPr>
          <w:rFonts w:hint="default" w:ascii="Arial" w:hAnsi="Arial" w:eastAsia="Times New Roman"/>
          <w:b/>
          <w:bCs/>
          <w:color w:val="2F2F2F"/>
          <w:sz w:val="20"/>
          <w:szCs w:val="16"/>
          <w:lang w:eastAsia="es-MX"/>
        </w:rPr>
        <w:t>Producción Teatral Nacional; en la Edición y Publicación de Obras Literarias Nacionales; de Artes</w:t>
      </w:r>
      <w:r>
        <w:rPr>
          <w:rFonts w:hint="default" w:ascii="Arial" w:hAnsi="Arial" w:eastAsia="Times New Roman"/>
          <w:b/>
          <w:bCs/>
          <w:color w:val="2F2F2F"/>
          <w:sz w:val="20"/>
          <w:szCs w:val="16"/>
          <w:lang w:val="en-US" w:eastAsia="es-MX"/>
        </w:rPr>
        <w:t xml:space="preserve"> </w:t>
      </w:r>
      <w:r>
        <w:rPr>
          <w:rFonts w:hint="default" w:ascii="Arial" w:hAnsi="Arial" w:eastAsia="Times New Roman"/>
          <w:b/>
          <w:bCs/>
          <w:color w:val="2F2F2F"/>
          <w:sz w:val="20"/>
          <w:szCs w:val="16"/>
          <w:lang w:eastAsia="es-MX"/>
        </w:rPr>
        <w:t>Visuales; Danza; Música en los Campos específicos de Dirección de Orquesta, Ejecución Instrumental</w:t>
      </w:r>
      <w:r>
        <w:rPr>
          <w:rFonts w:hint="default" w:ascii="Arial" w:hAnsi="Arial" w:eastAsia="Times New Roman"/>
          <w:b/>
          <w:bCs/>
          <w:color w:val="2F2F2F"/>
          <w:sz w:val="20"/>
          <w:szCs w:val="16"/>
          <w:lang w:val="en-US" w:eastAsia="es-MX"/>
        </w:rPr>
        <w:t xml:space="preserve"> </w:t>
      </w:r>
      <w:r>
        <w:rPr>
          <w:rFonts w:hint="default" w:ascii="Arial" w:hAnsi="Arial" w:eastAsia="Times New Roman"/>
          <w:b/>
          <w:bCs/>
          <w:color w:val="2F2F2F"/>
          <w:sz w:val="20"/>
          <w:szCs w:val="16"/>
          <w:lang w:eastAsia="es-MX"/>
        </w:rPr>
        <w:t>y Vocal de la Música de Concierto y Jazz</w:t>
      </w:r>
      <w:r>
        <w:rPr>
          <w:rFonts w:hint="default" w:ascii="Arial" w:hAnsi="Arial" w:eastAsia="Times New Roman"/>
          <w:b/>
          <w:bCs/>
          <w:color w:val="2F2F2F"/>
          <w:sz w:val="20"/>
          <w:szCs w:val="16"/>
          <w:lang w:val="en-US" w:eastAsia="es-MX"/>
        </w:rPr>
        <w:t>.</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Comité Interinstitucional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 (Comité Interinstitucional), con fundamento en lo dispuesto por el artículo 190, cuarto párrafo, fracción III de la Ley del Impuesto sobre la Renta, y en cumplimiento con lo establecido en la regla 6, fracción V de las Reglas Generales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 publicadas en el Diario Oficial de la Federación el 15 de febrero de 2021, las cuales fueron modificadas mediante acuerdo publicado en el mismo órgano de difusión oficial el 16 de abril de 2021, y el 14 de diciembre de 2023 (Reglas Generales), informa: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durante el ejercicio fiscal de 2023 se distribuyeron $197,738,802.17 (Ciento noventa y siete millones setecientos treinta y ocho mil ochocientos dos pesos 17/100 M.N.)(1) por concepto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 (EFIARTES). A continuación, se señalan los contribuyentes beneficiados, los proyectos de inversión y el monto del estímulo fiscal otorgado por disciplina:</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95"/>
        <w:gridCol w:w="1136"/>
        <w:gridCol w:w="2345"/>
        <w:gridCol w:w="2844"/>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7" w:hRule="atLeast"/>
        </w:trPr>
        <w:tc>
          <w:tcPr>
            <w:tcW w:w="736" w:type="dxa"/>
            <w:tcBorders>
              <w:top w:val="single" w:color="000000" w:sz="6" w:space="0"/>
              <w:left w:val="single" w:color="000000" w:sz="6" w:space="0"/>
              <w:bottom w:val="single" w:color="000000" w:sz="6" w:space="0"/>
              <w:right w:val="single" w:color="000000" w:sz="6" w:space="0"/>
            </w:tcBorders>
            <w:shd w:val="clear" w:color="auto" w:fill="A6A6A6"/>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b/>
                <w:bCs/>
                <w:i w:val="0"/>
                <w:iCs w:val="0"/>
                <w:caps w:val="0"/>
                <w:color w:val="000000"/>
                <w:spacing w:val="0"/>
                <w:kern w:val="0"/>
                <w:sz w:val="14"/>
                <w:szCs w:val="14"/>
                <w:lang w:val="en-US" w:eastAsia="zh-CN" w:bidi="ar"/>
              </w:rPr>
              <w:t>Núm.</w:t>
            </w:r>
          </w:p>
        </w:tc>
        <w:tc>
          <w:tcPr>
            <w:tcW w:w="1178" w:type="dxa"/>
            <w:tcBorders>
              <w:top w:val="single" w:color="000000" w:sz="6" w:space="0"/>
              <w:left w:val="single" w:color="000000" w:sz="6" w:space="0"/>
              <w:bottom w:val="single" w:color="000000" w:sz="6" w:space="0"/>
              <w:right w:val="single" w:color="000000" w:sz="6" w:space="0"/>
            </w:tcBorders>
            <w:shd w:val="clear" w:color="auto" w:fill="A6A6A6"/>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b/>
                <w:bCs/>
                <w:i w:val="0"/>
                <w:iCs w:val="0"/>
                <w:caps w:val="0"/>
                <w:color w:val="000000"/>
                <w:spacing w:val="0"/>
                <w:kern w:val="0"/>
                <w:sz w:val="14"/>
                <w:szCs w:val="14"/>
                <w:lang w:val="en-US" w:eastAsia="zh-CN" w:bidi="ar"/>
              </w:rPr>
              <w:t>Disciplina</w:t>
            </w:r>
          </w:p>
        </w:tc>
        <w:tc>
          <w:tcPr>
            <w:tcW w:w="2504" w:type="dxa"/>
            <w:tcBorders>
              <w:top w:val="single" w:color="000000" w:sz="6" w:space="0"/>
              <w:left w:val="single" w:color="000000" w:sz="6" w:space="0"/>
              <w:bottom w:val="single" w:color="000000" w:sz="6" w:space="0"/>
              <w:right w:val="single" w:color="000000" w:sz="6" w:space="0"/>
            </w:tcBorders>
            <w:shd w:val="clear" w:color="auto" w:fill="A6A6A6"/>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b/>
                <w:bCs/>
                <w:i w:val="0"/>
                <w:iCs w:val="0"/>
                <w:caps w:val="0"/>
                <w:color w:val="000000"/>
                <w:spacing w:val="0"/>
                <w:kern w:val="0"/>
                <w:sz w:val="14"/>
                <w:szCs w:val="14"/>
                <w:lang w:val="en-US" w:eastAsia="zh-CN" w:bidi="ar"/>
              </w:rPr>
              <w:t>Proyecto de inversión</w:t>
            </w:r>
          </w:p>
        </w:tc>
        <w:tc>
          <w:tcPr>
            <w:tcW w:w="3091" w:type="dxa"/>
            <w:tcBorders>
              <w:top w:val="single" w:color="000000" w:sz="6" w:space="0"/>
              <w:left w:val="single" w:color="000000" w:sz="6" w:space="0"/>
              <w:bottom w:val="single" w:color="000000" w:sz="6" w:space="0"/>
              <w:right w:val="single" w:color="000000" w:sz="6" w:space="0"/>
            </w:tcBorders>
            <w:shd w:val="clear" w:color="auto" w:fill="A6A6A6"/>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b/>
                <w:bCs/>
                <w:i w:val="0"/>
                <w:iCs w:val="0"/>
                <w:caps w:val="0"/>
                <w:color w:val="000000"/>
                <w:spacing w:val="0"/>
                <w:kern w:val="0"/>
                <w:sz w:val="14"/>
                <w:szCs w:val="14"/>
                <w:lang w:val="en-US" w:eastAsia="zh-CN" w:bidi="ar"/>
              </w:rPr>
              <w:t>Contribuyente Aportante</w:t>
            </w:r>
          </w:p>
        </w:tc>
        <w:tc>
          <w:tcPr>
            <w:tcW w:w="1471" w:type="dxa"/>
            <w:tcBorders>
              <w:top w:val="single" w:color="000000" w:sz="6" w:space="0"/>
              <w:left w:val="single" w:color="000000" w:sz="6" w:space="0"/>
              <w:bottom w:val="single" w:color="000000" w:sz="6" w:space="0"/>
              <w:right w:val="single" w:color="000000" w:sz="6" w:space="0"/>
            </w:tcBorders>
            <w:shd w:val="clear" w:color="auto" w:fill="A6A6A6"/>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b/>
                <w:bCs/>
                <w:i w:val="0"/>
                <w:iCs w:val="0"/>
                <w:caps w:val="0"/>
                <w:color w:val="000000"/>
                <w:spacing w:val="0"/>
                <w:kern w:val="0"/>
                <w:sz w:val="14"/>
                <w:szCs w:val="14"/>
                <w:lang w:val="en-US" w:eastAsia="zh-CN" w:bidi="ar"/>
              </w:rPr>
              <w:t>Monto autorizado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EFIARTES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VISUALES</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PROGRAMA DE ARTE PÚBLICO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LAS ARTES MONTERREY 2024</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SHARESER,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$22,402.40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XIGNUX CORPORATIVO,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$1,962,093.80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EFIARTES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VISUALES</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EL CORCITO. MONTAJES Y</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ESCENAS DEL MÉXICO MODERNO</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MULTIACABADOS DE MEXICO</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$194,252.00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EDITORIAL DELTI</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EFIARTES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VISUALES</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PINTURA CONTEMPORÁNEA EN</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MÉXICO</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FERROPAK COMERCIAL,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EFIARTES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VISUALES</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SOMA EXPOSICIÓN 2024</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DEL CASTILLO ELORZA ABOGADOS</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$787,780.00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COMPAÑIA POBLANA DE LUBRICANTES</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$211,687.46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EFIARTES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VISUALES</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GRACIELA ITURBIDE</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COMERCIALIZADOR GLOBAL FRUT, S.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R.L.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EFIARTES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VISUALES</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MACG 50 ANIVERSARIO</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TRINITY RAIL DE MEXICO, S. DE R.L.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SISTEMAS TECNOLOGICOS MOVILES</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$337,892.20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BANCO VE POR MAS, S.A., INSTITUCION</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BANCA MULTIPLE, GRUPO FINANCIERO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VE POR MAS</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FREXPORT</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ILSP GLOBAL SEGURIDAD PRIVADA,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S.A.P.I.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PLM PREMIER</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$1,463,348.93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NORTRACK DE MEXICO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$1,463,348.93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ZAPATA CAMIONES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$1,463,348.93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3"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EFIARTES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VISUALES</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LA IDEA Y LA ODISEA.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ARTENTADOS, METABOLISMO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LIBRE COMERSE E HISTORIAS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DEL CAMALEÓN DALTÓNICO. UN</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DAIMLER VEHICULOS COMERCIALES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MEXICO, S. DE R.L.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$1,999,764.28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EFIARTES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VISUALES</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SIMULACROS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INTERPLANETARIOS</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INTELISIS SOFTWARE,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$1,849,830.00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EFIARTES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VISUALES</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DAN FLAVIN: OBRAS DE LA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COLECCION DIA ART</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FOUNDATION</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METALSA, S.A.P.I.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TIENDAS CUPRUM,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SERVICIOS REFRESQUEROS DEL GOLFO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Y BAJIO, S. DE R.L.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$516,170.00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EFIARTES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VISUALES</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FOSILÍFERA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GEOLIS,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$1,002,264.00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11</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EFIARTES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VISUALES</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LA MERCED RESISTE. GRAN OM</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EN CASA TALAVERA</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PANADERÍA Y ALIMENTOS PARA FOOD</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SERVICE,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$1,202,373.18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12</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EFIARTES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VISUALES</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SENDEROS DE VIDA. FLOR</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GARDUÑO</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GBM VENTURES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$1,409,432.34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13</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EFIARTES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VISUALES</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SENSACIONAL DE DISEÑO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MEXICANO</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SOFOPLUS, S.A.P.I. DE C.V. S.O.F.O.M. E.R.</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$1,847,496.65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14</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EFIARTES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VISUALES</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CHOLOMBIANOS</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SEGUROS INBURSA, S.A., GRUPO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FINANCIERO INBURSA</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$1,969,505.99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15</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EFIARTES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VISUALES</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JULIETA ARANDA.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COORDENADAS CLARAS PARA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NUESTRA CONFUSIÓN</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BARCLAYS BANK MEXICO SA</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$1,993,302.40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16</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EFIARTES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VISUALES</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MYRA LANDAU: SABER VER</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SERVICIOS GENERALES TENARISTAMSA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$1,999,800.00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17</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ERRANTES, VIAJE A LA MEMORIA</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PEÑAFIEL AGUAS MINERALES, S.A.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$1,999,339.91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18</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LA CABEZA EN AZUL</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HANSA MEYER GLOBAL TRANSPORT, S.A.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$283,891.00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PRODUCTOS ELECTRICOS Y</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FERRETEROS,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$455,641.00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DE LA PAZ COSTEMALLE-DFK, S.C</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$55,955.15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TRÓPICO ESCÉNICO</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PETRO SMART COMBUSTIBLES, S.A.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$1,328,135.29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EN CÓDIGO BOLERO, LA DULCE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LIMERENCIA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OPERADORA Y PROCESADORA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PRODUCTOS DE PANIFICACION</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$1,999,028.00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21</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COLOR E IDENTIDAD</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PATRIMONIAL INBURSA, S.A.</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22</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NOYOLLO OPUS 52</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PEÑAFIEL BEBIDAS,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23</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LAS OLAS DEL REY</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BAYER DE MÉXICO,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24</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MOBY DICK (FOMENTO A LA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LECTURA) GIRA "LOS LIBROS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TAMBIÉN DANZAN"</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CUANDA,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$1,901,208.00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25</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LA BELLA DURMIENTE</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SIGMA ALIMENTOS CORPORATIVO, S.A.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26</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NOVENA SINFONÍA, DANZA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CONTEMPORÁNEA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GRUPO AEROPORTUARIO DEL SURESTE,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S.A.B.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27</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LA MATRIZ</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MEDICAL RECOVERY,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28</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EL RASTRO</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HERDEZ DEL FUERTE,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$1,568,099.80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29</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CLAROSCURO</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CENTRO EDUCATIVO TRES CULTURAS,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S.C.</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$817,055.46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DEOLEO COMERCIAL MEXICO,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$634,944.54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30</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TEPALCATES</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PARCELMOBI,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$800,240.00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TRUPER SERVICIOS,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31</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EL CISNE NEGRO</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CAFÉ SIRENA, S. DE R.L.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32</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LEYENDAS Y TRADICIONES DEL</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MÉXICO PREHISPÁNICO,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COLONIAL E INDEPENDIENTE</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BANCO INBURSA, S.A., INSTITUCIÓN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BANCA MÚLTIPLE, GRUPO FINANCIERO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INBURSA</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$1,991,256.00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33</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TRASLADO PERMANENTE</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BRAY VALVULAS DE MEXICO</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$1,917,105.00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34</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MAYO</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DAIMLER FINANCIAL SERVICES MEXICO 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RL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35</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EFIDANZA</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MEN IN PINK TIGHTS</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TIENDAS FIX, S. DE R.L.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PRECISIÓN ÓPTICA, S.A.</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$544,420.37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PARCELMOBI,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$199,760.00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36</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EFILIBRO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ALICE RAHON. SURREALISTA EN</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MÉXICO.</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BARCLAYS CAPITAL CASA DE BOLSA, S.A.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$499,554.00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37</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EFILIBRO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ELVIS NUNCA ESTUVO EN</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ACAPULCO</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QUALITAS COMPAÑIA DE SEGUROS, S.A.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$449,020.00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38</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EFILIBRO</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EL MÁS ALLÁ MEXICANO*</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PROYECTO SUPERMARKET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$44,978.60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MEZCAL UNION HOLDING SAPI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ADOLFO GREGO MICHA</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$38,699.40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GRUPO PIDECO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39</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EFIMUSICA</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UNA NOCHE CON JAZZMX III</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PRODUCTOS DE PANIFICACIÓN MORE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BREAD,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$261,273.48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ESPECIALISTAS EN RESTAURANTES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COMIDA ESTILO ASIATICA,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$395,108.00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ESTRATEGIA E INTELIGENCIA DIGITAL</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$329,896.00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40</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EFIMUSICA</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SINFONIETTA FMM 2023</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HANSA MEYER GLOBAL TRANSPORT, S.A.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$148,108.92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PHARMAGEN,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$1,851,581.00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41</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EFIMUSICA</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BANDA SINFÓNICA DE YUCATÁN-</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DIRECTORES INVITADOS</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ELSA GABRIELA XACUR CEJUDO</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PRODUCTORA DE ALIMENTOS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MEXICANOS,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$484,500.00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CUPRUM,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$896,900.00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ANA PAULINA XACUR CEJUDO</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$248,500.00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42</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EFIMUSICA</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LA SÚPER ORQUESTA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FILARMÓNICA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SIGMA ADMINISTRACIÓN DE VALORES,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43</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EFIMUSICA</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DE GRILLOS Y CHICHARRAS</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TFS TURBINE FIELD SOLUTIONS, S.A.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$688,420.00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SUSHI ITTO MEXICO, S.DE. R.L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44</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EFIMUSICA</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MEXITOPERA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EUROTRANCIATURA MEXICO,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FERRERO DE MEXICO,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45</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EFIMUSICA</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MÉXICO NUEVO</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ADOLFO GREGO MICHA</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$214,300.00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46</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EFIMUSICA</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OPERA CARMEN</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TREBOTTI,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KLYNS FARMACIAS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$1,233,480.00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47</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EFIMUSICA</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ÓPERA ROMEO Y JULIETA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CHARLES GOUNOD</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BORDER TILE,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SI,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ARCO AREAS COMERCIALES,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$1,100,736.50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INTERAMBIENTES CERAMICOS, S.A.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COPPEL TRANSMISORES, SOCIEDAD</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ANONIMA DE CAPITAL VARIABLE</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KURODA,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COPPEL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48</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EFIMUSICA</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DON GIOVANNI</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STM FINANCIAL, S.A. DE C.V., SOFOM, E.R.,</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GRUPO FINANCIERO INBURSA</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$1,999,923.78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49</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EFIMUSICA</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 JAZZ 2024</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MANANTIALES PEÑAFIEL,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$1,738,750.00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50</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EFIMUSICA</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MITOS PREHISPÁNICOS</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INBURSA SEGUROS DE CAUCIÓN Y</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FIANZAS, S.A., GRUPO FINANCIERO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INBURSA</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MAKOBIL, S. DE R.L.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$415,250.00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AFORE INBURSA, S.A. DE C.V., GRUPO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FINANCIERO INBURSA</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$721,570.00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51</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EFIMUSICA</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ELIXIR DE AMOR</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OPERADORA INBURSA DE FONDOS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INVERSIÓN, S.A. DE C.V., GRUPO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FINANCIERO INBURSA</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$1,999,903.59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52</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EFIMUSICA</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RIGOLETTO</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HERDEZ,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$1,999,929.74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53</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EFIMUSICA</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FÍGARO Y EL LADRON DEL</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TIEMPO OPERA DE CIENCIA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FICCION SEGUNDA PARTE</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LETSAC MEXICO, S. DE R.L.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$1,118,541.81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54</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LA DUQUESA DE MALFI</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BANCO ACTINVER, S.A., INSTITUCION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BANCA MULTIPLE, GRUPO FINANCIERO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ACTINVER</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$1,999,146.62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55</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NORMAL</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COMERCIALIZADORA DE BEBIDAS, S.A.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56</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INDECENTE</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CANCUN AIRPORT SERVICES,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57</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APUNTES SOBRE EL DETERIORO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MI MADRE</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PROCESADORA DE ALIMENTOS CIMA</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$866,923.00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OPERADORA COMERCIAL Y DE SERVICIOS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PACMA</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$673,803.00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58</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LOS PERROS</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CARIBBEAN LOGISTICS,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$1,621,763.64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59</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LA FÁBULA DEL TODO</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BENEFICIADORA LA PAZ,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$1,891,960.00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60</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PANORAMA DESDE EL PUENTE</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SAKLY,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$1,999,376.00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61</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MADRES E HIJOS</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AEROPUERTO DE VILLAHERMOSA, S.A.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$1,953,600.00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62</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EL INSOLITO CASO DEL SEÑOR</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MORTON</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BETA SAN MIGUEL,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$1,062,741.63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INGENIO SAN FRANCISCO AMECA SA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$932,608.41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63</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ANA CONTRA LA MUERTE</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AEROPUERTO DE MERIDA,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64</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EL LUGAR DE LA SOMBRA Y LA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BRISA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AEROPUERTO DE HUATULCO,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$1,127,364.56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65</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UN TRANVÍA LLAMADO DESEO</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KANSAS CITY SOUTHERN DE MÉXICO, S.A.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$1,995,041.00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66</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ÉXTASIS PURO</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FUNDILAG HIERRO,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$1,899,908.00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67</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OTTO</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ITALCAFE,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$1,950,482.00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68</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MÍA. TEATRO DE INFANCIAS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GIRA POR EL ESTADO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MORELOS</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AEROPUERTO DE OAXACA,,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$354,268.76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AEROPUERTO DE HUATULCO,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69</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BODEGÓN DE LAS CEBOLLAS</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COASTOIL DYNAMIC</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$1,690,226.23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70</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YERMA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COMERCIAL DE FINANZAS NETESA, S.A.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$1,713,912.51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71</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LILÍ NIETA, LULÚ ABUELA</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CANCUN AIRPORT SERVICES,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GRUPO AEROPORTUARIO DEL SURESTE,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S.A.B.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$215,630.35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72</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UNA PAREJA LÍQUIDA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DACLAF ,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$1,746,000.00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73</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PEQUEÑAS CERTEZAS</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AEROPUERTO DE CANCUN,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74</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¿PUEDES VERME?</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SISTEMA INTEGRAL DE ADMINISTRACION,</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$1,549,510.30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75</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TESTOSTERONA</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PLUS LEASING, S.A.P.I.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PRODUCTOS ELECTRICOS Y</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FERRETEROS,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$538,359.07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SOFOPLUS, S.A.P.I. DE C.V. S.O.F.O.M. E.R.</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$152,503.00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76</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CASAS VACIAS</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BETA SAN MIGUEL,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$937,258.37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INGENIO QUESERIA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$827,970.63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77</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LOS SUEÑOS DE PIMPOLINA 2023</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INBURSA SEGUROS DE CAUCIÓN Y</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FIANZAS, S.A., GRUPO FINANCIERO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INBURSA</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$1,206,000.00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78</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"LA TRAGEDIA DE ROMEO Y</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JULIETA"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PRECISIÓN ÓPTICA, S.A.</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$1,455,579.63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79</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LA VERDADERA HISTORIA DE LA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PRINCESA TURANDOT</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GASTROSUR,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$1,664,096.00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80</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ARCHIPIÉLAGO</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HERFLOT,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$940,133.80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HECHOS CON AMOR,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$1,031,829.75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81</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LA MECÁNICA DE LOS SUEÑOS</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DISTRIBUIDORA E IMPORTADORA ALSEA,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82</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DOSTOYEVSKI: LOS DEMONIOS Y</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EL IDIOTA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INVERSORA BURSÁTIL, S.A. DE C.V., CASA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BOLSA, GRUPO FINANCIERO INBURSA</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$1,901,599.60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83</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NACAHUE: RAMÓN Y HORTENSIA</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MCCORMICK DE MÉXICO,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$1,938,345.23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84</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¿QUÉ GUARDAS EN TU MOCHILA?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MONSANTO COMERCIAL, S. DE R.L.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85</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EL TEJIDO DE LOS SUEÑOS</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GANADERA GILIO DEL NORTE,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$366,430.40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JOPER,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MAQUIRENT OAXACA,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INTEGRADORA MAQUIRENT,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INTERSIM,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$1,064,210.86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INTEGRADORA MAQUIRENT DEL NORTE,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86</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TODAS LAS NOCHES DE UN DÍA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BARILLA MÉXICO,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87</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MUJERES SIN CUELLO</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AFORE INBURSA, S.A. DE C.V., GRUPO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FINANCIERO INBURSA</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$1,278,428.87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88</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EL CHARCO INÚTIL</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AEROPUERTO DE MERIDA,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$1,032,205.00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89</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LO UNICO QUE NECESITA UNA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GRAN ACTRIZ, ES UNA GRAN</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OBRA Y LAS GANAS DE TRIUNFAR</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VITALMEX INTERNACIONAL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$1,973,407.08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90</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"MADRE CORAJE Y SUS HIJOS".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VERSIÓN DE LUIS DE TAVIRA*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PRODUCTOS MARINELA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$1,792,350.96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TECHNOLOGY HUB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$46,965.35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TECHHUBSERVICIOS SAPI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$56,550.11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91</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TU CUERPO PARTIDO O VEINTE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DIAS NEGROS</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PRODUCTORA DE ALIMENTOS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MEXICANOS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PROVEEDORA DEL PANADERO, S.A.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$1,789,058.69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92</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LA NIÑA EN EL ALTAR</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CALIDRA DE ORIENTE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93</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DEL MAGO AL LOCO, UNA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REVELACIÓN DEL TAROT</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NEGOCIACION MINERA SANTA MARIA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LA PAZ Y ANEXAS,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$1,576,800.00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94</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BIOLUMINISCENCIA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MAKOBIL, S. DE R.L.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$1,560,000.00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95</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CÓMO APRENDÍ A MANEJAR</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GRANJAS INTEGRADAS,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$1,974,325.80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96</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¿QUÉ TAN ARRIBA ES ARRIBA?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CASAS JAVER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$761,038.24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97</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VILLA DOLOROSA TRES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CUMPLEAÑOS FRUSTRADOS</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TIP DE MEXICO SAPI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$1,975,428.62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98</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EXTRAVÍOS SEXUALES DE LA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CLASE MEDIA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IBERICA TILES S A P I DE C 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$691,014.61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LETSAC MEXICO S DE RL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$881,458.19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99</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LAS DOS CASSANDRAS</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OMNILIFE MANUFACTURA,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100</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EL INSPECTOR LLAMA A LA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PUERTA</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QUALITAS COMPAÑIA DE SEGUROS S.A.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$1,550,979.93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101</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EL CUERPO EN QUE NACI</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AEROPUERTO DE OAXACA,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102</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CAMILLE CLAUDEL</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PENGUIN RANDOM HOUSE GRUPO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EDITORIAL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SEBASTIAN VON WUTHENAU MAYER</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$3,760.40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103</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ANECDOTARIO BAIRES</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AEROPUERTO DE VERACRUZ,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104</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HUÉRFANOS</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RADAR CUSTOMS &amp; LOGISTICS S A P I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$1,822,440.70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105</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DESCOMPUESTOS, RELATOS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ÚNICOS DE GENTE COMÚN*</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MEDICAL VIVE,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$87,379.00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COMERLAT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106</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ILUMINADOS, GIRA FRONTERIZA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"EL EJÉRCITO ILUMINADO"</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CERVECERIA CUAUHTEMOC MOCTEZUMA,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$1,997,070.43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107</w:t>
            </w:r>
          </w:p>
        </w:tc>
        <w:tc>
          <w:tcPr>
            <w:tcW w:w="117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EL VIAJE DE BRETON, CIEN AÑOS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SURREALISMO</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ISUZU MOTORS DE MÉXICO, S. DE R.L.</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$1,953,600.00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6"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108</w:t>
            </w:r>
          </w:p>
        </w:tc>
        <w:tc>
          <w:tcPr>
            <w:tcW w:w="117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LOS OLVIDADOS, UNA TRAGEDIA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PARA JOVENES AUDIENCIAS*</w:t>
            </w:r>
          </w:p>
        </w:tc>
        <w:tc>
          <w:tcPr>
            <w:tcW w:w="30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VIDRIO FORMAS,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109</w:t>
            </w:r>
          </w:p>
        </w:tc>
        <w:tc>
          <w:tcPr>
            <w:tcW w:w="117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EFITEATRO</w:t>
            </w:r>
          </w:p>
        </w:tc>
        <w:tc>
          <w:tcPr>
            <w:tcW w:w="250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CUIR LOVE</w:t>
            </w: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TREBOTTI,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KOBLENZ ELECTRICA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VIDRIO FORMAS,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6"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0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30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DACLAF , S.A. DE C.V.</w:t>
            </w:r>
          </w:p>
        </w:tc>
        <w:tc>
          <w:tcPr>
            <w:tcW w:w="147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$98,360.00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 w:hRule="atLeast"/>
        </w:trPr>
        <w:tc>
          <w:tcPr>
            <w:tcW w:w="7509" w:type="dxa"/>
            <w:gridSpan w:val="4"/>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b/>
                <w:bCs/>
                <w:i w:val="0"/>
                <w:iCs w:val="0"/>
                <w:caps w:val="0"/>
                <w:color w:val="000000"/>
                <w:spacing w:val="0"/>
                <w:kern w:val="0"/>
                <w:sz w:val="14"/>
                <w:szCs w:val="14"/>
                <w:lang w:val="en-US" w:eastAsia="zh-CN" w:bidi="ar"/>
              </w:rPr>
              <w:t>Total</w:t>
            </w:r>
          </w:p>
        </w:tc>
        <w:tc>
          <w:tcPr>
            <w:tcW w:w="147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b/>
                <w:bCs/>
                <w:i w:val="0"/>
                <w:iCs w:val="0"/>
                <w:caps w:val="0"/>
                <w:color w:val="000000"/>
                <w:spacing w:val="0"/>
                <w:kern w:val="0"/>
                <w:sz w:val="14"/>
                <w:szCs w:val="14"/>
                <w:lang w:val="en-US" w:eastAsia="zh-CN" w:bidi="ar"/>
              </w:rPr>
              <w:t>$197,738,802.17</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14 de febrero de 2024.- Representante Titular del Instituto Nacional de Bellas Artes y Literatura, </w:t>
      </w:r>
      <w:r>
        <w:rPr>
          <w:rFonts w:hint="default" w:ascii="Arial" w:hAnsi="Arial" w:eastAsia="SimSun" w:cs="Arial"/>
          <w:b/>
          <w:bCs/>
          <w:i w:val="0"/>
          <w:iCs w:val="0"/>
          <w:caps w:val="0"/>
          <w:color w:val="2F2F2F"/>
          <w:spacing w:val="0"/>
          <w:kern w:val="0"/>
          <w:sz w:val="18"/>
          <w:szCs w:val="18"/>
          <w:shd w:val="clear" w:fill="FFFFFF"/>
          <w:lang w:val="en-US" w:eastAsia="zh-CN" w:bidi="ar"/>
        </w:rPr>
        <w:t>Lucina Jiménez López</w:t>
      </w:r>
      <w:r>
        <w:rPr>
          <w:rFonts w:hint="default" w:ascii="Arial" w:hAnsi="Arial" w:eastAsia="SimSun" w:cs="Arial"/>
          <w:i w:val="0"/>
          <w:iCs w:val="0"/>
          <w:caps w:val="0"/>
          <w:color w:val="2F2F2F"/>
          <w:spacing w:val="0"/>
          <w:kern w:val="0"/>
          <w:sz w:val="18"/>
          <w:szCs w:val="18"/>
          <w:shd w:val="clear" w:fill="FFFFFF"/>
          <w:lang w:val="en-US" w:eastAsia="zh-CN" w:bidi="ar"/>
        </w:rPr>
        <w:t>.- Rúbrica.- Representante Titular de la Secretaría de Cultura, </w:t>
      </w:r>
      <w:r>
        <w:rPr>
          <w:rFonts w:hint="default" w:ascii="Arial" w:hAnsi="Arial" w:eastAsia="SimSun" w:cs="Arial"/>
          <w:b/>
          <w:bCs/>
          <w:i w:val="0"/>
          <w:iCs w:val="0"/>
          <w:caps w:val="0"/>
          <w:color w:val="2F2F2F"/>
          <w:spacing w:val="0"/>
          <w:kern w:val="0"/>
          <w:sz w:val="18"/>
          <w:szCs w:val="18"/>
          <w:shd w:val="clear" w:fill="FFFFFF"/>
          <w:lang w:val="en-US" w:eastAsia="zh-CN" w:bidi="ar"/>
        </w:rPr>
        <w:t>Marina Núñez Bespalova</w:t>
      </w:r>
      <w:r>
        <w:rPr>
          <w:rFonts w:hint="default" w:ascii="Arial" w:hAnsi="Arial" w:eastAsia="SimSun" w:cs="Arial"/>
          <w:i w:val="0"/>
          <w:iCs w:val="0"/>
          <w:caps w:val="0"/>
          <w:color w:val="2F2F2F"/>
          <w:spacing w:val="0"/>
          <w:kern w:val="0"/>
          <w:sz w:val="18"/>
          <w:szCs w:val="18"/>
          <w:shd w:val="clear" w:fill="FFFFFF"/>
          <w:lang w:val="en-US" w:eastAsia="zh-CN" w:bidi="ar"/>
        </w:rPr>
        <w:t>.- Rúbrica.- Representante Suplente de la Secretaría de Hacienda y Crédito Público, </w:t>
      </w:r>
      <w:r>
        <w:rPr>
          <w:rFonts w:hint="default" w:ascii="Arial" w:hAnsi="Arial" w:eastAsia="SimSun" w:cs="Arial"/>
          <w:b/>
          <w:bCs/>
          <w:i w:val="0"/>
          <w:iCs w:val="0"/>
          <w:caps w:val="0"/>
          <w:color w:val="2F2F2F"/>
          <w:spacing w:val="0"/>
          <w:kern w:val="0"/>
          <w:sz w:val="18"/>
          <w:szCs w:val="18"/>
          <w:shd w:val="clear" w:fill="FFFFFF"/>
          <w:lang w:val="en-US" w:eastAsia="zh-CN" w:bidi="ar"/>
        </w:rPr>
        <w:t>Karina Ramírez Arras</w:t>
      </w:r>
      <w:r>
        <w:rPr>
          <w:rFonts w:hint="default" w:ascii="Arial" w:hAnsi="Arial" w:eastAsia="SimSun" w:cs="Arial"/>
          <w:i w:val="0"/>
          <w:iCs w:val="0"/>
          <w:caps w:val="0"/>
          <w:color w:val="2F2F2F"/>
          <w:spacing w:val="0"/>
          <w:kern w:val="0"/>
          <w:sz w:val="18"/>
          <w:szCs w:val="18"/>
          <w:shd w:val="clear" w:fill="FFFFFF"/>
          <w:lang w:val="en-US" w:eastAsia="zh-CN" w:bidi="ar"/>
        </w:rPr>
        <w:t>.- Rúbrica.- Representante Titular del Servicio de Administración Tributaria, </w:t>
      </w:r>
      <w:r>
        <w:rPr>
          <w:rFonts w:hint="default" w:ascii="Arial" w:hAnsi="Arial" w:eastAsia="SimSun" w:cs="Arial"/>
          <w:b/>
          <w:bCs/>
          <w:i w:val="0"/>
          <w:iCs w:val="0"/>
          <w:caps w:val="0"/>
          <w:color w:val="2F2F2F"/>
          <w:spacing w:val="0"/>
          <w:kern w:val="0"/>
          <w:sz w:val="18"/>
          <w:szCs w:val="18"/>
          <w:shd w:val="clear" w:fill="FFFFFF"/>
          <w:lang w:val="en-US" w:eastAsia="zh-CN" w:bidi="ar"/>
        </w:rPr>
        <w:t>Alán Villela López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De conformidad con el artículo 190, cuarto párrafo, fracción II de la Ley del Impuesto sobre la Renta, el monto total del estímulo fiscal a distribuir entre los aspirantes del beneficio, no deberá exceder de 200 millones de pesos por cada ejercicio fiscal ni de 2 millones de pesos por cada contribuyente y proyecto de inversión.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El Comité Interinstitucional, en el periodo ordinario de 2023, autorizó el monto de $138,324,165.66 (Ciento treinta y ocho millones trescientos veinticuatro mil ciento sesenta y cinco pesos 66/100 M.N.) a contribuyentes del impuesto sobre la renta para realizar Proyectos de Inversión en la Producción Teatral Nacional; en la Edición y Publicación de Obras Literarias Nacionales; de Artes Visuales; Danza; Música en los Campos específicos de Dirección de Orquesta, Ejecución Instrumental y Vocal de la Música de Concierto y Jazz (EFIARTES), quedando un remanente del estímulo por la cantidad de $61,675,834.34 (Sesenta y un millones seiscientos setenta y cinco mil ochocientos treinta y cuatro pesos 34/100 M.N.) pendiente de asignar.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Mediante Acuerdo 1038/2022 el Comité Interinstitucional aprobó abrir un periodo extraordinario de recepción de solicitudes, en el que se autorizó un monto de $59,414,636.51 (Cincuenta y nueve millones cuatrocientos catorce mil seiscientos treinta y seis pesos 51/100 M.N.) para los Proyectos de Inversión en la Producción Teatral Nacional; en la Edición y Publicación de Obras Literarias Nacionales; de Artes Visuales; Danza; Música en los Campos específicos de Dirección de Orquesta, Ejecución Instrumental y Vocal de la Música de Conciertoy Jazz.</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Sin embargo, con posterioridad a la autorización del estímulo fiscal por parte del Comité Interinstitucional, seis contribuyentes aportantes de cinco proyectos de inversión en la Producción Teatral Nacional; en la Edición y Publicación de Obras Literarias Nacionales, de Artes Visuales; Danza; Música en los Campos específicos de Dirección de Orquesta, Ejecución Instrumental y Vocal de la Música de Concierto y Jazz, dos correspondientes al periodo ordinario y cuatro al periodo extraordinario, declinaron la aplicación del estímulo fiscal por un monto total de $2,197,505.00 (Dos millones ciento noventa y siete mil quinientos cinco pesos 00/100 M.N.) Conforme a lo antes señalado, el monto final distribuido para los proyectos es la suma de las cantidades que se presentan en la tabla de este Acuerdo.</w:t>
      </w:r>
    </w:p>
    <w:p>
      <w:pPr>
        <w:jc w:val="right"/>
        <w:rPr>
          <w:rFonts w:hint="default" w:ascii="Arial" w:hAnsi="Arial" w:eastAsia="Times New Roman"/>
          <w:b/>
          <w:bCs/>
          <w:color w:val="2F2F2F"/>
          <w:sz w:val="20"/>
          <w:szCs w:val="16"/>
          <w:lang w:val="en-US" w:eastAsia="es-MX"/>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75367"/>
    <w:rsid w:val="17D7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2024-02-29T15:10:00Z</dcterms:created>
  <dc:creator>Nancy.escutia</dc:creator>
  <cp:lastModifiedBy>Nancy Guadalupe Escutia Báez</cp:lastModifiedBy>
  <dcterms:modified xsi:type="dcterms:W3CDTF">2024-02-29T15:13:39Z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62B7966A269C4B4295372BD5330399A1_11</vt:lpwstr>
  </property>
</Properties>
</file>