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aprueba el Acuerdo relativo al Artículo 12 del Acuerdo de Continuidad Comercial entre los Estados Unidos Mexicanos y el Reino Unido de la Gran Bretaña e Irlanda del Norte, celebrado mediante intercambio de cartas fechadas en la Ciudad de México el veintinueve de diciembre de dos mil veinte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abril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6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7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Cámara de Senadores del Honorable Congreso de la Unión, se ha servido dirigirme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CÁMARA DE SENADORES DEL HONORABLE CONGRESO DE LA UNIÓN, EN EJERCICIO DE LA FACULTAD QUE LE CONFIERE EL ARTÍCULO 76, FRACCIÓN I DE LA CONSTITUCIÓN POLÍTICA DE LOS ESTADOS UNIDOS MEXICANOS,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DECRETA: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b w:val="1"/>
          <w:i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aprueba el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2f2f2f"/>
          <w:sz w:val="20"/>
          <w:szCs w:val="20"/>
          <w:rtl w:val="0"/>
        </w:rPr>
        <w:t xml:space="preserve">Acuerdo relativo al Artículo 12 del Acuerdo de Continuidad Comercial entre los Estados Unidos Mexicanos y el Reino Unido de la Gran Bretaña e Irlanda del Norte, celebrado mediante intercambio de cartas fechadas en la Ciudad de México el veintinueve de diciembre de dos mil veinte.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10 de marzo de 2021.-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Oscar Eduardo Ramírez Aguilar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María Merced González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20 de abril de 2021.-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