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cual se da a conocer la Decisión No. 107 de la Comisión Administradora del Tratado de Libre Comercio entre los Estados Unidos Mexicanos y la República de Colombia, adoptada el 9 de julio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Tratado de Libre Comercio entre los Estados Unidos Mexicanos y la República de Colombia, de conformidad con su Artículo 6-20, establece un Comité de Integración Regional de Insumos (CIRI).</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el Artículo 6-23 del Tratado, el 2 de julio de 2021, el CIRI presentó un dictamen a la Comisión, en el que determinó otorgar una dispensa temporal para nuevos productos, para la utilización de ciertos materiales producidos u obtenidos fuera de la zona de libre comercio, en la manufactura de ciertos bienes textiles y del vestido, a fin de que estos bienes puedan recibir el trato arancelario preferencial previsto en el Tratado, y</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Comisión, de conformidad con el Artículo 6-24 del Tratado y tomando en consideración el dictamen presentado por el CIRI, adoptó el 9 de julio de 2021 la Decisión No. 107, por la que acordó otorgar una dispensa temporal para la utilización de ciertos materiales producidos u obtenidos fuera de la zona de libre comercio en la manufactura de ciertos bienes textiles y del vestido, para que estos bienes puedan recibir el trato arancelario preferencial del Tratado, por lo que se expide el siguiente:</w:t>
      </w:r>
    </w:p>
    <w:p w:rsidR="00000000" w:rsidDel="00000000" w:rsidP="00000000" w:rsidRDefault="00000000" w:rsidRPr="00000000" w14:paraId="0000000B">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CUAL SE DA A CONOCER LA DECISIÓN No. 107 DE LA COMISIÓN</w:t>
      </w:r>
    </w:p>
    <w:p w:rsidR="00000000" w:rsidDel="00000000" w:rsidP="00000000" w:rsidRDefault="00000000" w:rsidRPr="00000000" w14:paraId="0000000C">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ADMINISTRADORA DEL TRATADO DE LIBRE COMERCIO ENTRE LOS ESTADOS UNIDOS</w:t>
      </w:r>
    </w:p>
    <w:p w:rsidR="00000000" w:rsidDel="00000000" w:rsidP="00000000" w:rsidRDefault="00000000" w:rsidRPr="00000000" w14:paraId="0000000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MEXICANOS Y LA REPÚBLICA DE COLOMBIA, ADOPTADA EL 9 DE JULIO DE 2021</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da a conocer la Decisión No. 107 de la Comisión Administradora del Tratado de Libre Comercio entre los Estados Unidos Mexicanos y la República de Colombia, adoptada el 9 de julio de 2021:</w:t>
      </w:r>
    </w:p>
    <w:p w:rsidR="00000000" w:rsidDel="00000000" w:rsidP="00000000" w:rsidRDefault="00000000" w:rsidRPr="00000000" w14:paraId="0000000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"DECISIÓN No. 107</w:t>
      </w:r>
    </w:p>
    <w:p w:rsidR="00000000" w:rsidDel="00000000" w:rsidP="00000000" w:rsidRDefault="00000000" w:rsidRPr="00000000" w14:paraId="000000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2 de julio de 2021,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000000" w:rsidDel="00000000" w:rsidP="00000000" w:rsidRDefault="00000000" w:rsidRPr="00000000" w14:paraId="0000001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DECIDE:</w:t>
      </w:r>
    </w:p>
    <w:p w:rsidR="00000000" w:rsidDel="00000000" w:rsidP="00000000" w:rsidRDefault="00000000" w:rsidRPr="00000000" w14:paraId="0000001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12 de agosto de 2021 al 11 de agosto de 2023, una dispensa temporal para nuevos productos de conformidad con lo dispuesto en los párrafos 2 y 4 del Artículo 6-24 del Tratado, mediante la cual los Estados Unidos Mexicanos aplicarán el arancel de importación correspondiente a los bienes originarios previstos en su calendario de desgravación del Anexo 1 al Artículo 3-04 del Tratado a:</w:t>
      </w:r>
    </w:p>
    <w:p w:rsidR="00000000" w:rsidDel="00000000" w:rsidP="00000000" w:rsidRDefault="00000000" w:rsidRPr="00000000" w14:paraId="00000014">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6004.10, 6005.31, 6005.32, 6005.33, 6005.34,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 en las columnas A y B de la Tabla de esta Decisión; y que cumpla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1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4605"/>
        <w:gridCol w:w="1995"/>
        <w:tblGridChange w:id="0">
          <w:tblGrid>
            <w:gridCol w:w="2205"/>
            <w:gridCol w:w="4605"/>
            <w:gridCol w:w="1995"/>
          </w:tblGrid>
        </w:tblGridChange>
      </w:tblGrid>
      <w:tr>
        <w:trPr>
          <w:cantSplit w:val="0"/>
          <w:trHeight w:val="90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100" w:before="100" w:lineRule="auto"/>
              <w:ind w:left="80" w:firstLine="0"/>
              <w:jc w:val="center"/>
              <w:rPr>
                <w:b w:val="1"/>
                <w:sz w:val="18"/>
                <w:szCs w:val="18"/>
              </w:rPr>
            </w:pPr>
            <w:r w:rsidDel="00000000" w:rsidR="00000000" w:rsidRPr="00000000">
              <w:rPr>
                <w:b w:val="1"/>
                <w:sz w:val="18"/>
                <w:szCs w:val="18"/>
                <w:rtl w:val="0"/>
              </w:rPr>
              <w:t xml:space="preserve">Fracción Arancelaria</w:t>
            </w:r>
          </w:p>
          <w:p w:rsidR="00000000" w:rsidDel="00000000" w:rsidP="00000000" w:rsidRDefault="00000000" w:rsidRPr="00000000" w14:paraId="00000018">
            <w:pPr>
              <w:spacing w:after="100" w:before="100" w:lineRule="auto"/>
              <w:ind w:left="80" w:firstLine="0"/>
              <w:jc w:val="center"/>
              <w:rPr>
                <w:b w:val="1"/>
                <w:sz w:val="18"/>
                <w:szCs w:val="18"/>
              </w:rPr>
            </w:pPr>
            <w:r w:rsidDel="00000000" w:rsidR="00000000" w:rsidRPr="00000000">
              <w:rPr>
                <w:b w:val="1"/>
                <w:sz w:val="18"/>
                <w:szCs w:val="18"/>
                <w:rtl w:val="0"/>
              </w:rPr>
              <w:t xml:space="preserve">en Colombia (Insumo)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100" w:before="100" w:lineRule="auto"/>
              <w:ind w:left="80" w:firstLine="0"/>
              <w:jc w:val="center"/>
              <w:rPr>
                <w:b w:val="1"/>
                <w:sz w:val="18"/>
                <w:szCs w:val="18"/>
              </w:rPr>
            </w:pPr>
            <w:r w:rsidDel="00000000" w:rsidR="00000000" w:rsidRPr="00000000">
              <w:rPr>
                <w:b w:val="1"/>
                <w:sz w:val="18"/>
                <w:szCs w:val="18"/>
                <w:rtl w:val="0"/>
              </w:rPr>
              <w:t xml:space="preserve">Descripción/Observaciones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before="100" w:lineRule="auto"/>
              <w:ind w:left="80" w:firstLine="0"/>
              <w:jc w:val="center"/>
              <w:rPr>
                <w:b w:val="1"/>
                <w:sz w:val="18"/>
                <w:szCs w:val="18"/>
              </w:rPr>
            </w:pPr>
            <w:r w:rsidDel="00000000" w:rsidR="00000000" w:rsidRPr="00000000">
              <w:rPr>
                <w:b w:val="1"/>
                <w:sz w:val="18"/>
                <w:szCs w:val="18"/>
                <w:rtl w:val="0"/>
              </w:rPr>
              <w:t xml:space="preserve">Cantidad</w:t>
            </w:r>
          </w:p>
          <w:p w:rsidR="00000000" w:rsidDel="00000000" w:rsidP="00000000" w:rsidRDefault="00000000" w:rsidRPr="00000000" w14:paraId="0000001B">
            <w:pPr>
              <w:spacing w:after="100" w:before="100" w:lineRule="auto"/>
              <w:ind w:left="80" w:firstLine="0"/>
              <w:jc w:val="center"/>
              <w:rPr>
                <w:b w:val="1"/>
                <w:sz w:val="18"/>
                <w:szCs w:val="18"/>
              </w:rPr>
            </w:pPr>
            <w:r w:rsidDel="00000000" w:rsidR="00000000" w:rsidRPr="00000000">
              <w:rPr>
                <w:b w:val="1"/>
                <w:sz w:val="18"/>
                <w:szCs w:val="18"/>
                <w:rtl w:val="0"/>
              </w:rPr>
              <w:t xml:space="preserve">(Kilogramos Netos)</w:t>
            </w:r>
          </w:p>
        </w:tc>
      </w:tr>
      <w:tr>
        <w:trPr>
          <w:cantSplit w:val="0"/>
          <w:trHeight w:val="6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before="100" w:lineRule="auto"/>
              <w:ind w:left="80" w:firstLine="0"/>
              <w:jc w:val="center"/>
              <w:rPr>
                <w:b w:val="1"/>
                <w:sz w:val="18"/>
                <w:szCs w:val="18"/>
              </w:rPr>
            </w:pPr>
            <w:r w:rsidDel="00000000" w:rsidR="00000000" w:rsidRPr="00000000">
              <w:rPr>
                <w:b w:val="1"/>
                <w:sz w:val="18"/>
                <w:szCs w:val="18"/>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before="100" w:lineRule="auto"/>
              <w:ind w:left="80" w:firstLine="0"/>
              <w:jc w:val="center"/>
              <w:rPr>
                <w:b w:val="1"/>
                <w:sz w:val="18"/>
                <w:szCs w:val="18"/>
              </w:rPr>
            </w:pPr>
            <w:r w:rsidDel="00000000" w:rsidR="00000000" w:rsidRPr="00000000">
              <w:rPr>
                <w:b w:val="1"/>
                <w:sz w:val="18"/>
                <w:szCs w:val="18"/>
                <w:rtl w:val="0"/>
              </w:rPr>
              <w:t xml:space="preserve">(B)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before="100" w:lineRule="auto"/>
              <w:ind w:left="80" w:firstLine="0"/>
              <w:jc w:val="center"/>
              <w:rPr>
                <w:b w:val="1"/>
                <w:sz w:val="18"/>
                <w:szCs w:val="18"/>
              </w:rPr>
            </w:pPr>
            <w:r w:rsidDel="00000000" w:rsidR="00000000" w:rsidRPr="00000000">
              <w:rPr>
                <w:b w:val="1"/>
                <w:sz w:val="18"/>
                <w:szCs w:val="18"/>
                <w:rtl w:val="0"/>
              </w:rPr>
              <w:t xml:space="preserve">(C)</w:t>
            </w:r>
          </w:p>
        </w:tc>
      </w:tr>
      <w:tr>
        <w:trPr>
          <w:cantSplit w:val="0"/>
          <w:trHeight w:val="188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before="100" w:lineRule="auto"/>
              <w:ind w:left="80" w:firstLine="0"/>
              <w:jc w:val="center"/>
              <w:rPr>
                <w:b w:val="1"/>
                <w:sz w:val="18"/>
                <w:szCs w:val="18"/>
              </w:rPr>
            </w:pPr>
            <w:r w:rsidDel="00000000" w:rsidR="00000000" w:rsidRPr="00000000">
              <w:rPr>
                <w:b w:val="1"/>
                <w:sz w:val="18"/>
                <w:szCs w:val="18"/>
                <w:rtl w:val="0"/>
              </w:rPr>
              <w:t xml:space="preserve">54.02.31.00.00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before="100" w:lineRule="auto"/>
              <w:ind w:left="80" w:firstLine="0"/>
              <w:jc w:val="both"/>
              <w:rPr>
                <w:sz w:val="18"/>
                <w:szCs w:val="18"/>
              </w:rPr>
            </w:pPr>
            <w:r w:rsidDel="00000000" w:rsidR="00000000" w:rsidRPr="00000000">
              <w:rPr>
                <w:b w:val="1"/>
                <w:sz w:val="18"/>
                <w:szCs w:val="18"/>
                <w:rtl w:val="0"/>
              </w:rPr>
              <w:t xml:space="preserve">Hilados de filamentos sintéticos (excepto el hilo de coser) sin acondicionar para la venta al por menor, incluidos los monofilamentos sintéticos de título inferior a 67 decitex. Hilados texturados: De nailon o de poliamidas, de título inferior o igual a 50 tex por hilo sencillo</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before="100" w:lineRule="auto"/>
              <w:ind w:left="80" w:firstLine="0"/>
              <w:jc w:val="center"/>
              <w:rPr>
                <w:sz w:val="18"/>
                <w:szCs w:val="18"/>
              </w:rPr>
            </w:pPr>
            <w:r w:rsidDel="00000000" w:rsidR="00000000" w:rsidRPr="00000000">
              <w:rPr>
                <w:sz w:val="18"/>
                <w:szCs w:val="18"/>
                <w:rtl w:val="0"/>
              </w:rPr>
              <w:t xml:space="preserve"> </w:t>
            </w:r>
          </w:p>
        </w:tc>
      </w:tr>
      <w:tr>
        <w:trPr>
          <w:cantSplit w:val="0"/>
          <w:trHeight w:val="1145" w:hRule="atLeast"/>
          <w:tblHeader w:val="0"/>
        </w:trPr>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before="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before="100" w:lineRule="auto"/>
              <w:ind w:left="96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Poliamida, titulo 78 Dx/70Dr., 68 filamentos, 1 cabo, 100% poliamida, Tipo 6,6, lustre Ultramate, color crudo, proceso torsión S y Z, Reciclado.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before="100" w:lineRule="auto"/>
              <w:ind w:left="80" w:firstLine="0"/>
              <w:jc w:val="center"/>
              <w:rPr>
                <w:sz w:val="18"/>
                <w:szCs w:val="18"/>
              </w:rPr>
            </w:pPr>
            <w:r w:rsidDel="00000000" w:rsidR="00000000" w:rsidRPr="00000000">
              <w:rPr>
                <w:sz w:val="18"/>
                <w:szCs w:val="18"/>
                <w:rtl w:val="0"/>
              </w:rPr>
              <w:t xml:space="preserve">24,000</w:t>
            </w:r>
          </w:p>
        </w:tc>
      </w:tr>
      <w:tr>
        <w:trPr>
          <w:cantSplit w:val="0"/>
          <w:trHeight w:val="665" w:hRule="atLeast"/>
          <w:tblHeader w:val="0"/>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6">
            <w:pPr>
              <w:spacing w:after="100" w:before="100" w:lineRule="auto"/>
              <w:ind w:left="80" w:firstLine="0"/>
              <w:jc w:val="both"/>
              <w:rPr>
                <w:b w:val="1"/>
                <w:sz w:val="18"/>
                <w:szCs w:val="18"/>
              </w:rPr>
            </w:pPr>
            <w:r w:rsidDel="00000000" w:rsidR="00000000" w:rsidRPr="00000000">
              <w:rPr>
                <w:b w:val="1"/>
                <w:sz w:val="18"/>
                <w:szCs w:val="18"/>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7">
            <w:pPr>
              <w:spacing w:after="100" w:before="100" w:lineRule="auto"/>
              <w:ind w:left="80" w:firstLine="0"/>
              <w:jc w:val="center"/>
              <w:rPr>
                <w:b w:val="1"/>
                <w:sz w:val="18"/>
                <w:szCs w:val="18"/>
              </w:rPr>
            </w:pPr>
            <w:r w:rsidDel="00000000" w:rsidR="00000000" w:rsidRPr="00000000">
              <w:rPr>
                <w:b w:val="1"/>
                <w:sz w:val="18"/>
                <w:szCs w:val="18"/>
                <w:rtl w:val="0"/>
              </w:rPr>
              <w:t xml:space="preserve">24,000</w:t>
            </w:r>
          </w:p>
        </w:tc>
      </w:tr>
    </w:tbl>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descritos en el numeral 1 de esta Decisión quedan sujetos a los mecanismos de verificación y certificación del Capítulo VII del Tratado.</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República de Colombia se podrán utilizar los materiales que se describen en esta Decisión, producidos u obtenidos fuera de la zona de libre comercio en la cantidad máxima señalada en la columna "C" de la Tabla.</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competente de la República de Colombia deberá asegurar que el certificado de origen, llenado y firmado por el exportador, indique en el campo de observaciones la siguiente frase: "el bien cumple con lo establecido en la Decisión No.</w:t>
      </w:r>
      <w:r w:rsidDel="00000000" w:rsidR="00000000" w:rsidRPr="00000000">
        <w:rPr>
          <w:color w:val="2f2f2f"/>
          <w:sz w:val="18"/>
          <w:szCs w:val="18"/>
          <w:u w:val="single"/>
          <w:rtl w:val="0"/>
        </w:rPr>
        <w:t xml:space="preserve">107</w:t>
      </w:r>
      <w:r w:rsidDel="00000000" w:rsidR="00000000" w:rsidRPr="00000000">
        <w:rPr>
          <w:color w:val="2f2f2f"/>
          <w:sz w:val="18"/>
          <w:szCs w:val="18"/>
          <w:rtl w:val="0"/>
        </w:rPr>
        <w:t xml:space="preserve"> de la Comisión Administradora del Tratado y utilizó </w:t>
      </w:r>
      <w:r w:rsidDel="00000000" w:rsidR="00000000" w:rsidRPr="00000000">
        <w:rPr>
          <w:color w:val="2f2f2f"/>
          <w:sz w:val="18"/>
          <w:szCs w:val="18"/>
          <w:u w:val="single"/>
          <w:rtl w:val="0"/>
        </w:rPr>
        <w:t xml:space="preserve">(monto(s)) </w:t>
      </w:r>
      <w:r w:rsidDel="00000000" w:rsidR="00000000" w:rsidRPr="00000000">
        <w:rPr>
          <w:color w:val="2f2f2f"/>
          <w:sz w:val="18"/>
          <w:szCs w:val="18"/>
          <w:rtl w:val="0"/>
        </w:rPr>
        <w:t xml:space="preserve">kgs. de la dispensa otorgada a (nombre del (de los) material(es) utilizado(s)), clasificado(s) en la fracción (fracciones) arancelaria(s)___________."</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productos que se beneficien de la dispensa establecida en la presente Decisión, el certificado de origen deberá amparar sólo productos clasificados en una misma subpartida (a nivel de 6 dígitos). Por ello, si un exportador envía productos clasificados en diferentes subpartidas, éste deberá llenar un certificado para cada una de ellas.</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solicitud de prórroga o aumento al monto determinado para los materiales descritos en la Tabla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000000" w:rsidDel="00000000" w:rsidP="00000000" w:rsidRDefault="00000000" w:rsidRPr="00000000" w14:paraId="0000002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De conformidad con el párrafo 1 de la Decisión No. 107 de la Comisión Administradora del Tratado de Libre Comercio entre los Estados Unidos Mexicanos y la República de Colombia, adoptada el 9 de julio de 2021, dicho instrumento entrará en vigor el 12 de agosto de 2021 y concluirá su vigencia el 11 de agosto de 2023.</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 de agosto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3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