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de facilidades administrativas para los sectores de contribuyentes que en la misma se señalan para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w:t>
      </w:r>
      <w:r w:rsidDel="00000000" w:rsidR="00000000" w:rsidRPr="00000000">
        <w:rPr>
          <w:b w:val="1"/>
          <w:sz w:val="18"/>
          <w:szCs w:val="18"/>
          <w:rtl w:val="0"/>
        </w:rPr>
        <w:t xml:space="preserve">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de facilidades administrativas para los sectores de contribuyentes que en la misma se señalan para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2021.</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Con fundamento en los artículos 16 y 31 de la Ley Orgánica de la Administración Pública Federal; 33, fracción I, inciso g) del Código Fiscal de la Federación; 14, fracción III de la Ley del Servicio de Administración Tributaria; 77 del Reglamento de la Ley del Impuesto al Valor Agregado, y 8 del Reglamento Interior del Servicio de Administración Tributaria,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la Ley del Impuesto sobre la Renta establece un régimen de base de efectivo, aplicable a los sectores de contribuyentes del sector primario y de autotransporte terrestre de carga y de pasajeros;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Que el Servicio de Administración Tributaria, con fundamento en las facultades que le fueron conferidas por el Congreso de la Unión para establecer reglas de carácter general, considera necesario otorgar para el ejercicio fiscal de 2021 a los referidos sectores de contribuyentes, facilidades administrativas y de comprobación, a fin de simplificar el cumplimiento de sus obligaciones fiscales. Asimismo, durante el ejercicio fiscal de 2021 continuará publicando folletos y llevará a cabo talleres, con el objeto de que estos contribuyentes, mediante ejemplos prácticos y situaciones precisas, puedan conocer sus obligaciones fiscales y la forma de cumplirlas;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este órgano desconcentrado, por medio de sus servicios de orientación, informará y resolverá las dudas que formulen los sectores de contribuyentes a que se refiere la presente Resolución, conforme al desarrollo de sus actividades, a efecto de que los mismos puedan cumplir adecuadamente con sus obligaciones fiscales, y</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Que la atención de las características operativas propias de dichos sectores, requiere que este órgano expida la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DE FACILIDADES ADMINISTRATIVAS PARA LOS SECTORES DE CONTRIBUYENTES</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EN LA MISMA SE SEÑALAN PARA 2021</w:t>
      </w:r>
    </w:p>
    <w:p w:rsidR="00000000" w:rsidDel="00000000" w:rsidP="00000000" w:rsidRDefault="00000000" w:rsidRPr="00000000" w14:paraId="000000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010">
      <w:pPr>
        <w:shd w:fill="ffffff" w:val="clear"/>
        <w:spacing w:after="100" w:lineRule="auto"/>
        <w:ind w:left="2300" w:hanging="1000"/>
        <w:jc w:val="both"/>
        <w:rPr>
          <w:sz w:val="18"/>
          <w:szCs w:val="18"/>
        </w:rPr>
      </w:pPr>
      <w:r w:rsidDel="00000000" w:rsidR="00000000" w:rsidRPr="00000000">
        <w:rPr>
          <w:b w:val="1"/>
          <w:sz w:val="18"/>
          <w:szCs w:val="18"/>
          <w:rtl w:val="0"/>
        </w:rPr>
        <w:t xml:space="preserve">Título 1.</w:t>
      </w:r>
      <w:r w:rsidDel="00000000" w:rsidR="00000000" w:rsidRPr="00000000">
        <w:rPr>
          <w:color w:val="2f2f2f"/>
          <w:sz w:val="20"/>
          <w:szCs w:val="20"/>
          <w:rtl w:val="0"/>
        </w:rPr>
        <w:t xml:space="preserve">     </w:t>
      </w:r>
      <w:r w:rsidDel="00000000" w:rsidR="00000000" w:rsidRPr="00000000">
        <w:rPr>
          <w:sz w:val="18"/>
          <w:szCs w:val="18"/>
          <w:rtl w:val="0"/>
        </w:rPr>
        <w:t xml:space="preserve">Sector Primario.</w:t>
      </w:r>
    </w:p>
    <w:p w:rsidR="00000000" w:rsidDel="00000000" w:rsidP="00000000" w:rsidRDefault="00000000" w:rsidRPr="00000000" w14:paraId="00000011">
      <w:pPr>
        <w:shd w:fill="ffffff" w:val="clear"/>
        <w:spacing w:after="100" w:lineRule="auto"/>
        <w:ind w:left="2300" w:hanging="1000"/>
        <w:jc w:val="both"/>
        <w:rPr>
          <w:sz w:val="18"/>
          <w:szCs w:val="18"/>
        </w:rPr>
      </w:pPr>
      <w:r w:rsidDel="00000000" w:rsidR="00000000" w:rsidRPr="00000000">
        <w:rPr>
          <w:b w:val="1"/>
          <w:sz w:val="18"/>
          <w:szCs w:val="18"/>
          <w:rtl w:val="0"/>
        </w:rPr>
        <w:t xml:space="preserve">Título 2.</w:t>
      </w:r>
      <w:r w:rsidDel="00000000" w:rsidR="00000000" w:rsidRPr="00000000">
        <w:rPr>
          <w:color w:val="2f2f2f"/>
          <w:sz w:val="20"/>
          <w:szCs w:val="20"/>
          <w:rtl w:val="0"/>
        </w:rPr>
        <w:t xml:space="preserve">     </w:t>
      </w:r>
      <w:r w:rsidDel="00000000" w:rsidR="00000000" w:rsidRPr="00000000">
        <w:rPr>
          <w:sz w:val="18"/>
          <w:szCs w:val="18"/>
          <w:rtl w:val="0"/>
        </w:rPr>
        <w:t xml:space="preserve">Sector de Autotransporte Terrestre de Carga Federal.</w:t>
      </w:r>
    </w:p>
    <w:p w:rsidR="00000000" w:rsidDel="00000000" w:rsidP="00000000" w:rsidRDefault="00000000" w:rsidRPr="00000000" w14:paraId="00000012">
      <w:pPr>
        <w:shd w:fill="ffffff" w:val="clear"/>
        <w:spacing w:after="100" w:lineRule="auto"/>
        <w:ind w:left="2300" w:hanging="1000"/>
        <w:jc w:val="both"/>
        <w:rPr>
          <w:sz w:val="18"/>
          <w:szCs w:val="18"/>
        </w:rPr>
      </w:pPr>
      <w:r w:rsidDel="00000000" w:rsidR="00000000" w:rsidRPr="00000000">
        <w:rPr>
          <w:b w:val="1"/>
          <w:sz w:val="18"/>
          <w:szCs w:val="18"/>
          <w:rtl w:val="0"/>
        </w:rPr>
        <w:t xml:space="preserve">Título 3.</w:t>
      </w:r>
      <w:r w:rsidDel="00000000" w:rsidR="00000000" w:rsidRPr="00000000">
        <w:rPr>
          <w:color w:val="2f2f2f"/>
          <w:sz w:val="20"/>
          <w:szCs w:val="20"/>
          <w:rtl w:val="0"/>
        </w:rPr>
        <w:t xml:space="preserve">     </w:t>
      </w:r>
      <w:r w:rsidDel="00000000" w:rsidR="00000000" w:rsidRPr="00000000">
        <w:rPr>
          <w:sz w:val="18"/>
          <w:szCs w:val="18"/>
          <w:rtl w:val="0"/>
        </w:rPr>
        <w:t xml:space="preserve">Sector de Autotransporte Terrestre Foráneo de Pasaje y Turismo.</w:t>
      </w:r>
    </w:p>
    <w:p w:rsidR="00000000" w:rsidDel="00000000" w:rsidP="00000000" w:rsidRDefault="00000000" w:rsidRPr="00000000" w14:paraId="00000013">
      <w:pPr>
        <w:shd w:fill="ffffff" w:val="clear"/>
        <w:spacing w:after="100" w:lineRule="auto"/>
        <w:ind w:left="2300" w:hanging="1000"/>
        <w:jc w:val="both"/>
        <w:rPr>
          <w:sz w:val="18"/>
          <w:szCs w:val="18"/>
        </w:rPr>
      </w:pPr>
      <w:r w:rsidDel="00000000" w:rsidR="00000000" w:rsidRPr="00000000">
        <w:rPr>
          <w:b w:val="1"/>
          <w:sz w:val="18"/>
          <w:szCs w:val="18"/>
          <w:rtl w:val="0"/>
        </w:rPr>
        <w:t xml:space="preserve">Título 4.</w:t>
      </w:r>
      <w:r w:rsidDel="00000000" w:rsidR="00000000" w:rsidRPr="00000000">
        <w:rPr>
          <w:color w:val="2f2f2f"/>
          <w:sz w:val="20"/>
          <w:szCs w:val="20"/>
          <w:rtl w:val="0"/>
        </w:rPr>
        <w:t xml:space="preserve">     </w:t>
      </w:r>
      <w:r w:rsidDel="00000000" w:rsidR="00000000" w:rsidRPr="00000000">
        <w:rPr>
          <w:sz w:val="18"/>
          <w:szCs w:val="18"/>
          <w:rtl w:val="0"/>
        </w:rPr>
        <w:t xml:space="preserve">Sector de Autotransporte Terrestre de Carga de Materiales y Autotransporte Terrestre de Pasajeros Urbano y Suburbano.</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Para los efectos de la presente Resolución se entiende por:</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ADSC,</w:t>
      </w:r>
      <w:r w:rsidDel="00000000" w:rsidR="00000000" w:rsidRPr="00000000">
        <w:rPr>
          <w:color w:val="2f2f2f"/>
          <w:sz w:val="18"/>
          <w:szCs w:val="18"/>
          <w:rtl w:val="0"/>
        </w:rPr>
        <w:t xml:space="preserve"> las Administraciones Desconcentradas de Servicios al Contribuyente.</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CFDI,</w:t>
      </w:r>
      <w:r w:rsidDel="00000000" w:rsidR="00000000" w:rsidRPr="00000000">
        <w:rPr>
          <w:color w:val="2f2f2f"/>
          <w:sz w:val="18"/>
          <w:szCs w:val="18"/>
          <w:rtl w:val="0"/>
        </w:rPr>
        <w:t xml:space="preserve"> el comprobante fiscal digital por Internet.</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CFF,</w:t>
      </w:r>
      <w:r w:rsidDel="00000000" w:rsidR="00000000" w:rsidRPr="00000000">
        <w:rPr>
          <w:color w:val="2f2f2f"/>
          <w:sz w:val="18"/>
          <w:szCs w:val="18"/>
          <w:rtl w:val="0"/>
        </w:rPr>
        <w:t xml:space="preserve"> el Código Fiscal de la Federación.</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CURP,</w:t>
      </w:r>
      <w:r w:rsidDel="00000000" w:rsidR="00000000" w:rsidRPr="00000000">
        <w:rPr>
          <w:color w:val="2f2f2f"/>
          <w:sz w:val="18"/>
          <w:szCs w:val="18"/>
          <w:rtl w:val="0"/>
        </w:rPr>
        <w:t xml:space="preserve"> la Clave Única de Registro de Población a 18 posiciones.</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IMSS,</w:t>
      </w:r>
      <w:r w:rsidDel="00000000" w:rsidR="00000000" w:rsidRPr="00000000">
        <w:rPr>
          <w:color w:val="2f2f2f"/>
          <w:sz w:val="18"/>
          <w:szCs w:val="18"/>
          <w:rtl w:val="0"/>
        </w:rPr>
        <w:t xml:space="preserve"> el Instituto Mexicano del Seguro Social.</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ISR,</w:t>
      </w:r>
      <w:r w:rsidDel="00000000" w:rsidR="00000000" w:rsidRPr="00000000">
        <w:rPr>
          <w:color w:val="2f2f2f"/>
          <w:sz w:val="18"/>
          <w:szCs w:val="18"/>
          <w:rtl w:val="0"/>
        </w:rPr>
        <w:t xml:space="preserve"> el impuesto sobre la renta.</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IVA,</w:t>
      </w:r>
      <w:r w:rsidDel="00000000" w:rsidR="00000000" w:rsidRPr="00000000">
        <w:rPr>
          <w:color w:val="2f2f2f"/>
          <w:sz w:val="18"/>
          <w:szCs w:val="18"/>
          <w:rtl w:val="0"/>
        </w:rPr>
        <w:t xml:space="preserve"> el impuesto al valor agregado.</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LIF,</w:t>
      </w:r>
      <w:r w:rsidDel="00000000" w:rsidR="00000000" w:rsidRPr="00000000">
        <w:rPr>
          <w:color w:val="2f2f2f"/>
          <w:sz w:val="18"/>
          <w:szCs w:val="18"/>
          <w:rtl w:val="0"/>
        </w:rPr>
        <w:t xml:space="preserve"> la Ley de Ingresos de la Federación para el Ejercicio Fiscal de 2021.</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PCECFDI,</w:t>
      </w:r>
      <w:r w:rsidDel="00000000" w:rsidR="00000000" w:rsidRPr="00000000">
        <w:rPr>
          <w:color w:val="2f2f2f"/>
          <w:sz w:val="18"/>
          <w:szCs w:val="18"/>
          <w:rtl w:val="0"/>
        </w:rPr>
        <w:t xml:space="preserve"> el proveedor de certificación de expedición de comprobante fiscal digital por Internet.</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PEMEX,</w:t>
      </w:r>
      <w:r w:rsidDel="00000000" w:rsidR="00000000" w:rsidRPr="00000000">
        <w:rPr>
          <w:color w:val="2f2f2f"/>
          <w:sz w:val="18"/>
          <w:szCs w:val="18"/>
          <w:rtl w:val="0"/>
        </w:rPr>
        <w:t xml:space="preserve"> Petróleos Mexicanos.</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RFC,</w:t>
      </w:r>
      <w:r w:rsidDel="00000000" w:rsidR="00000000" w:rsidRPr="00000000">
        <w:rPr>
          <w:color w:val="2f2f2f"/>
          <w:sz w:val="18"/>
          <w:szCs w:val="18"/>
          <w:rtl w:val="0"/>
        </w:rPr>
        <w:t xml:space="preserve"> el Registro Federal de Contribuyentes.</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RMF,</w:t>
      </w:r>
      <w:r w:rsidDel="00000000" w:rsidR="00000000" w:rsidRPr="00000000">
        <w:rPr>
          <w:color w:val="2f2f2f"/>
          <w:sz w:val="18"/>
          <w:szCs w:val="18"/>
          <w:rtl w:val="0"/>
        </w:rPr>
        <w:t xml:space="preserve"> la Resolución Miscelánea Fiscal para 2021.</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w:t>
      </w:r>
      <w:r w:rsidDel="00000000" w:rsidR="00000000" w:rsidRPr="00000000">
        <w:rPr>
          <w:color w:val="2f2f2f"/>
          <w:sz w:val="18"/>
          <w:szCs w:val="18"/>
          <w:rtl w:val="0"/>
        </w:rPr>
        <w:t xml:space="preserve"> el Servicio de Administración Tributaria.</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UMA, </w:t>
      </w:r>
      <w:r w:rsidDel="00000000" w:rsidR="00000000" w:rsidRPr="00000000">
        <w:rPr>
          <w:color w:val="2f2f2f"/>
          <w:sz w:val="18"/>
          <w:szCs w:val="18"/>
          <w:rtl w:val="0"/>
        </w:rPr>
        <w:t xml:space="preserve">la Unidad de Medida y Actualización.</w:t>
      </w:r>
    </w:p>
    <w:p w:rsidR="00000000" w:rsidDel="00000000" w:rsidP="00000000" w:rsidRDefault="00000000" w:rsidRPr="00000000" w14:paraId="00000025">
      <w:pPr>
        <w:shd w:fill="ffffff" w:val="clear"/>
        <w:spacing w:after="100" w:lineRule="auto"/>
        <w:jc w:val="center"/>
        <w:rPr>
          <w:b w:val="1"/>
          <w:sz w:val="18"/>
          <w:szCs w:val="18"/>
        </w:rPr>
      </w:pPr>
      <w:r w:rsidDel="00000000" w:rsidR="00000000" w:rsidRPr="00000000">
        <w:rPr>
          <w:b w:val="1"/>
          <w:sz w:val="18"/>
          <w:szCs w:val="18"/>
          <w:rtl w:val="0"/>
        </w:rPr>
        <w:t xml:space="preserve">Disposición preliminar</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sz w:val="18"/>
          <w:szCs w:val="18"/>
          <w:rtl w:val="0"/>
        </w:rPr>
        <w:t xml:space="preserve">La presente Resolución contiene las facilidades administrativas aplicables a cada uno de los sectores de contribuyentes que se señalan en los Títulos de la misma.</w:t>
      </w:r>
    </w:p>
    <w:p w:rsidR="00000000" w:rsidDel="00000000" w:rsidP="00000000" w:rsidRDefault="00000000" w:rsidRPr="00000000" w14:paraId="00000027">
      <w:pPr>
        <w:shd w:fill="ffffff" w:val="clear"/>
        <w:spacing w:after="100" w:lineRule="auto"/>
        <w:jc w:val="center"/>
        <w:rPr>
          <w:b w:val="1"/>
          <w:sz w:val="18"/>
          <w:szCs w:val="18"/>
        </w:rPr>
      </w:pPr>
      <w:r w:rsidDel="00000000" w:rsidR="00000000" w:rsidRPr="00000000">
        <w:rPr>
          <w:b w:val="1"/>
          <w:sz w:val="18"/>
          <w:szCs w:val="18"/>
          <w:rtl w:val="0"/>
        </w:rPr>
        <w:t xml:space="preserve">Título 1. Sector primario</w:t>
      </w:r>
    </w:p>
    <w:p w:rsidR="00000000" w:rsidDel="00000000" w:rsidP="00000000" w:rsidRDefault="00000000" w:rsidRPr="00000000" w14:paraId="00000028">
      <w:pPr>
        <w:shd w:fill="ffffff" w:val="clear"/>
        <w:spacing w:after="100" w:lineRule="auto"/>
        <w:jc w:val="center"/>
        <w:rPr>
          <w:b w:val="1"/>
          <w:sz w:val="18"/>
          <w:szCs w:val="18"/>
        </w:rPr>
      </w:pPr>
      <w:r w:rsidDel="00000000" w:rsidR="00000000" w:rsidRPr="00000000">
        <w:rPr>
          <w:b w:val="1"/>
          <w:sz w:val="18"/>
          <w:szCs w:val="18"/>
          <w:rtl w:val="0"/>
        </w:rPr>
        <w:t xml:space="preserve">Definición de actividades ganaderas</w:t>
      </w:r>
    </w:p>
    <w:p w:rsidR="00000000" w:rsidDel="00000000" w:rsidP="00000000" w:rsidRDefault="00000000" w:rsidRPr="00000000" w14:paraId="000000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74 de la Ley del ISR, los contribuyentes dedicados exclusivamente a actividades ganaderas considerarán como tales las consistentes en la cría y engorda de ganado, aves de corral y animales, así como la primera enajenación de sus productos que no hayan sido objeto de transformación industrial.</w:t>
      </w:r>
    </w:p>
    <w:p w:rsidR="00000000" w:rsidDel="00000000" w:rsidP="00000000" w:rsidRDefault="00000000" w:rsidRPr="00000000" w14:paraId="0000002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También se considerará actividad ganadera la adquisición de la primera enajenación de ganado a que se refiere el párrafo anterior, cuando los adquirentes realicen exclusivamente actividades de engorda de ganado, siempre y cuando el proceso de engorda de ganado se realice en un periodo mayor a tres meses contados a partir de la adquisición.</w:t>
      </w:r>
    </w:p>
    <w:p w:rsidR="00000000" w:rsidDel="00000000" w:rsidP="00000000" w:rsidRDefault="00000000" w:rsidRPr="00000000" w14:paraId="0000002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dispuesto en esta regla en ningún caso resultará aplicable a las personas que no sean propietarias del ganado, aves de corral y animales a que se refiere la misma.</w:t>
      </w:r>
    </w:p>
    <w:p w:rsidR="00000000" w:rsidDel="00000000" w:rsidP="00000000" w:rsidRDefault="00000000" w:rsidRPr="00000000" w14:paraId="0000002C">
      <w:pPr>
        <w:shd w:fill="ffffff" w:val="clear"/>
        <w:spacing w:after="100" w:lineRule="auto"/>
        <w:jc w:val="center"/>
        <w:rPr>
          <w:b w:val="1"/>
          <w:sz w:val="18"/>
          <w:szCs w:val="18"/>
        </w:rPr>
      </w:pPr>
      <w:r w:rsidDel="00000000" w:rsidR="00000000" w:rsidRPr="00000000">
        <w:rPr>
          <w:b w:val="1"/>
          <w:sz w:val="18"/>
          <w:szCs w:val="18"/>
          <w:rtl w:val="0"/>
        </w:rPr>
        <w:t xml:space="preserve">Facilidades de comprobación</w:t>
      </w:r>
    </w:p>
    <w:p w:rsidR="00000000" w:rsidDel="00000000" w:rsidP="00000000" w:rsidRDefault="00000000" w:rsidRPr="00000000" w14:paraId="0000002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Ley del ISR, los contribuyentes dedicados exclusivamente a las actividades agrícolas, silvícolas, ganaderas o pesqueras, que cumplan con sus obligaciones fiscales en los términos del artículo 74 de la Ley del ISR, podrán deducir la suma de las erogaciones que realicen por concepto de mano de obra de trabajadores eventuales del campo, alimentación de ganado y gastos menores, hasta por el 10 por ciento del total de sus ingresos propios, sin exceder de $800,000.00 (ocho cientos mil pesos 00/100 M.N.) durante el ejercicio, siempre que para ello cumplan, al menos, con lo siguiente:</w:t>
      </w:r>
    </w:p>
    <w:p w:rsidR="00000000" w:rsidDel="00000000" w:rsidP="00000000" w:rsidRDefault="00000000" w:rsidRPr="00000000" w14:paraId="0000002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gasto haya sido efectivamente erogado en el ejercicio fiscal de que se trate y esté vinculado con la actividad.</w:t>
      </w:r>
    </w:p>
    <w:p w:rsidR="00000000" w:rsidDel="00000000" w:rsidP="00000000" w:rsidRDefault="00000000" w:rsidRPr="00000000" w14:paraId="0000002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haya registrado en su contabilidad por concepto y en forma acumulativa durante el ejercicio fiscal.</w:t>
      </w:r>
    </w:p>
    <w:p w:rsidR="00000000" w:rsidDel="00000000" w:rsidP="00000000" w:rsidRDefault="00000000" w:rsidRPr="00000000" w14:paraId="0000003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gastos se comprueben con documentación que contenga al menos la siguiente información:</w:t>
      </w:r>
    </w:p>
    <w:p w:rsidR="00000000" w:rsidDel="00000000" w:rsidP="00000000" w:rsidRDefault="00000000" w:rsidRPr="00000000" w14:paraId="00000031">
      <w:pPr>
        <w:shd w:fill="ffffff" w:val="clear"/>
        <w:spacing w:after="100" w:lineRule="auto"/>
        <w:ind w:left="2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Nombre, denominación o razón social y domicilio, del enajenante de los bienes, del prestador de los servicios o del trabajador eventual del campo.</w:t>
      </w:r>
    </w:p>
    <w:p w:rsidR="00000000" w:rsidDel="00000000" w:rsidP="00000000" w:rsidRDefault="00000000" w:rsidRPr="00000000" w14:paraId="00000032">
      <w:pPr>
        <w:shd w:fill="ffffff" w:val="clear"/>
        <w:spacing w:after="100" w:lineRule="auto"/>
        <w:ind w:left="2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Lugar y fecha de expedición.</w:t>
      </w:r>
    </w:p>
    <w:p w:rsidR="00000000" w:rsidDel="00000000" w:rsidP="00000000" w:rsidRDefault="00000000" w:rsidRPr="00000000" w14:paraId="00000033">
      <w:pPr>
        <w:shd w:fill="ffffff" w:val="clear"/>
        <w:spacing w:after="100" w:lineRule="auto"/>
        <w:ind w:left="2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Cantidad y clase de mercancías, descripción del servicio o tipo de trabajo eventual.</w:t>
      </w:r>
    </w:p>
    <w:p w:rsidR="00000000" w:rsidDel="00000000" w:rsidP="00000000" w:rsidRDefault="00000000" w:rsidRPr="00000000" w14:paraId="00000034">
      <w:pPr>
        <w:shd w:fill="ffffff" w:val="clear"/>
        <w:spacing w:after="100" w:lineRule="auto"/>
        <w:ind w:left="2160" w:hanging="44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Valor unitario consignado en número e importe total consignado en número o letra.</w:t>
      </w:r>
    </w:p>
    <w:p w:rsidR="00000000" w:rsidDel="00000000" w:rsidP="00000000" w:rsidRDefault="00000000" w:rsidRPr="00000000" w14:paraId="0000003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el caso de que la suma de las erogaciones exceda del por ciento o cantidad citados en el primer párrafo de esta regla, la cantidad que se podrá deducir conforme a esta disposición se determinará manteniendo la misma estructura porcentual de cada una de ellas.</w:t>
      </w:r>
    </w:p>
    <w:p w:rsidR="00000000" w:rsidDel="00000000" w:rsidP="00000000" w:rsidRDefault="00000000" w:rsidRPr="00000000" w14:paraId="0000003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Cada uno de los gastos menores a que se refiere el primer párrafo de esta regla no podrá exceder de $5,000.00 (cinco mil pesos 00/100 M.N.).</w:t>
      </w:r>
    </w:p>
    <w:p w:rsidR="00000000" w:rsidDel="00000000" w:rsidP="00000000" w:rsidRDefault="00000000" w:rsidRPr="00000000" w14:paraId="0000003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determinar el monto total de los gastos menores sujetos a la facilidad de comprobación a que se refiere esta regla, deberán considerar la proporción que estos gastos representen en el ejercicio fiscal de que se trate, respecto de la suma del total de sus erogaciones por concepto de mano de obra de trabajadores eventuales del campo, alimentación de ganado y gastos menores, del mismo ejercicio fiscal, siempre que esta proporción no sea mayor a la que se determine conforme a esta regla para el ejercicio fiscal inmediato anterior. En el caso de que la proporción del ejercicio fiscal de que se trate resulte mayor, se considerará la proporción del ejercicio fiscal inmediato anterior.</w:t>
      </w:r>
    </w:p>
    <w:p w:rsidR="00000000" w:rsidDel="00000000" w:rsidP="00000000" w:rsidRDefault="00000000" w:rsidRPr="00000000" w14:paraId="0000003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Al monto total de gastos menores determinado conforme al párrafo anterior de esta regla, se le aplicará el factor que resulte de restar a la unidad, la proporción menor a que se refiere el párrafo</w:t>
      </w:r>
    </w:p>
    <w:p w:rsidR="00000000" w:rsidDel="00000000" w:rsidP="00000000" w:rsidRDefault="00000000" w:rsidRPr="00000000" w14:paraId="0000003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anterior. El resultado obtenido será el monto máximo de los gastos menores que se podrá deducir en los términos de esta regla.</w:t>
      </w:r>
    </w:p>
    <w:p w:rsidR="00000000" w:rsidDel="00000000" w:rsidP="00000000" w:rsidRDefault="00000000" w:rsidRPr="00000000" w14:paraId="0000003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000000" w:rsidDel="00000000" w:rsidP="00000000" w:rsidRDefault="00000000" w:rsidRPr="00000000" w14:paraId="0000003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000000" w:rsidDel="00000000" w:rsidP="00000000" w:rsidRDefault="00000000" w:rsidRPr="00000000" w14:paraId="0000003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personas físicas deberán reportar en la declaración anual del ISR, el monto de la deducción que se determine conforme a la presente regla, en el campo "Maniobras, empaques y fletes en el campo para la enajenación de productos alimenticios" del apartado "Deducciones autorizadas" y en el caso de personas morales deberán reportarlo en el campo "Otras deducciones autorizadas" del apartado "Deducciones autorizadas" de la declaración anual del ISR.</w:t>
      </w:r>
    </w:p>
    <w:p w:rsidR="00000000" w:rsidDel="00000000" w:rsidP="00000000" w:rsidRDefault="00000000" w:rsidRPr="00000000" w14:paraId="0000003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deducción prevista en el primer párrafo de esta regla no incluirá los gastos que realicen los contribuyentes por adquisición de combustibles para realizar su actividad.</w:t>
      </w:r>
    </w:p>
    <w:p w:rsidR="00000000" w:rsidDel="00000000" w:rsidP="00000000" w:rsidRDefault="00000000" w:rsidRPr="00000000" w14:paraId="0000003E">
      <w:pPr>
        <w:shd w:fill="ffffff" w:val="clear"/>
        <w:spacing w:after="100" w:lineRule="auto"/>
        <w:jc w:val="center"/>
        <w:rPr>
          <w:b w:val="1"/>
          <w:sz w:val="18"/>
          <w:szCs w:val="18"/>
        </w:rPr>
      </w:pPr>
      <w:r w:rsidDel="00000000" w:rsidR="00000000" w:rsidRPr="00000000">
        <w:rPr>
          <w:b w:val="1"/>
          <w:sz w:val="18"/>
          <w:szCs w:val="18"/>
          <w:rtl w:val="0"/>
        </w:rPr>
        <w:t xml:space="preserve">Pagos provisionales semestrales y del ejercicio fiscal 2021</w:t>
      </w:r>
    </w:p>
    <w:p w:rsidR="00000000" w:rsidDel="00000000" w:rsidP="00000000" w:rsidRDefault="00000000" w:rsidRPr="00000000" w14:paraId="0000003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Ley del ISR, los contribuyentes dedicados exclusivamente a las actividades agrícolas, silvícolas, ganaderas o pesqueras, que cumplan con sus obligaciones fiscales en los términos del artículo 74 de la Ley del ISR, podrán realizar pagos provisionales semestrales del ISR. Dichos contribuyentes también podrán optar por enterar las retenciones que efectúen a terceros por el ejercicio fiscal de 2021, en los mismos plazos en los que realicen sus pagos provisionales del ISR.</w:t>
      </w:r>
    </w:p>
    <w:p w:rsidR="00000000" w:rsidDel="00000000" w:rsidP="00000000" w:rsidRDefault="00000000" w:rsidRPr="00000000" w14:paraId="0000004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dispuesto en el párrafo anterior será aplicable, siempre que se presente en el mismo plazo la declaración correspondiente al IVA.</w:t>
      </w:r>
    </w:p>
    <w:p w:rsidR="00000000" w:rsidDel="00000000" w:rsidP="00000000" w:rsidRDefault="00000000" w:rsidRPr="00000000" w14:paraId="0000004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personas físicas y morales que por el ejercicio fiscal de 2021 opten por realizar pagos provisionales y efectuar el entero del ISR retenido a terceros en forma semestral, deberán presentar el aviso de actualización de actividades económicas y obligaciones fiscales ante las autoridades fiscales a más tardar dentro de los treinta días siguientes a la entrada en vigor de la presente Resolución, en términos de lo establecido en el artículo 30, fracción V del Reglamento del CFF y en la ficha de trámite 71/CFF "Aviso de actualización de actividades económicas y obligaciones", contenida en el Anexo 1-A de la RMF. Los contribuyentes que por ejercicios anteriores ya hubieran presentado el aviso de opción para presentar sus pagos provisionales relativos al ISR y al IVA en forma semestral, no deberán presentar el aviso correspondiente hasta en tanto no cambien la opción elegida.</w:t>
      </w:r>
    </w:p>
    <w:p w:rsidR="00000000" w:rsidDel="00000000" w:rsidP="00000000" w:rsidRDefault="00000000" w:rsidRPr="00000000" w14:paraId="0000004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personas morales para determinar los pagos provisionales del ISR del ejercicio fiscal de 2021, en lugar de aplicar lo establecido en el artículo 74 de la Ley del ISR, podrán determinarlos aplicando al ingreso acumulable del periodo de que se trate, el coeficiente de utilidad que corresponda en los términos del artículo 14 de la citada Ley, considerando el total de sus ingresos.</w:t>
      </w:r>
    </w:p>
    <w:p w:rsidR="00000000" w:rsidDel="00000000" w:rsidP="00000000" w:rsidRDefault="00000000" w:rsidRPr="00000000" w14:paraId="0000004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Una vez ejercida la opción a que se refiere esta regla, la misma no podrá variarse durante el ejercicio.</w:t>
      </w:r>
    </w:p>
    <w:p w:rsidR="00000000" w:rsidDel="00000000" w:rsidP="00000000" w:rsidRDefault="00000000" w:rsidRPr="00000000" w14:paraId="00000044">
      <w:pPr>
        <w:shd w:fill="ffffff" w:val="clear"/>
        <w:spacing w:after="100" w:lineRule="auto"/>
        <w:jc w:val="center"/>
        <w:rPr>
          <w:b w:val="1"/>
          <w:sz w:val="18"/>
          <w:szCs w:val="18"/>
        </w:rPr>
      </w:pPr>
      <w:r w:rsidDel="00000000" w:rsidR="00000000" w:rsidRPr="00000000">
        <w:rPr>
          <w:b w:val="1"/>
          <w:sz w:val="18"/>
          <w:szCs w:val="18"/>
          <w:rtl w:val="0"/>
        </w:rPr>
        <w:t xml:space="preserve">Retención del ISR a trabajadores eventuales del campo</w:t>
      </w:r>
    </w:p>
    <w:p w:rsidR="00000000" w:rsidDel="00000000" w:rsidP="00000000" w:rsidRDefault="00000000" w:rsidRPr="00000000" w14:paraId="0000004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exclusivamente a las actividades agrícolas, silvícolas, ganaderas o pesqueras, que cumplan con sus obligaciones fiscales en los términos del artículo 74 de la Ley del ISR, para los efectos del cumplimiento de las obligaciones establecidas en las disposiciones fiscales en materia de retenciones del ISR por los pagos efectuados a sus trabajadores eventuales del campo, en lugar de aplicar las disposiciones correspondientes al pago de salarios, podrán enterar el 4 por ciento por concepto de retenciones del ISR, correspondiente a los pagos efectivamente realizados por concepto de mano de obra, siempre que los pagos efectuados a cada</w:t>
      </w:r>
    </w:p>
    <w:p w:rsidR="00000000" w:rsidDel="00000000" w:rsidP="00000000" w:rsidRDefault="00000000" w:rsidRPr="00000000" w14:paraId="0000004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trabajador eventual del campo no excedan al día de $427.00 (cuatrocientos veintisiete pesos 00/100 M.N.) en el área geográfica de la Zona Libre de la Frontera Norte definida de conformidad con el Resolutivo Primero de la Resolución del H. Consejo de Representantes de la Comisión Nacional de los Salarios Mínimos que fija los salarios mínimos generales y profesionales que habrán de regir a partir del 1 de enero de 2021, publicada en el Diario Oficial de la Federación el 23 de diciembre de 2020, y de $283.00 (doscientos ochenta y tres pesos 00/100 M.N.) en el resto del país, en cuyo caso, deberán elaborar y presentar a más tardar el 15 de febrero de 2022, aviso que contenga una relación individualizada de dichos trabajadores que indique el monto de las cantidades que les fueron pagadas en el ejercicio anterior, así como del impuesto retenido, en términos de la ficha de trámite 92/ISR de la RMF, además deberán emitir el CFDI y su complemento por concepto de nómina correspondiente.</w:t>
      </w:r>
    </w:p>
    <w:p w:rsidR="00000000" w:rsidDel="00000000" w:rsidP="00000000" w:rsidRDefault="00000000" w:rsidRPr="00000000" w14:paraId="0000004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a que se refiere esta regla, que por sus trabajadores eventuales del campo se hayan adherido al "Decreto por el que se otorgan beneficios fiscales a los patrones y trabajadores eventuales del campo", publicado en el Diario Oficial de la Federación el 24 de julio de 2007 y modificado mediante los diversos publicados en el mismo órgano de difusión oficial el 24 de enero y el 30 de diciembre de 2008; el 28 de diciembre de 2010; el 20 de diciembre de 2012; el 30 de diciembre de 2013; el 29 de diciembre de 2014; el 29 de diciembre de 2016, el 31 de diciembre de 2018 y el 30 de diciembre de 2020, en lugar de aplicar lo dispuesto en el primer párrafo de esta regla, podrán considerar el salario base de cotización que manifiesten para pagar las cuotas obrero patronales al IMSS en los términos del citado Decreto para el ejercicio 2021, para determinar la retención a que se refiere el párrafo anterior.</w:t>
      </w:r>
    </w:p>
    <w:p w:rsidR="00000000" w:rsidDel="00000000" w:rsidP="00000000" w:rsidRDefault="00000000" w:rsidRPr="00000000" w14:paraId="0000004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Por lo que se refiere a los pagos realizados a los trabajadores distintos de los señalados en esta regla, se estará a lo dispuesto en la Ley del ISR.</w:t>
      </w:r>
    </w:p>
    <w:p w:rsidR="00000000" w:rsidDel="00000000" w:rsidP="00000000" w:rsidRDefault="00000000" w:rsidRPr="00000000" w14:paraId="00000049">
      <w:pPr>
        <w:shd w:fill="ffffff" w:val="clear"/>
        <w:spacing w:after="100" w:lineRule="auto"/>
        <w:jc w:val="center"/>
        <w:rPr>
          <w:b w:val="1"/>
          <w:sz w:val="18"/>
          <w:szCs w:val="18"/>
        </w:rPr>
      </w:pPr>
      <w:r w:rsidDel="00000000" w:rsidR="00000000" w:rsidRPr="00000000">
        <w:rPr>
          <w:b w:val="1"/>
          <w:sz w:val="18"/>
          <w:szCs w:val="18"/>
          <w:rtl w:val="0"/>
        </w:rPr>
        <w:t xml:space="preserve">Liquidaciones de distribuidores</w:t>
      </w:r>
    </w:p>
    <w:p w:rsidR="00000000" w:rsidDel="00000000" w:rsidP="00000000" w:rsidRDefault="00000000" w:rsidRPr="00000000" w14:paraId="0000004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Ley del ISR, cuando los contribuyentes dedicados exclusivamente a las actividades agrícolas, silvícolas, ganaderas o pesqueras, que cumplan con sus obligaciones fiscales en los términos del artículo 74 de la Ley del ISR, operen a través de distribuidores residentes en el extranjero sin establecimiento permanente en México o de uniones de crédito en el país, las liquidaciones que se obtengan de dichos distribuidores harán las veces de comprobantes de ventas, siempre que los contribuyentes referidos emitan el comprobante fiscal o el CFDI correspondiente, según corresponda. El productor por cuenta del cual el distribuidor realice las operaciones correspondientes deberá conservar como parte de su contabilidad la copia de la liquidación.</w:t>
      </w:r>
    </w:p>
    <w:p w:rsidR="00000000" w:rsidDel="00000000" w:rsidP="00000000" w:rsidRDefault="00000000" w:rsidRPr="00000000" w14:paraId="0000004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las liquidaciones emitidas por distribuidores residentes en el extranjero, en sustitución de los datos relativos al RFC, se deberán consignar los datos correspondientes al nombre, denominación o razón social, domicilio fiscal y, en su caso, número de identificación fiscal.</w:t>
      </w:r>
    </w:p>
    <w:p w:rsidR="00000000" w:rsidDel="00000000" w:rsidP="00000000" w:rsidRDefault="00000000" w:rsidRPr="00000000" w14:paraId="0000004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el distribuidor residente en territorio nacional realice gastos por cuenta del contribuyente podrá emitir el CFDI con la clave en el RFC de este, a fin de que sean considerados como deducciones, siempre que cumplan con los requisitos establecidos en las disposiciones fiscales aplicables para dichas erogaciones. Tratándose de pagos realizados en el extranjero, los comprobantes deberán reunir los requisitos señalados en la regla 2.7.1.16.</w:t>
      </w:r>
    </w:p>
    <w:p w:rsidR="00000000" w:rsidDel="00000000" w:rsidP="00000000" w:rsidRDefault="00000000" w:rsidRPr="00000000" w14:paraId="0000004D">
      <w:pPr>
        <w:shd w:fill="ffffff" w:val="clear"/>
        <w:spacing w:after="100" w:lineRule="auto"/>
        <w:jc w:val="center"/>
        <w:rPr>
          <w:b w:val="1"/>
          <w:sz w:val="18"/>
          <w:szCs w:val="18"/>
        </w:rPr>
      </w:pPr>
      <w:r w:rsidDel="00000000" w:rsidR="00000000" w:rsidRPr="00000000">
        <w:rPr>
          <w:b w:val="1"/>
          <w:sz w:val="18"/>
          <w:szCs w:val="18"/>
          <w:rtl w:val="0"/>
        </w:rPr>
        <w:t xml:space="preserve">Obligaciones de las personas físicas exentas del ISR</w:t>
      </w:r>
    </w:p>
    <w:p w:rsidR="00000000" w:rsidDel="00000000" w:rsidP="00000000" w:rsidRDefault="00000000" w:rsidRPr="00000000" w14:paraId="0000004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dedicadas exclusivamente a actividades agrícolas, silvícolas, ganaderas o pesqueras, que cumplan con sus obligaciones fiscales en los términos del artículo 74 de la Ley del ISR, cuyos ingresos en el ejercicio fiscal no excedan de 40 veces el valor anual de la UMA y que no tengan la obligación de presentar declaraciones periódicas, se podrán inscribir en el RFC en los términos de la regla 2.4.3., apartado A, fracción I de la RMF, y tendrán la obligación de expedir el CFDI correspondiente a través de un PCECFDI en los términos de la regla 2.7.3.1. de la citada RMF, siempre que se trate de la primera enajenación que realicen dichos contribuyentes, tratándose de los siguientes bienes:</w:t>
      </w:r>
    </w:p>
    <w:p w:rsidR="00000000" w:rsidDel="00000000" w:rsidP="00000000" w:rsidRDefault="00000000" w:rsidRPr="00000000" w14:paraId="0000004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Leche en estado natural.</w:t>
      </w:r>
    </w:p>
    <w:p w:rsidR="00000000" w:rsidDel="00000000" w:rsidP="00000000" w:rsidRDefault="00000000" w:rsidRPr="00000000" w14:paraId="0000005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Frutas, verduras y legumbres.</w:t>
      </w:r>
    </w:p>
    <w:p w:rsidR="00000000" w:rsidDel="00000000" w:rsidP="00000000" w:rsidRDefault="00000000" w:rsidRPr="00000000" w14:paraId="0000005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Granos y semillas.</w:t>
      </w:r>
    </w:p>
    <w:p w:rsidR="00000000" w:rsidDel="00000000" w:rsidP="00000000" w:rsidRDefault="00000000" w:rsidRPr="00000000" w14:paraId="00000052">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Pescados o mariscos.</w:t>
      </w:r>
    </w:p>
    <w:p w:rsidR="00000000" w:rsidDel="00000000" w:rsidP="00000000" w:rsidRDefault="00000000" w:rsidRPr="00000000" w14:paraId="0000005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Desperdicios animales o vegetales.</w:t>
      </w:r>
    </w:p>
    <w:p w:rsidR="00000000" w:rsidDel="00000000" w:rsidP="00000000" w:rsidRDefault="00000000" w:rsidRPr="00000000" w14:paraId="0000005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productos del campo no elaborados ni procesados.</w:t>
      </w:r>
    </w:p>
    <w:p w:rsidR="00000000" w:rsidDel="00000000" w:rsidP="00000000" w:rsidRDefault="00000000" w:rsidRPr="00000000" w14:paraId="0000005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a que se refiere el primer párrafo de esta regla, no estarán obligados a presentar declaraciones de pago provisional y anual del ISR por los ingresos propios de su actividad, incluyendo las declaraciones de información por las cuales no se realiza el pago, así como la correspondiente al IVA.</w:t>
      </w:r>
    </w:p>
    <w:p w:rsidR="00000000" w:rsidDel="00000000" w:rsidP="00000000" w:rsidRDefault="00000000" w:rsidRPr="00000000" w14:paraId="0000005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Tratándose de personas morales de derecho agrario, cuyos ingresos en el ejercicio fiscal no excedan de 20 veces el valor anual de la UMA por cada uno de sus integrantes, sin exceder en su conjunto de 200 veces el valor anual de la UMA y que no tengan la obligación de presentar declaraciones periódicas, podrán aplicar lo dispuesto en el párrafo anterior. Tratándose de ejidos y comunidades, no será aplicable el límite de 200 veces el valor anual de la UMA.</w:t>
      </w:r>
    </w:p>
    <w:p w:rsidR="00000000" w:rsidDel="00000000" w:rsidP="00000000" w:rsidRDefault="00000000" w:rsidRPr="00000000" w14:paraId="00000058">
      <w:pPr>
        <w:shd w:fill="ffffff" w:val="clear"/>
        <w:spacing w:after="100" w:lineRule="auto"/>
        <w:jc w:val="center"/>
        <w:rPr>
          <w:b w:val="1"/>
          <w:sz w:val="18"/>
          <w:szCs w:val="18"/>
        </w:rPr>
      </w:pPr>
      <w:r w:rsidDel="00000000" w:rsidR="00000000" w:rsidRPr="00000000">
        <w:rPr>
          <w:b w:val="1"/>
          <w:sz w:val="18"/>
          <w:szCs w:val="18"/>
          <w:rtl w:val="0"/>
        </w:rPr>
        <w:t xml:space="preserve">Personas físicas cuyos ingresos excedan la exención y opción de facilidades para personas morales</w:t>
      </w:r>
    </w:p>
    <w:p w:rsidR="00000000" w:rsidDel="00000000" w:rsidP="00000000" w:rsidRDefault="00000000" w:rsidRPr="00000000" w14:paraId="0000005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74, décimo primer párrafo de la Ley del ISR, las personas físicas dedicadas exclusivamente a actividades agrícolas, silvícolas, ganaderas o pesqueras, cuyos ingresos en el ejercicio fiscal inmediato anterior no hubieran excedido de 40 veces el valor anual de la UMA, se encuentran exentas del ISR. En el caso de que en el transcurso del ejercicio sus ingresos excedan del monto señalado, a partir del mes en que esto suceda, y durante los meses subsecuentes del año de calendario de que se trate, por el excedente deberán cumplir con sus obligaciones fiscales conforme al artículo 74 de la Ley del ISR. Las personas físicas a que se refiere este párrafo, podrán aplicar en lo que proceda las facilidades a que se refieren las reglas de este Título.</w:t>
      </w:r>
    </w:p>
    <w:p w:rsidR="00000000" w:rsidDel="00000000" w:rsidP="00000000" w:rsidRDefault="00000000" w:rsidRPr="00000000" w14:paraId="0000005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personas morales dedicadas exclusivamente a actividades agrícolas, silvícolas, ganaderas o pesqueras, que no realicen las actividades empresariales por cuenta de sus integrantes, podrán aplicar las facilidades a que se refieren las reglas anteriores, siempre que tributen en el Régimen de Actividades Agrícolas, Ganaderas, Silvícolas y Pesqueras a que se refiere el Título II, Capítulo VIII de la Ley del ISR.</w:t>
      </w:r>
    </w:p>
    <w:p w:rsidR="00000000" w:rsidDel="00000000" w:rsidP="00000000" w:rsidRDefault="00000000" w:rsidRPr="00000000" w14:paraId="0000005B">
      <w:pPr>
        <w:shd w:fill="ffffff" w:val="clear"/>
        <w:spacing w:after="100" w:lineRule="auto"/>
        <w:jc w:val="center"/>
        <w:rPr>
          <w:b w:val="1"/>
          <w:sz w:val="18"/>
          <w:szCs w:val="18"/>
        </w:rPr>
      </w:pPr>
      <w:r w:rsidDel="00000000" w:rsidR="00000000" w:rsidRPr="00000000">
        <w:rPr>
          <w:b w:val="1"/>
          <w:sz w:val="18"/>
          <w:szCs w:val="18"/>
          <w:rtl w:val="0"/>
        </w:rPr>
        <w:t xml:space="preserve">No obligación de pago mediante cheque nominativo, tarjetas o monederos electrónicos</w:t>
      </w:r>
    </w:p>
    <w:p w:rsidR="00000000" w:rsidDel="00000000" w:rsidP="00000000" w:rsidRDefault="00000000" w:rsidRPr="00000000" w14:paraId="0000005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o morales que efectúen pagos de erogaciones a contribuyentes dedicados exclusivamente a actividades agrícolas, silvícolas, ganaderas o pesqueras, cuyo monto no exceda de $5,000.00 (cinco mil pesos 00/100 M.N.) a una misma persona en un mismo mes de calendario, estarán liberadas de la obligación de pagarlas con cheque nominativo del contribuyente; tarjeta de crédito, de débito o de servicios, o a través de los monederos electrónicos que al efecto autorice el SAT.</w:t>
      </w:r>
    </w:p>
    <w:p w:rsidR="00000000" w:rsidDel="00000000" w:rsidP="00000000" w:rsidRDefault="00000000" w:rsidRPr="00000000" w14:paraId="0000005D">
      <w:pPr>
        <w:shd w:fill="ffffff" w:val="clear"/>
        <w:spacing w:after="100" w:lineRule="auto"/>
        <w:jc w:val="center"/>
        <w:rPr>
          <w:b w:val="1"/>
          <w:sz w:val="18"/>
          <w:szCs w:val="18"/>
        </w:rPr>
      </w:pPr>
      <w:r w:rsidDel="00000000" w:rsidR="00000000" w:rsidRPr="00000000">
        <w:rPr>
          <w:b w:val="1"/>
          <w:sz w:val="18"/>
          <w:szCs w:val="18"/>
          <w:rtl w:val="0"/>
        </w:rPr>
        <w:t xml:space="preserve">Adquisición de combustibles</w:t>
      </w:r>
    </w:p>
    <w:p w:rsidR="00000000" w:rsidDel="00000000" w:rsidP="00000000" w:rsidRDefault="00000000" w:rsidRPr="00000000" w14:paraId="0000005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exclusivamente a las actividades agrícolas, silvícolas, ganaderas o pesqueras, que cumplan con sus obligaciones fiscales en los términos del artículo 74 de la Ley del ISR, considerarán cumplida la obligación a que se refiere el artículo 27, fracción III, segundo párrafo de la Ley del ISR, cuando los pagos por consumo de combustible se realicen con medios distintos a cheque nominativo de la cuenta del contribuyente; tarjeta de crédito, de débito o de servicios, o monederos electrónicos autorizados por el SAT, siempre que estos no excedan del 15 por ciento del total de los pagos efectuados por consumo de combustible para realizar su actividad.</w:t>
      </w:r>
    </w:p>
    <w:p w:rsidR="00000000" w:rsidDel="00000000" w:rsidP="00000000" w:rsidRDefault="00000000" w:rsidRPr="00000000" w14:paraId="0000005F">
      <w:pPr>
        <w:shd w:fill="ffffff" w:val="clear"/>
        <w:spacing w:after="100" w:lineRule="auto"/>
        <w:jc w:val="center"/>
        <w:rPr>
          <w:b w:val="1"/>
          <w:sz w:val="18"/>
          <w:szCs w:val="18"/>
        </w:rPr>
      </w:pPr>
      <w:r w:rsidDel="00000000" w:rsidR="00000000" w:rsidRPr="00000000">
        <w:rPr>
          <w:b w:val="1"/>
          <w:sz w:val="18"/>
          <w:szCs w:val="18"/>
          <w:rtl w:val="0"/>
        </w:rPr>
        <w:t xml:space="preserve">Impuesto al valor agregado</w:t>
      </w:r>
    </w:p>
    <w:p w:rsidR="00000000" w:rsidDel="00000000" w:rsidP="00000000" w:rsidRDefault="00000000" w:rsidRPr="00000000" w14:paraId="0000006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75 de la Ley del ISR, las personas morales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dedicadas exclusivamente a actividades agrícolas, ganaderas, silvícolas o pesqueras, que cumplan con sus obligaciones en los términos del artículo 74 de la citada ley, podrán cumplir con las obligaciones fiscales en materia del IVA por cuenta de cada uno de sus integrantes, aplicando lo dispuesto en la Ley del IVA.</w:t>
      </w:r>
    </w:p>
    <w:p w:rsidR="00000000" w:rsidDel="00000000" w:rsidP="00000000" w:rsidRDefault="00000000" w:rsidRPr="00000000" w14:paraId="0000006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Asimismo, deberán emitir la liquidación a sus integrantes a través de un CFDI de retenciones e información de pagos, con los siguientes requisitos:</w:t>
      </w:r>
    </w:p>
    <w:p w:rsidR="00000000" w:rsidDel="00000000" w:rsidP="00000000" w:rsidRDefault="00000000" w:rsidRPr="00000000" w14:paraId="0000006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domicilio fiscal y clave en el RFC de la persona moral, así como el número de folio consecutivo.</w:t>
      </w:r>
    </w:p>
    <w:p w:rsidR="00000000" w:rsidDel="00000000" w:rsidP="00000000" w:rsidRDefault="00000000" w:rsidRPr="00000000" w14:paraId="0000006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expedición.</w:t>
      </w:r>
    </w:p>
    <w:p w:rsidR="00000000" w:rsidDel="00000000" w:rsidP="00000000" w:rsidRDefault="00000000" w:rsidRPr="00000000" w14:paraId="0000006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integrante al que se le expida, su clave en el RFC o, en su caso, la CURP, ubicación de su negocio o domicilio y firma del mismo o de quien reciba el documento.</w:t>
      </w:r>
    </w:p>
    <w:p w:rsidR="00000000" w:rsidDel="00000000" w:rsidP="00000000" w:rsidRDefault="00000000" w:rsidRPr="00000000" w14:paraId="00000065">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global de los conceptos de los ingresos, deducciones y, en su caso, de los impuestos y retenciones, que le correspondan al integrante de que se trate.</w:t>
      </w:r>
    </w:p>
    <w:p w:rsidR="00000000" w:rsidDel="00000000" w:rsidP="00000000" w:rsidRDefault="00000000" w:rsidRPr="00000000" w14:paraId="0000006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personas morales a que se refiere esta regla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rsidR="00000000" w:rsidDel="00000000" w:rsidP="00000000" w:rsidRDefault="00000000" w:rsidRPr="00000000" w14:paraId="0000006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personas morales que cumplan con las obligaciones fiscales por cuenta de sus integrantes, presentarán las declaraciones correspondientes al IVA en forma global por sus operaciones y las de sus integrantes, por las actividades empresariales que se realicen a través de la persona moral.</w:t>
      </w:r>
    </w:p>
    <w:p w:rsidR="00000000" w:rsidDel="00000000" w:rsidP="00000000" w:rsidRDefault="00000000" w:rsidRPr="00000000" w14:paraId="00000069">
      <w:pPr>
        <w:shd w:fill="ffffff" w:val="clear"/>
        <w:spacing w:after="100" w:lineRule="auto"/>
        <w:jc w:val="center"/>
        <w:rPr>
          <w:b w:val="1"/>
          <w:sz w:val="18"/>
          <w:szCs w:val="18"/>
        </w:rPr>
      </w:pPr>
      <w:r w:rsidDel="00000000" w:rsidR="00000000" w:rsidRPr="00000000">
        <w:rPr>
          <w:b w:val="1"/>
          <w:sz w:val="18"/>
          <w:szCs w:val="18"/>
          <w:rtl w:val="0"/>
        </w:rPr>
        <w:t xml:space="preserve">Ingresos de la persona moral</w:t>
      </w:r>
    </w:p>
    <w:p w:rsidR="00000000" w:rsidDel="00000000" w:rsidP="00000000" w:rsidRDefault="00000000" w:rsidRPr="00000000" w14:paraId="0000006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términos del artículo 74, décimo tercer párrafo de la Ley del ISR, las sociedades o asociaciones de productores, así como las demás personas morales, que se dediquen exclusivamente a las actividades agrícolas, ganaderas, silvícolas o pesqueras, constituidas exclusivamente por socios o asociados personas físicas, y que los ingresos de la persona moral en el ejercicio, por cada socio, no excedan de 423 veces el valor anual de la UMA, sin exceder en su totalidad de 4,230 veces el valor anual de la UMA, podrán reducir el impuesto determinado conforme al citado artículo 74, en un 30 por ciento.</w:t>
      </w:r>
    </w:p>
    <w:p w:rsidR="00000000" w:rsidDel="00000000" w:rsidP="00000000" w:rsidRDefault="00000000" w:rsidRPr="00000000" w14:paraId="0000006B">
      <w:pPr>
        <w:shd w:fill="ffffff" w:val="clear"/>
        <w:spacing w:after="100" w:lineRule="auto"/>
        <w:jc w:val="center"/>
        <w:rPr>
          <w:b w:val="1"/>
          <w:sz w:val="18"/>
          <w:szCs w:val="18"/>
        </w:rPr>
      </w:pPr>
      <w:r w:rsidDel="00000000" w:rsidR="00000000" w:rsidRPr="00000000">
        <w:rPr>
          <w:b w:val="1"/>
          <w:sz w:val="18"/>
          <w:szCs w:val="18"/>
          <w:rtl w:val="0"/>
        </w:rPr>
        <w:t xml:space="preserve">Sociedades cooperativas de producción pesqueras o silvícolas</w:t>
      </w:r>
    </w:p>
    <w:p w:rsidR="00000000" w:rsidDel="00000000" w:rsidP="00000000" w:rsidRDefault="00000000" w:rsidRPr="00000000" w14:paraId="0000006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74, décimo primer párrafo de la Ley del ISR, las sociedades cooperativas de producción que realicen exclusivamente actividades pesqueras o silvícolas que cumplan con sus obligaciones fiscales en los términos del Título II del Capítulo VIII de la Ley del ISR y que cuenten con concesión o permiso del Gobierno Federal para explotar los recursos marinos o silvícolas, podrán optar por no aplicar el límite de 200 veces el valor anual de la UMA a que se refiere la primera parte del décimo primer párrafo del citado precepto, siempre que estén a lo siguiente:</w:t>
      </w:r>
    </w:p>
    <w:p w:rsidR="00000000" w:rsidDel="00000000" w:rsidP="00000000" w:rsidRDefault="00000000" w:rsidRPr="00000000" w14:paraId="0000006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total de socios o asociados de la sociedad cooperativa de producción sea superior a diez.</w:t>
      </w:r>
    </w:p>
    <w:p w:rsidR="00000000" w:rsidDel="00000000" w:rsidP="00000000" w:rsidRDefault="00000000" w:rsidRPr="00000000" w14:paraId="0000006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socios o asociados dejen de aplicar, en lo individual, la exención a que se refiere el artículo 74, décimo primer párrafo de dicha Ley hasta 20 veces el valor anual de la UMA.</w:t>
      </w:r>
    </w:p>
    <w:p w:rsidR="00000000" w:rsidDel="00000000" w:rsidP="00000000" w:rsidRDefault="00000000" w:rsidRPr="00000000" w14:paraId="0000006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 los rendimientos a distribuir en el ejercicio fiscal, la parte exenta que se distribuya a cada uno de los socios o asociados no exceda de 20 veces el valor anual de la UMA, elevado al año. Los rendimientos que se repartan en exceso de esa cantidad deberán de tributar conforme a lo dispuesto en los artículos 94 y 96 de la Ley del ISR.</w:t>
      </w:r>
    </w:p>
    <w:p w:rsidR="00000000" w:rsidDel="00000000" w:rsidP="00000000" w:rsidRDefault="00000000" w:rsidRPr="00000000" w14:paraId="0000007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tales efectos, la sociedad cooperativa de producción deberá presentar a más tardar dentro de los treinta días siguientes a la entrada en vigor de la presente Resolución, ante la ADSC más cercana a su domicilio fiscal, escrito libre en el que manifieste que ejercerá la opción contenida en esta regla y contenga la siguiente información:</w:t>
      </w:r>
    </w:p>
    <w:p w:rsidR="00000000" w:rsidDel="00000000" w:rsidP="00000000" w:rsidRDefault="00000000" w:rsidRPr="00000000" w14:paraId="0000007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social y clave en el RFC de la sociedad.</w:t>
      </w:r>
    </w:p>
    <w:p w:rsidR="00000000" w:rsidDel="00000000" w:rsidP="00000000" w:rsidRDefault="00000000" w:rsidRPr="00000000" w14:paraId="0000007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clave en el RFC de cada uno de sus socios.</w:t>
      </w:r>
    </w:p>
    <w:p w:rsidR="00000000" w:rsidDel="00000000" w:rsidP="00000000" w:rsidRDefault="00000000" w:rsidRPr="00000000" w14:paraId="0000007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 en caso de que el socio cuente con ella.</w:t>
      </w:r>
    </w:p>
    <w:p w:rsidR="00000000" w:rsidDel="00000000" w:rsidP="00000000" w:rsidRDefault="00000000" w:rsidRPr="00000000" w14:paraId="0000007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que por ejercicios anteriores hubieran presentado escrito libre en el que hayan manifestado que ejercieron la opción contenida en esta regla, no deberán presentar el escrito correspondiente, hasta en tanto no cambien la opción elegida.</w:t>
      </w:r>
    </w:p>
    <w:p w:rsidR="00000000" w:rsidDel="00000000" w:rsidP="00000000" w:rsidRDefault="00000000" w:rsidRPr="00000000" w14:paraId="0000007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caso de que durante el ejercicio fiscal, la sociedad registre cambios en la información antes citada, deberá comunicarlo mediante escrito libre a la propia ADSC dentro de los quince días siguientes a que el cambio ocurra, de no ser así, se entenderá que la sociedad deja de aplicar lo dispuesto en esta regla y deberá estar, una vez transcurrido el plazo señalado, a lo dispuesto por el artículo 74 de la Ley del ISR.</w:t>
      </w:r>
    </w:p>
    <w:p w:rsidR="00000000" w:rsidDel="00000000" w:rsidP="00000000" w:rsidRDefault="00000000" w:rsidRPr="00000000" w14:paraId="00000076">
      <w:pPr>
        <w:shd w:fill="ffffff" w:val="clear"/>
        <w:spacing w:after="100" w:lineRule="auto"/>
        <w:jc w:val="center"/>
        <w:rPr>
          <w:b w:val="1"/>
          <w:sz w:val="18"/>
          <w:szCs w:val="18"/>
        </w:rPr>
      </w:pPr>
      <w:r w:rsidDel="00000000" w:rsidR="00000000" w:rsidRPr="00000000">
        <w:rPr>
          <w:b w:val="1"/>
          <w:sz w:val="18"/>
          <w:szCs w:val="18"/>
          <w:rtl w:val="0"/>
        </w:rPr>
        <w:t xml:space="preserve">Información con proveedores del IVA</w:t>
      </w:r>
    </w:p>
    <w:p w:rsidR="00000000" w:rsidDel="00000000" w:rsidP="00000000" w:rsidRDefault="00000000" w:rsidRPr="00000000" w14:paraId="0000007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obligación a que se refiere el artículo 32, fracción VIII de la Ley del IVA, la información podrá presentarse en los mismos plazos en los que realicen los pagos provisionales del ISR. Tratándose de personas morales a que se refiere el artículo 74 de la Ley del ISR que</w:t>
      </w:r>
    </w:p>
    <w:p w:rsidR="00000000" w:rsidDel="00000000" w:rsidP="00000000" w:rsidRDefault="00000000" w:rsidRPr="00000000" w14:paraId="0000007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cumplan con las obligaciones fiscales por cuenta de sus integrantes, presentarán la información a que se refiere esta regla en forma global por sus operaciones y las de sus integrantes, por las actividades empresariales que se realicen a través de la persona moral.</w:t>
      </w:r>
    </w:p>
    <w:p w:rsidR="00000000" w:rsidDel="00000000" w:rsidP="00000000" w:rsidRDefault="00000000" w:rsidRPr="00000000" w14:paraId="00000079">
      <w:pPr>
        <w:shd w:fill="ffffff" w:val="clear"/>
        <w:spacing w:after="100" w:lineRule="auto"/>
        <w:jc w:val="center"/>
        <w:rPr>
          <w:b w:val="1"/>
          <w:sz w:val="18"/>
          <w:szCs w:val="18"/>
        </w:rPr>
      </w:pPr>
      <w:r w:rsidDel="00000000" w:rsidR="00000000" w:rsidRPr="00000000">
        <w:rPr>
          <w:b w:val="1"/>
          <w:sz w:val="18"/>
          <w:szCs w:val="18"/>
          <w:rtl w:val="0"/>
        </w:rPr>
        <w:t xml:space="preserve">Acreditamiento de estímulos fiscales</w:t>
      </w:r>
    </w:p>
    <w:p w:rsidR="00000000" w:rsidDel="00000000" w:rsidP="00000000" w:rsidRDefault="00000000" w:rsidRPr="00000000" w14:paraId="0000007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exclusivamente a las actividades agrícolas, silvícolas, ganaderas o pesqueras, que cumplan con sus obligaciones fiscales en los términos del artículo 74 de la Ley del ISR, que obtengan en el ejercicio fiscal ingresos totales anuales para los efectos del ISR menores a 60 millones de pesos, podrán efectuar el acreditamiento del estímulo fiscal que les corresponda conforme a lo dispuesto en el artículo 16, apartado A, fracción II, último párrafo de la LIF, contra el ISR propio causado en el ejercicio que tenga el contribuyente, correspondiente al mismo ejercicio en que se importe o adquiera combustible, o contra las retenciones del ISR efectuadas a terceros en el mismo.</w:t>
      </w:r>
    </w:p>
    <w:p w:rsidR="00000000" w:rsidDel="00000000" w:rsidP="00000000" w:rsidRDefault="00000000" w:rsidRPr="00000000" w14:paraId="0000007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mencionados en el párrafo anterior podrán optar por aplicar el acreditamiento del estímulo mencionado contra los pagos provisionales del ISR del ejercicio, siempre que los pagos provisionales que acrediten en la declaración del ejercicio no consideren los montos del estímulo fiscal mencionado que hayan acreditado en dichos pagos provisionales. Las facilidades administrativas a que se refiere la presente regla no serán aplicables para los contribuyentes que soliciten la devolución a que se refiere el artículo 16, apartado A, fracción III de la LIF.</w:t>
      </w:r>
    </w:p>
    <w:p w:rsidR="00000000" w:rsidDel="00000000" w:rsidP="00000000" w:rsidRDefault="00000000" w:rsidRPr="00000000" w14:paraId="0000007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considerarán como ingreso acumulable para los efectos del ISR el estímulo a que hace referencia la presente regla en el momento en que efectivamente lo acrediten.</w:t>
      </w:r>
    </w:p>
    <w:p w:rsidR="00000000" w:rsidDel="00000000" w:rsidP="00000000" w:rsidRDefault="00000000" w:rsidRPr="00000000" w14:paraId="0000007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del artículo 16, apartado A, fracción I, primer párrafo de la LIF, cuando los ingresos totales anuales obtenidos por los contribuyentes a que se refiere el primer párrafo de la presente regla excedan en cualquier momento del ejercicio de 60 millones de pesos, dejarán de aplicar desde el inicio del ejercicio el acreditamiento del estímulo fiscal a que se refiere esta regla, por lo cual deberán presentar declaraciones complementarias de los meses anteriores y, en su caso, enterar la diferencia del impuesto no cubierta con su respectiva actualización y recargos.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rsidR="00000000" w:rsidDel="00000000" w:rsidP="00000000" w:rsidRDefault="00000000" w:rsidRPr="00000000" w14:paraId="0000007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que inicien actividades podrán aplicar lo dispuesto en el primer y segundo párrafos de esta regla, cuando estimen que sus ingresos totales anuales del ejercicio no excederán el monto establecido en el artículo 16, apartado A, fracción I, primer párrafo de la LIF. Cuando en el ejercicio inicial realicen operaciones por un periodo menor a doce meses, para determinar el monto citado, dividirán los ingresos obtenidos entre el número de días que comprenda el periodo y el resultado se multiplicará por 365 días. Si la cantidad obtenida excede del monto referido la facilidad del primer y segundo párrafos de esta regla se dejará de aplicar desde el inicio del ejercicio y se estará a lo dispuesto en el tercer párrafo de la misma.</w:t>
      </w:r>
    </w:p>
    <w:p w:rsidR="00000000" w:rsidDel="00000000" w:rsidP="00000000" w:rsidRDefault="00000000" w:rsidRPr="00000000" w14:paraId="0000007F">
      <w:pPr>
        <w:shd w:fill="ffffff" w:val="clear"/>
        <w:spacing w:after="100" w:lineRule="auto"/>
        <w:jc w:val="center"/>
        <w:rPr>
          <w:b w:val="1"/>
          <w:sz w:val="18"/>
          <w:szCs w:val="18"/>
        </w:rPr>
      </w:pPr>
      <w:r w:rsidDel="00000000" w:rsidR="00000000" w:rsidRPr="00000000">
        <w:rPr>
          <w:b w:val="1"/>
          <w:sz w:val="18"/>
          <w:szCs w:val="18"/>
          <w:rtl w:val="0"/>
        </w:rPr>
        <w:t xml:space="preserve">Aviso de aplicación del estímulo fiscal</w:t>
      </w:r>
    </w:p>
    <w:p w:rsidR="00000000" w:rsidDel="00000000" w:rsidP="00000000" w:rsidRDefault="00000000" w:rsidRPr="00000000" w14:paraId="0000008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25 del CFF y la regla 1.14. de la presente Resolución, los contribuyentes que apliquen los estímulos fiscales establecidos en el artículo 16, apartado A, fracciones I y II, numeral 2 de la LIF, únicamente deberán presentar el aviso a que se refiere el citado artículo 25, cuando apliquen por primera vez dicho estímulo en la declaración del pago provisional, definitiva o en la declaración anual, según se trate, dentro de los quince días siguientes a la presentación de la primera declaración en la que se aplique el estímulo, de conformidad con la ficha de trámite 4/LIF "Aviso mediante el cual se otorga un estímulo fiscal a las personas que realicen actividades empresariales y que para determinar su utilidad puedan deducir el diésel o biodiésel y sus mezclas que adquieran o importen para su consumo final, siempre que se utilice exclusivamente como combustible en maquinaria en general", contenida en el Anexo 1-A de la RMF.</w:t>
      </w:r>
    </w:p>
    <w:p w:rsidR="00000000" w:rsidDel="00000000" w:rsidP="00000000" w:rsidRDefault="00000000" w:rsidRPr="00000000" w14:paraId="000000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Aviso de socios, accionistas, asociados y otros</w:t>
      </w:r>
    </w:p>
    <w:p w:rsidR="00000000" w:rsidDel="00000000" w:rsidP="00000000" w:rsidRDefault="00000000" w:rsidRPr="00000000" w14:paraId="0000008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27, apartados A, fracción II y B, fracción VI del CFF, las personas morales dedicadas exclusivamente a las actividades agrícolas, ganaderas, silvícolas o pesqueras, que cumplan con sus obligaciones fiscales en los términos del artículo 74 de la Ley del ISR,</w:t>
      </w:r>
    </w:p>
    <w:p w:rsidR="00000000" w:rsidDel="00000000" w:rsidP="00000000" w:rsidRDefault="00000000" w:rsidRPr="00000000" w14:paraId="0000008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quedarán relevadas de presentar el aviso ante el RFC en el que informen el nombre y la clave del RFC de los socios, accionistas, asociados y demás personas, cualquiera que sea el nombre con el que se les designe, que ostenten dicho carácter conforme a sus estatutos o legislación bajo la cual se constituyan, excepto cuando la autoridad fiscal requiera su presentación.</w:t>
      </w:r>
    </w:p>
    <w:p w:rsidR="00000000" w:rsidDel="00000000" w:rsidP="00000000" w:rsidRDefault="00000000" w:rsidRPr="00000000" w14:paraId="00000084">
      <w:pPr>
        <w:shd w:fill="ffffff" w:val="clear"/>
        <w:spacing w:after="100" w:lineRule="auto"/>
        <w:jc w:val="center"/>
        <w:rPr>
          <w:b w:val="1"/>
          <w:sz w:val="18"/>
          <w:szCs w:val="18"/>
        </w:rPr>
      </w:pPr>
      <w:r w:rsidDel="00000000" w:rsidR="00000000" w:rsidRPr="00000000">
        <w:rPr>
          <w:b w:val="1"/>
          <w:sz w:val="18"/>
          <w:szCs w:val="18"/>
          <w:rtl w:val="0"/>
        </w:rPr>
        <w:t xml:space="preserve">Título 2. Sector de Autotransporte Terrestre de Carga Federal</w:t>
      </w:r>
    </w:p>
    <w:p w:rsidR="00000000" w:rsidDel="00000000" w:rsidP="00000000" w:rsidRDefault="00000000" w:rsidRPr="00000000" w14:paraId="00000085">
      <w:pPr>
        <w:shd w:fill="ffffff" w:val="clear"/>
        <w:spacing w:after="100" w:lineRule="auto"/>
        <w:jc w:val="center"/>
        <w:rPr>
          <w:b w:val="1"/>
          <w:sz w:val="18"/>
          <w:szCs w:val="18"/>
        </w:rPr>
      </w:pPr>
      <w:r w:rsidDel="00000000" w:rsidR="00000000" w:rsidRPr="00000000">
        <w:rPr>
          <w:b w:val="1"/>
          <w:sz w:val="18"/>
          <w:szCs w:val="18"/>
          <w:rtl w:val="0"/>
        </w:rPr>
        <w:t xml:space="preserve">Retención del ISR a operadores, macheteros y maniobristas</w:t>
      </w:r>
    </w:p>
    <w:p w:rsidR="00000000" w:rsidDel="00000000" w:rsidP="00000000" w:rsidRDefault="00000000" w:rsidRPr="00000000" w14:paraId="0000008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 exclusivamente al autotransporte terrestre de carga federal,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macheteros y maniobristas, tomando como referencia el salario base de cotización que sirva para el cálculo de las aportaciones de dichos trabajadores al IMSS, conforme a la normatividad aplicable, en cuyo caso, deberán elaborar y entregar a más tardar el 15 de febrero de 2022, una relación individualizada de dicho personal en la que se indique el monto de las cantidades que les son pagadas en el periodo de que se trate, en los términos en que se elabora para los efectos de las aportaciones que realicen al IMSS de conformidad con la ficha de trámite 91/ISR contenida en la RMF, además de emitir el CFDI y su complemento por concepto de nómina correspondiente.</w:t>
      </w:r>
    </w:p>
    <w:p w:rsidR="00000000" w:rsidDel="00000000" w:rsidP="00000000" w:rsidRDefault="00000000" w:rsidRPr="00000000" w14:paraId="0000008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Por lo que se refiere a los pagos realizados a los trabajadores distintos de los señalados en esta regla, se estará a lo dispuesto en la Ley del ISR.</w:t>
      </w:r>
    </w:p>
    <w:p w:rsidR="00000000" w:rsidDel="00000000" w:rsidP="00000000" w:rsidRDefault="00000000" w:rsidRPr="00000000" w14:paraId="0000008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dispuesto en esta regla será aplicable a las personas físicas, morales o coordinados, dedicados exclusivamente al autotransporte terrestre de carga federal, siempre que no presten preponderantemente sus servicios a otra persona moral residente en el país o en el extranjero, que se considere parte relacionada en los términos de la Ley del ISR.</w:t>
      </w:r>
    </w:p>
    <w:p w:rsidR="00000000" w:rsidDel="00000000" w:rsidP="00000000" w:rsidRDefault="00000000" w:rsidRPr="00000000" w14:paraId="00000089">
      <w:pPr>
        <w:shd w:fill="ffffff" w:val="clear"/>
        <w:spacing w:after="100" w:lineRule="auto"/>
        <w:jc w:val="center"/>
        <w:rPr>
          <w:b w:val="1"/>
          <w:sz w:val="18"/>
          <w:szCs w:val="18"/>
        </w:rPr>
      </w:pPr>
      <w:r w:rsidDel="00000000" w:rsidR="00000000" w:rsidRPr="00000000">
        <w:rPr>
          <w:b w:val="1"/>
          <w:sz w:val="18"/>
          <w:szCs w:val="18"/>
          <w:rtl w:val="0"/>
        </w:rPr>
        <w:t xml:space="preserve">Facilidades de comprobación</w:t>
      </w:r>
    </w:p>
    <w:p w:rsidR="00000000" w:rsidDel="00000000" w:rsidP="00000000" w:rsidRDefault="00000000" w:rsidRPr="00000000" w14:paraId="0000008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Ley del ISR, los contribuyentes personas físicas y morales, así como los coordinados, dedicados exclusivamente al autotransporte terrestre de carga federal, que tributen en los términos del Título II, Capítulo VII o Título IV,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rsidR="00000000" w:rsidDel="00000000" w:rsidP="00000000" w:rsidRDefault="00000000" w:rsidRPr="00000000" w14:paraId="0000008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gasto haya sido efectivamente realizado en el ejercicio fiscal de que se trate y esté vinculado con la actividad.</w:t>
      </w:r>
    </w:p>
    <w:p w:rsidR="00000000" w:rsidDel="00000000" w:rsidP="00000000" w:rsidRDefault="00000000" w:rsidRPr="00000000" w14:paraId="0000008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erogación por la cual se aplique la facilidad se encuentre registrada en su contabilidad por concepto y en forma acumulativa durante el ejercicio fiscal.</w:t>
      </w:r>
    </w:p>
    <w:p w:rsidR="00000000" w:rsidDel="00000000" w:rsidP="00000000" w:rsidRDefault="00000000" w:rsidRPr="00000000" w14:paraId="0000008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rsidR="00000000" w:rsidDel="00000000" w:rsidP="00000000" w:rsidRDefault="00000000" w:rsidRPr="00000000" w14:paraId="0000008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o de sus integrantes respectivamente, a más tardar el día 17 del mes siguiente a aquel por el que se efectúe la deducción, o aquel que corresponda de conformidad con el artículo 5.1., del Decreto que compila diversos beneficios fiscales y establece medidas de simplificación administrativa, publicado en el Diario Oficial de la Federación el 26 de diciembre de 2013.</w:t>
      </w:r>
    </w:p>
    <w:p w:rsidR="00000000" w:rsidDel="00000000" w:rsidP="00000000" w:rsidRDefault="00000000" w:rsidRPr="00000000" w14:paraId="0000008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monto de la deducción que se determine conforme a la presente regla, en el ejercicio de que se trate, se deberá disminuir del monto que se obtenga de restar al total de los ingresos acumulables</w:t>
      </w:r>
    </w:p>
    <w:p w:rsidR="00000000" w:rsidDel="00000000" w:rsidP="00000000" w:rsidRDefault="00000000" w:rsidRPr="00000000" w14:paraId="0000009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000000" w:rsidDel="00000000" w:rsidP="00000000" w:rsidRDefault="00000000" w:rsidRPr="00000000" w14:paraId="0000009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000000" w:rsidDel="00000000" w:rsidP="00000000" w:rsidRDefault="00000000" w:rsidRPr="00000000" w14:paraId="0000009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dispuesto en esta regla no será aplicable a los gastos que realicen los contribuyentes por concepto de adquisición de combustibles para realizar su actividad.</w:t>
      </w:r>
    </w:p>
    <w:p w:rsidR="00000000" w:rsidDel="00000000" w:rsidP="00000000" w:rsidRDefault="00000000" w:rsidRPr="00000000" w14:paraId="00000093">
      <w:pPr>
        <w:shd w:fill="ffffff" w:val="clear"/>
        <w:spacing w:after="100" w:lineRule="auto"/>
        <w:jc w:val="center"/>
        <w:rPr>
          <w:b w:val="1"/>
          <w:sz w:val="18"/>
          <w:szCs w:val="18"/>
        </w:rPr>
      </w:pPr>
      <w:r w:rsidDel="00000000" w:rsidR="00000000" w:rsidRPr="00000000">
        <w:rPr>
          <w:b w:val="1"/>
          <w:sz w:val="18"/>
          <w:szCs w:val="18"/>
          <w:rtl w:val="0"/>
        </w:rPr>
        <w:t xml:space="preserve">Responsabilidad solidaria de los coordinados</w:t>
      </w:r>
    </w:p>
    <w:p w:rsidR="00000000" w:rsidDel="00000000" w:rsidP="00000000" w:rsidRDefault="00000000" w:rsidRPr="00000000" w14:paraId="0000009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coordinados que opten por aplicar las facilidades a que se refieren las reglas 2.1. y 2.2.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000000" w:rsidDel="00000000" w:rsidP="00000000" w:rsidRDefault="00000000" w:rsidRPr="00000000" w14:paraId="00000095">
      <w:pPr>
        <w:shd w:fill="ffffff" w:val="clear"/>
        <w:spacing w:after="100" w:lineRule="auto"/>
        <w:jc w:val="center"/>
        <w:rPr>
          <w:b w:val="1"/>
          <w:sz w:val="18"/>
          <w:szCs w:val="18"/>
        </w:rPr>
      </w:pPr>
      <w:r w:rsidDel="00000000" w:rsidR="00000000" w:rsidRPr="00000000">
        <w:rPr>
          <w:b w:val="1"/>
          <w:sz w:val="18"/>
          <w:szCs w:val="18"/>
          <w:rtl w:val="0"/>
        </w:rPr>
        <w:t xml:space="preserve">Cuentas maestras</w:t>
      </w:r>
    </w:p>
    <w:p w:rsidR="00000000" w:rsidDel="00000000" w:rsidP="00000000" w:rsidRDefault="00000000" w:rsidRPr="00000000" w14:paraId="0000009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físicas permisionarias del autotransporte terrestre de carga federal que constituyan empresas de autotransporte, podrán abrir y utilizar para realizar las erogaciones correspondientes a las actividades de dichas empresas, cuentas maestras dinámicas o empresariales a nombre de cualquiera de las personas físicas permisionarias integrantes de la persona moral de que se trate, siempre que los movimientos efectuados en dichas cuentas, coincidan con los registros realizados en la contabilidad de la empresa y con la liquidación que al efecto se emita a las permisionarias personas físicas.</w:t>
      </w:r>
    </w:p>
    <w:p w:rsidR="00000000" w:rsidDel="00000000" w:rsidP="00000000" w:rsidRDefault="00000000" w:rsidRPr="00000000" w14:paraId="00000097">
      <w:pPr>
        <w:shd w:fill="ffffff" w:val="clear"/>
        <w:spacing w:after="100" w:lineRule="auto"/>
        <w:jc w:val="center"/>
        <w:rPr>
          <w:b w:val="1"/>
          <w:sz w:val="18"/>
          <w:szCs w:val="18"/>
        </w:rPr>
      </w:pPr>
      <w:r w:rsidDel="00000000" w:rsidR="00000000" w:rsidRPr="00000000">
        <w:rPr>
          <w:b w:val="1"/>
          <w:sz w:val="18"/>
          <w:szCs w:val="18"/>
          <w:rtl w:val="0"/>
        </w:rPr>
        <w:t xml:space="preserve">Concepto de coordinado</w:t>
      </w:r>
    </w:p>
    <w:p w:rsidR="00000000" w:rsidDel="00000000" w:rsidP="00000000" w:rsidRDefault="00000000" w:rsidRPr="00000000" w14:paraId="0000009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72 y 73 de la Ley del ISR, los contribuyentes dedicados a la actividad de autotransporte terrestre de carga federal, considerarán como coordinado a toda persona moral dedicada exclusivamente al servicio de autotransporte terrestre de carga federal, que agrupa y se integra con otras personas físicas y personas morales similares y complementarias, constituidas para proporcionar servicios requeridos por la actividad común de autotransporte terrestre de carga federal. Estos elementos integran una unidad económica con intereses comunes y participan en forma conjunta y en diversas proporciones no identificables, con los propósitos siguientes:</w:t>
      </w:r>
    </w:p>
    <w:p w:rsidR="00000000" w:rsidDel="00000000" w:rsidP="00000000" w:rsidRDefault="00000000" w:rsidRPr="00000000" w14:paraId="0000009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convenir los servicios que se presten en forma conjunta, incluyendo las empresas que presten servicios o posean inmuebles, dedicados a la actividad del autotransporte terrestre de carga federal. Tratándose de centrales o paraderos de autotransporte que no sean integrantes de algún coordinado, podrán tributar en el Título II, Capítulo VII de la Ley del ISR, siempre que se encuentren integradas por empresas dedicadas al autotransporte de carga federal y presten sus servicios preponderantemente a empresas de autotransporte terrestre de carga federal y dichas centrales o paraderos no apliquen las facilidades contenidas en las reglas 2.1., 2.2. y 2.9. de la presente Resolución.</w:t>
      </w:r>
    </w:p>
    <w:p w:rsidR="00000000" w:rsidDel="00000000" w:rsidP="00000000" w:rsidRDefault="00000000" w:rsidRPr="00000000" w14:paraId="0000009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en materia fiscal por cuenta de cada uno de sus integrantes en forma global.</w:t>
      </w:r>
    </w:p>
    <w:p w:rsidR="00000000" w:rsidDel="00000000" w:rsidP="00000000" w:rsidRDefault="00000000" w:rsidRPr="00000000" w14:paraId="0000009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manual de políticas para la aplicación de los gastos comunes y su prorrateo a cada uno de sus integrantes, el cual deberán tener a disposición de las autoridades fiscales cuando se lo soliciten.</w:t>
      </w:r>
    </w:p>
    <w:p w:rsidR="00000000" w:rsidDel="00000000" w:rsidP="00000000" w:rsidRDefault="00000000" w:rsidRPr="00000000" w14:paraId="0000009C">
      <w:pPr>
        <w:shd w:fill="ffffff" w:val="clear"/>
        <w:spacing w:after="100" w:lineRule="auto"/>
        <w:jc w:val="center"/>
        <w:rPr>
          <w:b w:val="1"/>
          <w:sz w:val="18"/>
          <w:szCs w:val="18"/>
        </w:rPr>
      </w:pPr>
      <w:r w:rsidDel="00000000" w:rsidR="00000000" w:rsidRPr="00000000">
        <w:rPr>
          <w:b w:val="1"/>
          <w:sz w:val="18"/>
          <w:szCs w:val="18"/>
          <w:rtl w:val="0"/>
        </w:rPr>
        <w:t xml:space="preserve">Donativos a organismos públicos descentralizados del Gobierno Federal</w:t>
      </w:r>
    </w:p>
    <w:p w:rsidR="00000000" w:rsidDel="00000000" w:rsidP="00000000" w:rsidRDefault="00000000" w:rsidRPr="00000000" w14:paraId="0000009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Ley del ISR, los contribuyentes personas físicas y morales, así como los coordinados, dedicados exclusivamente al autotransporte terrestre de carga federal, que tributen en</w:t>
      </w:r>
    </w:p>
    <w:p w:rsidR="00000000" w:rsidDel="00000000" w:rsidP="00000000" w:rsidRDefault="00000000" w:rsidRPr="00000000" w14:paraId="0000009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términos del Título II, Capítulo VII o Título IV, Capítulo II, Sección I de la Ley del ISR, podrán considerar como deducibles para efectos de dicho impuesto, los donativos que realicen a organismos públicos descentralizados del Gobierno Federal, siempre que cumplan con los requisitos que establece dicha Ley y se trate de proyectos que se destinen exclusivamente a inversiones productivas y creación de infraestructura, para operar en la actividad de autotransporte de carga federal.</w:t>
      </w:r>
    </w:p>
    <w:p w:rsidR="00000000" w:rsidDel="00000000" w:rsidP="00000000" w:rsidRDefault="00000000" w:rsidRPr="00000000" w14:paraId="0000009F">
      <w:pPr>
        <w:shd w:fill="ffffff" w:val="clear"/>
        <w:spacing w:after="80" w:lineRule="auto"/>
        <w:jc w:val="center"/>
        <w:rPr>
          <w:b w:val="1"/>
          <w:sz w:val="18"/>
          <w:szCs w:val="18"/>
        </w:rPr>
      </w:pPr>
      <w:r w:rsidDel="00000000" w:rsidR="00000000" w:rsidRPr="00000000">
        <w:rPr>
          <w:b w:val="1"/>
          <w:sz w:val="18"/>
          <w:szCs w:val="18"/>
          <w:rtl w:val="0"/>
        </w:rPr>
        <w:t xml:space="preserve">Enajenación de acciones emitidas por empresas dedicadas al autotransporte terrestre de carga</w:t>
      </w:r>
    </w:p>
    <w:p w:rsidR="00000000" w:rsidDel="00000000" w:rsidP="00000000" w:rsidRDefault="00000000" w:rsidRPr="00000000" w14:paraId="000000A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enajenación de acciones emitidas por personas morales dedicadas a la actividad de autotransporte terrestre de carga federal que tributen en el Régimen de los Coordinados del Título II, Capítulo VII de la Ley del ISR, que sean enajenadas por personas dedicadas exclusivamente a la actividad de autotransporte terrestre de carga federal, se releva al adquirente de las mismas de la obligación de efectuar la retención del 20 por ciento a que se refiere el artículo 126, cuarto párrafo de la Ley del ISR, siempre que el enajenante de las acciones acumule a los ingresos propios de la actividad de autotransporte terrestre de carga federal, la utilidad que se determine por dicha enajenación, en los términos de los artículos 22, 23, 72, cuarto párrafo y 126 de la citada Ley.</w:t>
      </w:r>
    </w:p>
    <w:p w:rsidR="00000000" w:rsidDel="00000000" w:rsidP="00000000" w:rsidRDefault="00000000" w:rsidRPr="00000000" w14:paraId="000000A1">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Para los efectos del párrafo anterior, el integrante del coordinado que enajene las acciones o, en su caso, el coordinado a través del cual este cumpla con sus obligaciones fiscales, deberá presentar un dictamen de enajenación de acciones por contador público inscrito, conforme a lo establecido en la regla 2.12.1. de la RMF.</w:t>
      </w:r>
    </w:p>
    <w:p w:rsidR="00000000" w:rsidDel="00000000" w:rsidP="00000000" w:rsidRDefault="00000000" w:rsidRPr="00000000" w14:paraId="000000A2">
      <w:pPr>
        <w:shd w:fill="ffffff" w:val="clear"/>
        <w:spacing w:after="80" w:lineRule="auto"/>
        <w:jc w:val="center"/>
        <w:rPr>
          <w:b w:val="1"/>
          <w:sz w:val="18"/>
          <w:szCs w:val="18"/>
        </w:rPr>
      </w:pPr>
      <w:r w:rsidDel="00000000" w:rsidR="00000000" w:rsidRPr="00000000">
        <w:rPr>
          <w:b w:val="1"/>
          <w:sz w:val="18"/>
          <w:szCs w:val="18"/>
          <w:rtl w:val="0"/>
        </w:rPr>
        <w:t xml:space="preserve">Aviso de opción para tributar a través de un coordinado</w:t>
      </w:r>
    </w:p>
    <w:p w:rsidR="00000000" w:rsidDel="00000000" w:rsidP="00000000" w:rsidRDefault="00000000" w:rsidRPr="00000000" w14:paraId="000000A3">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72, fracción II, cuarto párrafo de la Ley del ISR, quienes opten por pagar el ISR a través de un coordinado o de varios coordinados de autotransporte terrestre de carga federal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w:t>
      </w:r>
    </w:p>
    <w:p w:rsidR="00000000" w:rsidDel="00000000" w:rsidP="00000000" w:rsidRDefault="00000000" w:rsidRPr="00000000" w14:paraId="000000A4">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w:t>
      </w:r>
      <w:r w:rsidDel="00000000" w:rsidR="00000000" w:rsidRPr="00000000">
        <w:rPr>
          <w:sz w:val="18"/>
          <w:szCs w:val="18"/>
          <w:rtl w:val="0"/>
        </w:rPr>
        <w:t xml:space="preserve"> no cambien la opción elegida, o no tengan derecho a cambiarla en los términos de la propia Ley del ISR</w:t>
      </w:r>
      <w:r w:rsidDel="00000000" w:rsidR="00000000" w:rsidRPr="00000000">
        <w:rPr>
          <w:color w:val="2f2f2f"/>
          <w:sz w:val="18"/>
          <w:szCs w:val="18"/>
          <w:rtl w:val="0"/>
        </w:rPr>
        <w:t xml:space="preserve">.</w:t>
      </w:r>
    </w:p>
    <w:p w:rsidR="00000000" w:rsidDel="00000000" w:rsidP="00000000" w:rsidRDefault="00000000" w:rsidRPr="00000000" w14:paraId="000000A5">
      <w:pPr>
        <w:shd w:fill="ffffff" w:val="clear"/>
        <w:spacing w:after="80" w:lineRule="auto"/>
        <w:jc w:val="center"/>
        <w:rPr>
          <w:b w:val="1"/>
          <w:sz w:val="18"/>
          <w:szCs w:val="18"/>
        </w:rPr>
      </w:pPr>
      <w:r w:rsidDel="00000000" w:rsidR="00000000" w:rsidRPr="00000000">
        <w:rPr>
          <w:b w:val="1"/>
          <w:sz w:val="18"/>
          <w:szCs w:val="18"/>
          <w:rtl w:val="0"/>
        </w:rPr>
        <w:t xml:space="preserve">Adquisición de combustibles</w:t>
      </w:r>
    </w:p>
    <w:p w:rsidR="00000000" w:rsidDel="00000000" w:rsidP="00000000" w:rsidRDefault="00000000" w:rsidRPr="00000000" w14:paraId="000000A6">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 exclusivamente al autotransporte terrestre de carga federal, que tributen en los términos del Título II, Capítulo VII o Título IV, Capítulo II, Sección I de la Ley del ISR, considerarán cumplida la obligación a que se refiere el artículo 27, fracción III, segundo párrafo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000000" w:rsidDel="00000000" w:rsidP="00000000" w:rsidRDefault="00000000" w:rsidRPr="00000000" w14:paraId="000000A7">
      <w:pPr>
        <w:shd w:fill="ffffff" w:val="clear"/>
        <w:spacing w:after="80" w:lineRule="auto"/>
        <w:jc w:val="center"/>
        <w:rPr>
          <w:b w:val="1"/>
          <w:sz w:val="18"/>
          <w:szCs w:val="18"/>
        </w:rPr>
      </w:pPr>
      <w:r w:rsidDel="00000000" w:rsidR="00000000" w:rsidRPr="00000000">
        <w:rPr>
          <w:b w:val="1"/>
          <w:sz w:val="18"/>
          <w:szCs w:val="18"/>
          <w:rtl w:val="0"/>
        </w:rPr>
        <w:t xml:space="preserve">Impuesto al valor agregado</w:t>
      </w:r>
    </w:p>
    <w:p w:rsidR="00000000" w:rsidDel="00000000" w:rsidP="00000000" w:rsidRDefault="00000000" w:rsidRPr="00000000" w14:paraId="000000A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000000" w:rsidDel="00000000" w:rsidP="00000000" w:rsidRDefault="00000000" w:rsidRPr="00000000" w14:paraId="000000A9">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Asimismo, deberán emitir la liquidación a sus integrantes a través de un CFDI de retenciones e información de pagos, con los siguientes requisitos:</w:t>
      </w:r>
    </w:p>
    <w:p w:rsidR="00000000" w:rsidDel="00000000" w:rsidP="00000000" w:rsidRDefault="00000000" w:rsidRPr="00000000" w14:paraId="000000AA">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domicilio fiscal y clave en el RFC, de la persona moral, así como el número de folio consecutivo.</w:t>
      </w:r>
    </w:p>
    <w:p w:rsidR="00000000" w:rsidDel="00000000" w:rsidP="00000000" w:rsidRDefault="00000000" w:rsidRPr="00000000" w14:paraId="000000AB">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expedición.</w:t>
      </w:r>
    </w:p>
    <w:p w:rsidR="00000000" w:rsidDel="00000000" w:rsidP="00000000" w:rsidRDefault="00000000" w:rsidRPr="00000000" w14:paraId="000000AC">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integrante al que se le expida, su clave en el RFC o, en su caso, la CURP, ubicación de su negocio o domicilio y firma del mismo o de quien reciba el documento.</w:t>
      </w:r>
    </w:p>
    <w:p w:rsidR="00000000" w:rsidDel="00000000" w:rsidP="00000000" w:rsidRDefault="00000000" w:rsidRPr="00000000" w14:paraId="000000AD">
      <w:pPr>
        <w:shd w:fill="ffffff" w:val="clear"/>
        <w:spacing w:after="8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E">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global de los conceptos de los ingresos, deducciones y, en su caso, de los impuestos y retenciones, que le correspondan al integrante de que se trate.</w:t>
      </w:r>
    </w:p>
    <w:p w:rsidR="00000000" w:rsidDel="00000000" w:rsidP="00000000" w:rsidRDefault="00000000" w:rsidRPr="00000000" w14:paraId="000000AF">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Los coordinados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rsidR="00000000" w:rsidDel="00000000" w:rsidP="00000000" w:rsidRDefault="00000000" w:rsidRPr="00000000" w14:paraId="000000B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 esta regla, quienes opten por pagar el IVA a través de un coordinado o de varios coordinados de autotransporte terrestre de carga federal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000000" w:rsidDel="00000000" w:rsidP="00000000" w:rsidRDefault="00000000" w:rsidRPr="00000000" w14:paraId="000000B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deberán informar al coordinado del que sean integrantes que ejercen dicha opción.</w:t>
      </w:r>
    </w:p>
    <w:p w:rsidR="00000000" w:rsidDel="00000000" w:rsidP="00000000" w:rsidRDefault="00000000" w:rsidRPr="00000000" w14:paraId="000000B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coordinados dedicados al autotransporte terrestre de carga federal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000000" w:rsidDel="00000000" w:rsidP="00000000" w:rsidRDefault="00000000" w:rsidRPr="00000000" w14:paraId="000000B3">
      <w:pPr>
        <w:shd w:fill="ffffff" w:val="clear"/>
        <w:spacing w:after="100" w:lineRule="auto"/>
        <w:jc w:val="center"/>
        <w:rPr>
          <w:b w:val="1"/>
          <w:sz w:val="18"/>
          <w:szCs w:val="18"/>
        </w:rPr>
      </w:pPr>
      <w:r w:rsidDel="00000000" w:rsidR="00000000" w:rsidRPr="00000000">
        <w:rPr>
          <w:b w:val="1"/>
          <w:sz w:val="18"/>
          <w:szCs w:val="18"/>
          <w:rtl w:val="0"/>
        </w:rPr>
        <w:t xml:space="preserve">Información con proveedores del IVA</w:t>
      </w:r>
    </w:p>
    <w:p w:rsidR="00000000" w:rsidDel="00000000" w:rsidP="00000000" w:rsidRDefault="00000000" w:rsidRPr="00000000" w14:paraId="000000B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obligación a que se refiere el artículo 32, fracción VIII de la Ley del IVA, tratándose de coordinados del autotransporte terrestre de carga federal que cumplan con las obligaciones fiscales por cuenta de sus integrantes, presentarán la información en forma global por sus operaciones y las de sus integrantes, por las actividades empresariales que se realicen a través del coordinado.</w:t>
      </w:r>
    </w:p>
    <w:p w:rsidR="00000000" w:rsidDel="00000000" w:rsidP="00000000" w:rsidRDefault="00000000" w:rsidRPr="00000000" w14:paraId="000000B5">
      <w:pPr>
        <w:shd w:fill="ffffff" w:val="clear"/>
        <w:spacing w:after="100" w:lineRule="auto"/>
        <w:jc w:val="center"/>
        <w:rPr>
          <w:b w:val="1"/>
          <w:sz w:val="18"/>
          <w:szCs w:val="18"/>
        </w:rPr>
      </w:pPr>
      <w:r w:rsidDel="00000000" w:rsidR="00000000" w:rsidRPr="00000000">
        <w:rPr>
          <w:b w:val="1"/>
          <w:sz w:val="18"/>
          <w:szCs w:val="18"/>
          <w:rtl w:val="0"/>
        </w:rPr>
        <w:t xml:space="preserve">Acreditamiento de estímulos fiscales</w:t>
      </w:r>
    </w:p>
    <w:p w:rsidR="00000000" w:rsidDel="00000000" w:rsidP="00000000" w:rsidRDefault="00000000" w:rsidRPr="00000000" w14:paraId="000000B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 exclusivamente al autotransporte terrestre de carga federal, que tributen en los términos del Título II, Capítulo VII o Título IV, Capítulo II, Sección I, de la Ley del ISR, según sea el caso, podrán efectuar el acreditamiento del estímulo fiscal que les corresponda conforme a lo dispuesto en el artículo 16, apartado A, fracción IV, tercer párrafo de la LIF contra el ISR propio causado en el ejercicio que tenga el contribuyente, correspondiente al mismo ejercicio, en que se importe o adquiera el combustible; contra el pago del ISR definitivo anual que los contribuyentes deben efectuar para poder optar por deducir hasta el equivalente al 8 por ciento a que se refiere la regla 2.2. de la presente Resolución, o contra las retenciones del ISR efectuadas a terceros en el mismo ejercicio.</w:t>
      </w:r>
    </w:p>
    <w:p w:rsidR="00000000" w:rsidDel="00000000" w:rsidP="00000000" w:rsidRDefault="00000000" w:rsidRPr="00000000" w14:paraId="000000B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a que se refiere el párrafo anterior, que obtengan en el ejercicio fiscal ingresos totales anuales para los efectos del ISR menores a 300 millones de pesos, conforme a lo dispuesto en el artículo 16, apartado A, fracción V, segundo párrafo de la LIF, podrán efectuar el acreditamiento del estímulo fiscal a que se refiere dicha disposición, contra el ISR propio causado en el ejercicio que tenga el contribuyente, correspondiente al mismo ejercicio en que se realicen los gastos por el uso de la infraestructura carretera de cuota, contra el pago del ISR definitivo anual que los contribuyentes deben efectuar para poder optar por deducir hasta el equivalente al 8 por ciento a que se refiere la regla 2.2. de la presente Resolución.</w:t>
      </w:r>
    </w:p>
    <w:p w:rsidR="00000000" w:rsidDel="00000000" w:rsidP="00000000" w:rsidRDefault="00000000" w:rsidRPr="00000000" w14:paraId="000000B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a que se refiere esta regla podrán optar por aplicar el acreditamiento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rsidR="00000000" w:rsidDel="00000000" w:rsidP="00000000" w:rsidRDefault="00000000" w:rsidRPr="00000000" w14:paraId="000000B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acreditamiento de los estímulos mencionados se podrá aplicar contra los pagos provisionales a cuenta del ISR anual a que se refiere la fracción III de la regla 2.2. de esta Resolución, calculados conforme a lo dispuesto en la fracción IV de la misma disposición, siempre que los pagos provisionales que acrediten en la declaración del citado ISR anual no consideren los montos de los estímulos fiscales mencionados que hayan acreditado contra dichos pagos provisionales.</w:t>
      </w:r>
    </w:p>
    <w:p w:rsidR="00000000" w:rsidDel="00000000" w:rsidP="00000000" w:rsidRDefault="00000000" w:rsidRPr="00000000" w14:paraId="000000BB">
      <w:pPr>
        <w:shd w:fill="ffffff" w:val="clear"/>
        <w:spacing w:after="100" w:lineRule="auto"/>
        <w:ind w:left="860" w:firstLine="0"/>
        <w:jc w:val="both"/>
        <w:rPr>
          <w:sz w:val="18"/>
          <w:szCs w:val="18"/>
        </w:rPr>
      </w:pPr>
      <w:r w:rsidDel="00000000" w:rsidR="00000000" w:rsidRPr="00000000">
        <w:rPr>
          <w:sz w:val="18"/>
          <w:szCs w:val="18"/>
          <w:rtl w:val="0"/>
        </w:rPr>
        <w:t xml:space="preserve">Los contribuyentes considerarán como ingresos acumulables para los efectos del ISR los estímulos a que hace referencia la presente regla en el momento en que efectivamente los acrediten.</w:t>
      </w:r>
    </w:p>
    <w:p w:rsidR="00000000" w:rsidDel="00000000" w:rsidP="00000000" w:rsidRDefault="00000000" w:rsidRPr="00000000" w14:paraId="000000B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del artículo 16, apartado A, fracción V, primer párrafo de la LIF, cuando los ingresos totales anuales obtenidos por los contribuyentes a que se refiere el segundo párrafo de la presente regla excedan en cualquier momento del ejercicio de 300 millones de pesos, dejarán de aplicar desde el inicio del ejercicio el acreditamiento del estímulo fiscal a que se refiere el artículo 16, apartado A, fracción V, primer párrafo de la LIF, por lo cual, deberán presentar declaraciones complementarias de los meses anteriores y en su caso, enterar la diferencia del impuesto no cubierta con su respectiva actualización y recargos correspondientes.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rsidR="00000000" w:rsidDel="00000000" w:rsidP="00000000" w:rsidRDefault="00000000" w:rsidRPr="00000000" w14:paraId="000000BD">
      <w:pPr>
        <w:shd w:fill="ffffff" w:val="clear"/>
        <w:spacing w:after="100" w:lineRule="auto"/>
        <w:ind w:left="860" w:firstLine="0"/>
        <w:jc w:val="both"/>
        <w:rPr>
          <w:sz w:val="18"/>
          <w:szCs w:val="18"/>
        </w:rPr>
      </w:pPr>
      <w:r w:rsidDel="00000000" w:rsidR="00000000" w:rsidRPr="00000000">
        <w:rPr>
          <w:color w:val="2f2f2f"/>
          <w:sz w:val="18"/>
          <w:szCs w:val="18"/>
          <w:rtl w:val="0"/>
        </w:rPr>
        <w:t xml:space="preserve">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la citada disposición. Cuando en el ejercicio inicial realicen operaciones por un periodo menor a doce meses, para determinar el monto citado, dividirán los ingresos obtenidos entre el número de días que comprenda el periodo y el resultado se multiplicará por 365 días. Si la cantidad obtenida excede del monto referido la facilidad a que se refiere esta regla se dejará de aplicar </w:t>
      </w:r>
      <w:r w:rsidDel="00000000" w:rsidR="00000000" w:rsidRPr="00000000">
        <w:rPr>
          <w:sz w:val="18"/>
          <w:szCs w:val="18"/>
          <w:rtl w:val="0"/>
        </w:rPr>
        <w:t xml:space="preserve">desde el inicio del ejercicio y se estará a lo dispuesto en el quinto párrafo de la misma.</w:t>
      </w:r>
    </w:p>
    <w:p w:rsidR="00000000" w:rsidDel="00000000" w:rsidP="00000000" w:rsidRDefault="00000000" w:rsidRPr="00000000" w14:paraId="000000B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Aviso de aplicación del estímulo fiscal</w:t>
      </w:r>
    </w:p>
    <w:p w:rsidR="00000000" w:rsidDel="00000000" w:rsidP="00000000" w:rsidRDefault="00000000" w:rsidRPr="00000000" w14:paraId="000000B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25 del CFF y la regla 2.12.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biodiésel y sus mezclas para su consumo final y que sea para uso automotriz en vehículos que se destinen exclusivamente al transporte público y privado de personas o de carga", contenida en el Anexo 1-A de la RMF.</w:t>
      </w:r>
    </w:p>
    <w:p w:rsidR="00000000" w:rsidDel="00000000" w:rsidP="00000000" w:rsidRDefault="00000000" w:rsidRPr="00000000" w14:paraId="000000C0">
      <w:pPr>
        <w:shd w:fill="ffffff" w:val="clear"/>
        <w:spacing w:after="100" w:lineRule="auto"/>
        <w:jc w:val="center"/>
        <w:rPr>
          <w:b w:val="1"/>
          <w:sz w:val="18"/>
          <w:szCs w:val="18"/>
        </w:rPr>
      </w:pPr>
      <w:r w:rsidDel="00000000" w:rsidR="00000000" w:rsidRPr="00000000">
        <w:rPr>
          <w:b w:val="1"/>
          <w:sz w:val="18"/>
          <w:szCs w:val="18"/>
          <w:rtl w:val="0"/>
        </w:rPr>
        <w:t xml:space="preserve">Título 3. Sector de Autotransporte Terrestre Foráneo de Pasaje y Turismo</w:t>
      </w:r>
    </w:p>
    <w:p w:rsidR="00000000" w:rsidDel="00000000" w:rsidP="00000000" w:rsidRDefault="00000000" w:rsidRPr="00000000" w14:paraId="000000C1">
      <w:pPr>
        <w:shd w:fill="ffffff" w:val="clear"/>
        <w:spacing w:after="100" w:lineRule="auto"/>
        <w:jc w:val="center"/>
        <w:rPr>
          <w:b w:val="1"/>
          <w:sz w:val="18"/>
          <w:szCs w:val="18"/>
        </w:rPr>
      </w:pPr>
      <w:r w:rsidDel="00000000" w:rsidR="00000000" w:rsidRPr="00000000">
        <w:rPr>
          <w:b w:val="1"/>
          <w:sz w:val="18"/>
          <w:szCs w:val="18"/>
          <w:rtl w:val="0"/>
        </w:rPr>
        <w:t xml:space="preserve">Comprobación de erogaciones</w:t>
      </w:r>
    </w:p>
    <w:p w:rsidR="00000000" w:rsidDel="00000000" w:rsidP="00000000" w:rsidRDefault="00000000" w:rsidRPr="00000000" w14:paraId="000000C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72, fracción II, cuarto párrafo y 73 de la Ley del ISR, las personas a que se refieren las fracciones siguientes podrán considerar deducibles las erogaciones realizadas en el ejercicio fiscal, que correspondan al vehículo o vehículos que administren, siempre que cumplan con los requisitos que establecen las disposiciones fiscales para ello:</w:t>
      </w:r>
    </w:p>
    <w:p w:rsidR="00000000" w:rsidDel="00000000" w:rsidP="00000000" w:rsidRDefault="00000000" w:rsidRPr="00000000" w14:paraId="000000C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Personas físicas y morales dedicadas exclusivamente al autotransporte terrestre foráneo de pasaje y turismo que hayan optado por pagar el impuesto individualmente.</w:t>
      </w:r>
    </w:p>
    <w:p w:rsidR="00000000" w:rsidDel="00000000" w:rsidP="00000000" w:rsidRDefault="00000000" w:rsidRPr="00000000" w14:paraId="000000C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Personas físicas dedicadas exclusivamente al autotransporte terrestre foráneo de pasaje y turismo que hayan optado por pagar el impuesto por conducto de los coordinados de las que son integrantes.</w:t>
      </w:r>
    </w:p>
    <w:p w:rsidR="00000000" w:rsidDel="00000000" w:rsidP="00000000" w:rsidRDefault="00000000" w:rsidRPr="00000000" w14:paraId="000000C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Personas morales dedicadas exclusivamente al autotransporte terrestre foráneo de pasaje y turismo que cumplan sus obligaciones fiscales a través de coordinados.</w:t>
      </w:r>
    </w:p>
    <w:p w:rsidR="00000000" w:rsidDel="00000000" w:rsidP="00000000" w:rsidRDefault="00000000" w:rsidRPr="00000000" w14:paraId="000000C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anterior es aplicable incluso cuando el comprobante fiscal de los mismos se encuentre a nombre del coordinado, de acuerdo a la opción elegida por el contribuyente para dar cumplimiento a sus obligaciones fiscales.</w:t>
      </w:r>
    </w:p>
    <w:p w:rsidR="00000000" w:rsidDel="00000000" w:rsidP="00000000" w:rsidRDefault="00000000" w:rsidRPr="00000000" w14:paraId="000000C7">
      <w:pPr>
        <w:shd w:fill="ffffff" w:val="clear"/>
        <w:spacing w:after="100" w:lineRule="auto"/>
        <w:jc w:val="center"/>
        <w:rPr>
          <w:b w:val="1"/>
          <w:sz w:val="18"/>
          <w:szCs w:val="18"/>
        </w:rPr>
      </w:pPr>
      <w:r w:rsidDel="00000000" w:rsidR="00000000" w:rsidRPr="00000000">
        <w:rPr>
          <w:b w:val="1"/>
          <w:sz w:val="18"/>
          <w:szCs w:val="18"/>
          <w:rtl w:val="0"/>
        </w:rPr>
        <w:t xml:space="preserve">Retención del ISR a operadores, cobradores, mecánicos y maestros</w:t>
      </w:r>
    </w:p>
    <w:p w:rsidR="00000000" w:rsidDel="00000000" w:rsidP="00000000" w:rsidRDefault="00000000" w:rsidRPr="00000000" w14:paraId="000000C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w:t>
      </w:r>
    </w:p>
    <w:p w:rsidR="00000000" w:rsidDel="00000000" w:rsidP="00000000" w:rsidRDefault="00000000" w:rsidRPr="00000000" w14:paraId="000000C9">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exclusivamente al autotransporte terrestre foráneo de pasaje y turismo,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cobradores, mecánicos y maestros, tomando como referencia el salario base de cotización que sirva para el cálculo de las aportaciones de dichos trabajadores al IMSS, conforme a la normatividad aplicable, en cuyo caso, deberán elaborar y entregar a más tardar el 15 de febrero de 2022, una relación individualizada de dicho personal que indique el monto de las cantidades que les son pagadas en el periodo de que se trate, en los términos en que se elabora para los efectos de las aportaciones que realicen al IMSS, de conformidad con la ficha de trámite 94/ISR contenida en el anexo 1-A de la RMF, además de emitir el CFDI y su complemento por concepto de nómina correspondiente.</w:t>
      </w:r>
    </w:p>
    <w:p w:rsidR="00000000" w:rsidDel="00000000" w:rsidP="00000000" w:rsidRDefault="00000000" w:rsidRPr="00000000" w14:paraId="000000CA">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Tratándose de pagos realizados a los trabajadores distintos de los señalados en esta regla, se estará a lo dispuesto en la Ley del ISR.</w:t>
      </w:r>
    </w:p>
    <w:p w:rsidR="00000000" w:rsidDel="00000000" w:rsidP="00000000" w:rsidRDefault="00000000" w:rsidRPr="00000000" w14:paraId="000000CB">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Lo dispuesto en esta regla, será aplicable a las personas físicas, morales o coordinados, dedicados exclusivamente al autotransporte terrestre foráneo de pasaje y turismo, siempre que no presten preponderantemente sus servicios a otra persona moral residente en el país o en el extranjero, que se considere parte relacionada en los términos de la Ley del ISR.</w:t>
      </w:r>
    </w:p>
    <w:p w:rsidR="00000000" w:rsidDel="00000000" w:rsidP="00000000" w:rsidRDefault="00000000" w:rsidRPr="00000000" w14:paraId="000000CC">
      <w:pPr>
        <w:shd w:fill="ffffff" w:val="clear"/>
        <w:spacing w:after="80" w:lineRule="auto"/>
        <w:jc w:val="center"/>
        <w:rPr>
          <w:b w:val="1"/>
          <w:sz w:val="18"/>
          <w:szCs w:val="18"/>
        </w:rPr>
      </w:pPr>
      <w:r w:rsidDel="00000000" w:rsidR="00000000" w:rsidRPr="00000000">
        <w:rPr>
          <w:b w:val="1"/>
          <w:sz w:val="18"/>
          <w:szCs w:val="18"/>
          <w:rtl w:val="0"/>
        </w:rPr>
        <w:t xml:space="preserve">Facilidades de comprobación</w:t>
      </w:r>
    </w:p>
    <w:p w:rsidR="00000000" w:rsidDel="00000000" w:rsidP="00000000" w:rsidRDefault="00000000" w:rsidRPr="00000000" w14:paraId="000000CD">
      <w:pPr>
        <w:shd w:fill="ffffff" w:val="clear"/>
        <w:spacing w:after="80" w:lineRule="auto"/>
        <w:ind w:left="1440" w:hanging="580"/>
        <w:jc w:val="both"/>
        <w:rPr>
          <w:sz w:val="18"/>
          <w:szCs w:val="18"/>
        </w:rPr>
      </w:pPr>
      <w:r w:rsidDel="00000000" w:rsidR="00000000" w:rsidRPr="00000000">
        <w:rPr>
          <w:b w:val="1"/>
          <w:sz w:val="18"/>
          <w:szCs w:val="18"/>
          <w:rtl w:val="0"/>
        </w:rPr>
        <w:t xml:space="preserve">3.3.</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la Ley del ISR, los contribuyentes personas físicas y morales, así como los coordinados, </w:t>
      </w:r>
      <w:r w:rsidDel="00000000" w:rsidR="00000000" w:rsidRPr="00000000">
        <w:rPr>
          <w:color w:val="2f2f2f"/>
          <w:sz w:val="18"/>
          <w:szCs w:val="18"/>
          <w:rtl w:val="0"/>
        </w:rPr>
        <w:t xml:space="preserve">dedicados exclusivamente al autotransporte terrestre foráneo de pasaje y turismo, que tributen en los términos del Título II, Capítulo VII o Título IV</w:t>
      </w:r>
      <w:r w:rsidDel="00000000" w:rsidR="00000000" w:rsidRPr="00000000">
        <w:rPr>
          <w:sz w:val="18"/>
          <w:szCs w:val="18"/>
          <w:rtl w:val="0"/>
        </w:rPr>
        <w:t xml:space="preserve">, Capítulo II, Sección I de la Ley del ISR, podrán deducir hasta el equivalente a un 8 por ciento de los ingresos propios de su actividad, sin exceder de $1,000,000.00 (un millón de pesos 00/100 M.N.) durante el ejercicio, sin documentación que reúna requisitos fiscales, siempre que:</w:t>
      </w:r>
    </w:p>
    <w:p w:rsidR="00000000" w:rsidDel="00000000" w:rsidP="00000000" w:rsidRDefault="00000000" w:rsidRPr="00000000" w14:paraId="000000CE">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gasto haya sido efectivamente realizado en el ejercicio fiscal de que se trate y esté vinculado con la actividad.</w:t>
      </w:r>
    </w:p>
    <w:p w:rsidR="00000000" w:rsidDel="00000000" w:rsidP="00000000" w:rsidRDefault="00000000" w:rsidRPr="00000000" w14:paraId="000000CF">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erogación por la cual se aplique la facilidad se encuentre registrada en su contabilidad por concepto y en forma acumulativa durante el ejercicio fiscal.</w:t>
      </w:r>
    </w:p>
    <w:p w:rsidR="00000000" w:rsidDel="00000000" w:rsidP="00000000" w:rsidRDefault="00000000" w:rsidRPr="00000000" w14:paraId="000000D0">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rsidR="00000000" w:rsidDel="00000000" w:rsidP="00000000" w:rsidRDefault="00000000" w:rsidRPr="00000000" w14:paraId="000000D1">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respectivamente o de sus integrantes, a más tardar el día 17 del mes siguiente a aquél por el que se efectúe la deducción, o aquél que corresponda de conformidad con el artículo 5.1. del Decreto que compila diversos beneficios fiscales y establece medidas de simplificación administrativa, publicado en el Diario Oficial de la Federación el 26 de diciembre de 2013.</w:t>
      </w:r>
    </w:p>
    <w:p w:rsidR="00000000" w:rsidDel="00000000" w:rsidP="00000000" w:rsidRDefault="00000000" w:rsidRPr="00000000" w14:paraId="000000D2">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000000" w:rsidDel="00000000" w:rsidP="00000000" w:rsidRDefault="00000000" w:rsidRPr="00000000" w14:paraId="000000D3">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000000" w:rsidDel="00000000" w:rsidP="00000000" w:rsidRDefault="00000000" w:rsidRPr="00000000" w14:paraId="000000D4">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Lo dispuesto en esta regla no será aplicable a los gastos que realicen los contribuyentes por concepto de adquisición de combustibles para realizar su actividad.</w:t>
      </w:r>
    </w:p>
    <w:p w:rsidR="00000000" w:rsidDel="00000000" w:rsidP="00000000" w:rsidRDefault="00000000" w:rsidRPr="00000000" w14:paraId="000000D5">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6">
      <w:pPr>
        <w:shd w:fill="ffffff" w:val="clear"/>
        <w:spacing w:after="80" w:lineRule="auto"/>
        <w:jc w:val="center"/>
        <w:rPr>
          <w:b w:val="1"/>
          <w:sz w:val="18"/>
          <w:szCs w:val="18"/>
        </w:rPr>
      </w:pPr>
      <w:r w:rsidDel="00000000" w:rsidR="00000000" w:rsidRPr="00000000">
        <w:rPr>
          <w:b w:val="1"/>
          <w:sz w:val="18"/>
          <w:szCs w:val="18"/>
          <w:rtl w:val="0"/>
        </w:rPr>
        <w:t xml:space="preserve">Concepto de coordinado</w:t>
      </w:r>
    </w:p>
    <w:p w:rsidR="00000000" w:rsidDel="00000000" w:rsidP="00000000" w:rsidRDefault="00000000" w:rsidRPr="00000000" w14:paraId="000000D7">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72 y 73 de la Ley del ISR, los contribuyentes dedicados a la actividad de autotransporte terrestre de pasaje y turismo considerarán como coordinado a toda persona moral dedicada exclusivamente al servicio de autotransporte terrestre de pasaje y turismo, que agrupa y se integra con otras personas físicas y personas morales similares y complementarias, constituidas para proporcionar servicios requeridos por la actividad común de autotransporte. Estos elementos integran una unidad económica con intereses comunes y participan en forma conjunta y en diversas proporciones no identificables, con los propósitos siguientes:</w:t>
      </w:r>
    </w:p>
    <w:p w:rsidR="00000000" w:rsidDel="00000000" w:rsidP="00000000" w:rsidRDefault="00000000" w:rsidRPr="00000000" w14:paraId="000000D8">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convenir los servicios que se presten en forma conjunta, incluyendo las empresas que presten servicios o posean inmuebles, dedicados a la actividad del autotransporte terrestre de pasaje y turismo. Tratándose de centrales camioneras o terminales de autobuses que no sean integrantes de algún coordinado, podrán tributar en el Título II, Capítulo VII de la Ley del ISR, siempre que se encuentren integradas por empresas dedicadas al autotransporte terrestre de pasaje y turismo y presten sus servicios preponderantemente a empresas de autotransporte terrestre de pasaje y turismo y que dichas centrales camioneras o terminales de autobuses no apliquen las facilidades contenidas en las reglas 3.2., 3.3. y 3.12. de la presente Resolución.</w:t>
      </w:r>
    </w:p>
    <w:p w:rsidR="00000000" w:rsidDel="00000000" w:rsidP="00000000" w:rsidRDefault="00000000" w:rsidRPr="00000000" w14:paraId="000000D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los fondos que les fueron autorizados en los términos de la Resolución de Facilidades Administrativas en el Régimen Simplificado vigente hasta el 31 de diciembre de 2001.</w:t>
      </w:r>
    </w:p>
    <w:p w:rsidR="00000000" w:rsidDel="00000000" w:rsidP="00000000" w:rsidRDefault="00000000" w:rsidRPr="00000000" w14:paraId="000000D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obligaciones en materia fiscal por cuenta de cada uno de sus integrantes en forma global.</w:t>
      </w:r>
    </w:p>
    <w:p w:rsidR="00000000" w:rsidDel="00000000" w:rsidP="00000000" w:rsidRDefault="00000000" w:rsidRPr="00000000" w14:paraId="000000D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manual de políticas para la aplicación de los gastos comunes y su prorrateo a cada uno de sus integrantes, el cual deberán tener a disposición de las autoridades fiscales cuando se lo soliciten.</w:t>
      </w:r>
    </w:p>
    <w:p w:rsidR="00000000" w:rsidDel="00000000" w:rsidP="00000000" w:rsidRDefault="00000000" w:rsidRPr="00000000" w14:paraId="000000DC">
      <w:pPr>
        <w:shd w:fill="ffffff" w:val="clear"/>
        <w:spacing w:after="100" w:lineRule="auto"/>
        <w:jc w:val="center"/>
        <w:rPr>
          <w:b w:val="1"/>
          <w:sz w:val="18"/>
          <w:szCs w:val="18"/>
        </w:rPr>
      </w:pPr>
      <w:r w:rsidDel="00000000" w:rsidR="00000000" w:rsidRPr="00000000">
        <w:rPr>
          <w:b w:val="1"/>
          <w:sz w:val="18"/>
          <w:szCs w:val="18"/>
          <w:rtl w:val="0"/>
        </w:rPr>
        <w:t xml:space="preserve">Responsabilidad solidaria de los coordinados</w:t>
      </w:r>
    </w:p>
    <w:p w:rsidR="00000000" w:rsidDel="00000000" w:rsidP="00000000" w:rsidRDefault="00000000" w:rsidRPr="00000000" w14:paraId="000000D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coordinados que opten por aplicar las facilidades a que se refieren las reglas 3.1., 3.2., 3.3. y 3.4.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000000" w:rsidDel="00000000" w:rsidP="00000000" w:rsidRDefault="00000000" w:rsidRPr="00000000" w14:paraId="000000DE">
      <w:pPr>
        <w:shd w:fill="ffffff" w:val="clear"/>
        <w:spacing w:after="100" w:lineRule="auto"/>
        <w:jc w:val="center"/>
        <w:rPr>
          <w:b w:val="1"/>
          <w:sz w:val="18"/>
          <w:szCs w:val="18"/>
        </w:rPr>
      </w:pPr>
      <w:r w:rsidDel="00000000" w:rsidR="00000000" w:rsidRPr="00000000">
        <w:rPr>
          <w:b w:val="1"/>
          <w:sz w:val="18"/>
          <w:szCs w:val="18"/>
          <w:rtl w:val="0"/>
        </w:rPr>
        <w:t xml:space="preserve">Servicios de paquetería</w:t>
      </w:r>
    </w:p>
    <w:p w:rsidR="00000000" w:rsidDel="00000000" w:rsidP="00000000" w:rsidRDefault="00000000" w:rsidRPr="00000000" w14:paraId="000000D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29 del CFF, los contribuyentes personas físicas y morales, así como los coordinados, dedicados exclusivamente al autotransporte terrestre foráneo de pasaje y turismo, que tributen en los términos del Título II, Capítulo VII o Título IV, Capítulo II, Sección I de la Ley del ISR, que presten el servicio de paquetería, podrán abstenerse de acompañar a las mercancías en transporte, el pedimento de importación, la nota de remisión o de envío, siempre que se cumpla con la obligación de acompañar la guía de envío respectiva.</w:t>
      </w:r>
    </w:p>
    <w:p w:rsidR="00000000" w:rsidDel="00000000" w:rsidP="00000000" w:rsidRDefault="00000000" w:rsidRPr="00000000" w14:paraId="000000E0">
      <w:pPr>
        <w:shd w:fill="ffffff" w:val="clear"/>
        <w:spacing w:after="100" w:lineRule="auto"/>
        <w:jc w:val="center"/>
        <w:rPr>
          <w:b w:val="1"/>
          <w:sz w:val="18"/>
          <w:szCs w:val="18"/>
        </w:rPr>
      </w:pPr>
      <w:r w:rsidDel="00000000" w:rsidR="00000000" w:rsidRPr="00000000">
        <w:rPr>
          <w:b w:val="1"/>
          <w:sz w:val="18"/>
          <w:szCs w:val="18"/>
          <w:rtl w:val="0"/>
        </w:rPr>
        <w:t xml:space="preserve">Guías de envío sin orden cronológico</w:t>
      </w:r>
    </w:p>
    <w:p w:rsidR="00000000" w:rsidDel="00000000" w:rsidP="00000000" w:rsidRDefault="00000000" w:rsidRPr="00000000" w14:paraId="000000E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 exclusivamente al autotransporte terrestre foráneo de pasaje y turismo, que tributen en los términos del Título II, Capítulo VII o Título IV, Capítulo II, Sección I de la Ley del ISR, podrán utilizar una numeración consecutiva en las guías de envío que expidan sus áreas de envío simultáneamente en todas sus sucursales, sin que tengan la obligación de que la numeración sea utilizada en estricto orden cronológico, siempre y cuando se lleve un control por fecha de entrega y número de las guías de envío entregadas a cada una de las sucursales, que permita determinar el ingreso de cada una de ellas, así como la numeración de las guías de envío pendientes de utilizar.</w:t>
      </w:r>
    </w:p>
    <w:p w:rsidR="00000000" w:rsidDel="00000000" w:rsidP="00000000" w:rsidRDefault="00000000" w:rsidRPr="00000000" w14:paraId="000000E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las guías de envío que sean expedidas por las sucursales de los contribuyentes a que se refiere esta regla, éstos podrán abstenerse de utilizar series por cada sucursal, así como de anotar el domicilio del establecimiento que la expide, debiendo anotar, en este último caso, el domicilio fiscal</w:t>
      </w:r>
    </w:p>
    <w:p w:rsidR="00000000" w:rsidDel="00000000" w:rsidP="00000000" w:rsidRDefault="00000000" w:rsidRPr="00000000" w14:paraId="000000E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de la casa matriz.</w:t>
      </w:r>
    </w:p>
    <w:p w:rsidR="00000000" w:rsidDel="00000000" w:rsidP="00000000" w:rsidRDefault="00000000" w:rsidRPr="00000000" w14:paraId="000000E4">
      <w:pPr>
        <w:shd w:fill="ffffff" w:val="clear"/>
        <w:spacing w:after="100" w:lineRule="auto"/>
        <w:jc w:val="center"/>
        <w:rPr>
          <w:b w:val="1"/>
          <w:sz w:val="18"/>
          <w:szCs w:val="18"/>
        </w:rPr>
      </w:pPr>
      <w:r w:rsidDel="00000000" w:rsidR="00000000" w:rsidRPr="00000000">
        <w:rPr>
          <w:b w:val="1"/>
          <w:sz w:val="18"/>
          <w:szCs w:val="18"/>
          <w:rtl w:val="0"/>
        </w:rPr>
        <w:t xml:space="preserve">Domicilio fiscal consignado en los comprobantes o boletos</w:t>
      </w:r>
    </w:p>
    <w:p w:rsidR="00000000" w:rsidDel="00000000" w:rsidP="00000000" w:rsidRDefault="00000000" w:rsidRPr="00000000" w14:paraId="000000E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artículo 29-A, fracción I del CFF, los contribuyentes personas físicas y morales, así como los coordinados, dedicados exclusivamente al autotransporte terrestre foráneo de pasaje y turismo, que tributen en los términos del Título II, Capítulo VII o Título IV, Capítulo II, Sección I de la Ley del ISR, podrán anotar en los CFDI o en los boletos que expidan como domicilio fiscal el que corresponda a la casa matriz, en lugar de señalar el domicilio fiscal del local o establecimiento en donde se expiden dichos comprobantes.</w:t>
      </w:r>
    </w:p>
    <w:p w:rsidR="00000000" w:rsidDel="00000000" w:rsidP="00000000" w:rsidRDefault="00000000" w:rsidRPr="00000000" w14:paraId="000000E6">
      <w:pPr>
        <w:shd w:fill="ffffff" w:val="clear"/>
        <w:spacing w:after="80" w:lineRule="auto"/>
        <w:jc w:val="center"/>
        <w:rPr>
          <w:b w:val="1"/>
          <w:sz w:val="18"/>
          <w:szCs w:val="18"/>
        </w:rPr>
      </w:pPr>
      <w:r w:rsidDel="00000000" w:rsidR="00000000" w:rsidRPr="00000000">
        <w:rPr>
          <w:b w:val="1"/>
          <w:sz w:val="18"/>
          <w:szCs w:val="18"/>
          <w:rtl w:val="0"/>
        </w:rPr>
        <w:t xml:space="preserve">Enajenación de acciones emitidas por empresas dedicadas al autotransporte terrestre foráneo de</w:t>
      </w:r>
    </w:p>
    <w:p w:rsidR="00000000" w:rsidDel="00000000" w:rsidP="00000000" w:rsidRDefault="00000000" w:rsidRPr="00000000" w14:paraId="000000E7">
      <w:pPr>
        <w:shd w:fill="ffffff" w:val="clear"/>
        <w:spacing w:after="80" w:lineRule="auto"/>
        <w:jc w:val="center"/>
        <w:rPr>
          <w:b w:val="1"/>
          <w:sz w:val="18"/>
          <w:szCs w:val="18"/>
        </w:rPr>
      </w:pPr>
      <w:r w:rsidDel="00000000" w:rsidR="00000000" w:rsidRPr="00000000">
        <w:rPr>
          <w:b w:val="1"/>
          <w:sz w:val="18"/>
          <w:szCs w:val="18"/>
          <w:rtl w:val="0"/>
        </w:rPr>
        <w:t xml:space="preserve">pasaje y turismo</w:t>
      </w:r>
    </w:p>
    <w:p w:rsidR="00000000" w:rsidDel="00000000" w:rsidP="00000000" w:rsidRDefault="00000000" w:rsidRPr="00000000" w14:paraId="000000E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enajenación de acciones emitidas específicamente por personas morales dedicadas exclusivamente a la actividad de autotransporte terrestre foráneo de pasaje y turismo que tributen en los términos del Título II, Capítulo VII de la Ley del ISR, que sean enajenadas por personas dedicadas a la actividad de autotransporte terrestre foráneo de pasaje y turismo, se releva al adquirente de las mismas de la obligación de efectuar la retención del 20 por ciento a que se refiere el artículo 126, cuarto párrafo de la Ley del ISR, siempre que el enajenante de las acciones acumule a sus ingresos propios de la actividad de autotransporte terrestre de pasaje y turismo, la utilidad que se determine por dicha enajenación en los términos de los artículos 22, 23, 72, cuarto párrafo y 126 de la citada Ley.</w:t>
      </w:r>
    </w:p>
    <w:p w:rsidR="00000000" w:rsidDel="00000000" w:rsidP="00000000" w:rsidRDefault="00000000" w:rsidRPr="00000000" w14:paraId="000000E9">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Para los efectos del párrafo anterior, el integrante del coordinado que enajene las acciones o, en su caso, el coordinado a través del cual este cumpla con sus obligaciones fiscales, deberá presentar un dictamen de enajenación de acciones por contador público inscrito, conforme a lo establecido en la regla 2.12.1. de la RMF.</w:t>
      </w:r>
    </w:p>
    <w:p w:rsidR="00000000" w:rsidDel="00000000" w:rsidP="00000000" w:rsidRDefault="00000000" w:rsidRPr="00000000" w14:paraId="000000EA">
      <w:pPr>
        <w:shd w:fill="ffffff" w:val="clear"/>
        <w:spacing w:after="80" w:lineRule="auto"/>
        <w:jc w:val="center"/>
        <w:rPr>
          <w:b w:val="1"/>
          <w:sz w:val="18"/>
          <w:szCs w:val="18"/>
        </w:rPr>
      </w:pPr>
      <w:r w:rsidDel="00000000" w:rsidR="00000000" w:rsidRPr="00000000">
        <w:rPr>
          <w:b w:val="1"/>
          <w:sz w:val="18"/>
          <w:szCs w:val="18"/>
          <w:rtl w:val="0"/>
        </w:rPr>
        <w:t xml:space="preserve">Adquisición de diésel, biodiesel y sus mezclas</w:t>
      </w:r>
    </w:p>
    <w:p w:rsidR="00000000" w:rsidDel="00000000" w:rsidP="00000000" w:rsidRDefault="00000000" w:rsidRPr="00000000" w14:paraId="000000EB">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3.10.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el artículo 16, apartado A, fracción IV de la LIF, se considera que los contribuyentes dedicados a la actividad de autotransporte terrestre foráneo de pasaje y turismo podrán aplicar el estímulo fiscal a que se refiere dicha fracción cuando el diésel o biodiésel y sus mezclas, sean adquiridos en las estaciones de servicio de autoconsumo de los citados contribuyentes.</w:t>
      </w:r>
    </w:p>
    <w:p w:rsidR="00000000" w:rsidDel="00000000" w:rsidP="00000000" w:rsidRDefault="00000000" w:rsidRPr="00000000" w14:paraId="000000EC">
      <w:pPr>
        <w:shd w:fill="ffffff" w:val="clear"/>
        <w:spacing w:after="80" w:lineRule="auto"/>
        <w:jc w:val="center"/>
        <w:rPr>
          <w:b w:val="1"/>
          <w:sz w:val="18"/>
          <w:szCs w:val="18"/>
        </w:rPr>
      </w:pPr>
      <w:r w:rsidDel="00000000" w:rsidR="00000000" w:rsidRPr="00000000">
        <w:rPr>
          <w:b w:val="1"/>
          <w:sz w:val="18"/>
          <w:szCs w:val="18"/>
          <w:rtl w:val="0"/>
        </w:rPr>
        <w:t xml:space="preserve">Aviso de opción para tributar a través de un coordinado</w:t>
      </w:r>
    </w:p>
    <w:p w:rsidR="00000000" w:rsidDel="00000000" w:rsidP="00000000" w:rsidRDefault="00000000" w:rsidRPr="00000000" w14:paraId="000000ED">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3.11.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72, fracción II, cuarto párrafo de la Ley del ISR, quienes opten por pagar el ISR a través de un coordinado o de varios coordinados de autotransporte terrestre foráneo de pasaje y turismo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se modifiquen sus actividades,</w:t>
      </w:r>
      <w:r w:rsidDel="00000000" w:rsidR="00000000" w:rsidRPr="00000000">
        <w:rPr>
          <w:sz w:val="18"/>
          <w:szCs w:val="18"/>
          <w:rtl w:val="0"/>
        </w:rPr>
        <w:t xml:space="preserve"> no cambien la opción elegida, o no tengan derecho a cambiarla en los términos de la propia Ley del ISR</w:t>
      </w:r>
      <w:r w:rsidDel="00000000" w:rsidR="00000000" w:rsidRPr="00000000">
        <w:rPr>
          <w:color w:val="2f2f2f"/>
          <w:sz w:val="18"/>
          <w:szCs w:val="18"/>
          <w:rtl w:val="0"/>
        </w:rPr>
        <w:t xml:space="preserve">.</w:t>
      </w:r>
    </w:p>
    <w:p w:rsidR="00000000" w:rsidDel="00000000" w:rsidP="00000000" w:rsidRDefault="00000000" w:rsidRPr="00000000" w14:paraId="000000EE">
      <w:pPr>
        <w:shd w:fill="ffffff" w:val="clear"/>
        <w:spacing w:after="80" w:lineRule="auto"/>
        <w:jc w:val="center"/>
        <w:rPr>
          <w:b w:val="1"/>
          <w:sz w:val="18"/>
          <w:szCs w:val="18"/>
        </w:rPr>
      </w:pPr>
      <w:r w:rsidDel="00000000" w:rsidR="00000000" w:rsidRPr="00000000">
        <w:rPr>
          <w:b w:val="1"/>
          <w:sz w:val="18"/>
          <w:szCs w:val="18"/>
          <w:rtl w:val="0"/>
        </w:rPr>
        <w:t xml:space="preserve">Adquisición de combustibles</w:t>
      </w:r>
    </w:p>
    <w:p w:rsidR="00000000" w:rsidDel="00000000" w:rsidP="00000000" w:rsidRDefault="00000000" w:rsidRPr="00000000" w14:paraId="000000E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3.12.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000000" w:rsidDel="00000000" w:rsidP="00000000" w:rsidRDefault="00000000" w:rsidRPr="00000000" w14:paraId="000000F0">
      <w:pPr>
        <w:shd w:fill="ffffff" w:val="clear"/>
        <w:spacing w:after="80" w:lineRule="auto"/>
        <w:jc w:val="center"/>
        <w:rPr>
          <w:b w:val="1"/>
          <w:sz w:val="18"/>
          <w:szCs w:val="18"/>
        </w:rPr>
      </w:pPr>
      <w:r w:rsidDel="00000000" w:rsidR="00000000" w:rsidRPr="00000000">
        <w:rPr>
          <w:b w:val="1"/>
          <w:sz w:val="18"/>
          <w:szCs w:val="18"/>
          <w:rtl w:val="0"/>
        </w:rPr>
        <w:t xml:space="preserve">Impuesto al valor agregado</w:t>
      </w:r>
    </w:p>
    <w:p w:rsidR="00000000" w:rsidDel="00000000" w:rsidP="00000000" w:rsidRDefault="00000000" w:rsidRPr="00000000" w14:paraId="000000F1">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3.13.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000000" w:rsidDel="00000000" w:rsidP="00000000" w:rsidRDefault="00000000" w:rsidRPr="00000000" w14:paraId="000000F2">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3">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Asimismo, deberán emitir la liquidación a sus integrantes a través de un CFDI de retenciones e información de pagos, con los siguientes requisitos:</w:t>
      </w:r>
    </w:p>
    <w:p w:rsidR="00000000" w:rsidDel="00000000" w:rsidP="00000000" w:rsidRDefault="00000000" w:rsidRPr="00000000" w14:paraId="000000F4">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domicilio fiscal y clave en el RFC, de la persona moral, así como el número de folio consecutivo.</w:t>
      </w:r>
    </w:p>
    <w:p w:rsidR="00000000" w:rsidDel="00000000" w:rsidP="00000000" w:rsidRDefault="00000000" w:rsidRPr="00000000" w14:paraId="000000F5">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expedición.</w:t>
      </w:r>
    </w:p>
    <w:p w:rsidR="00000000" w:rsidDel="00000000" w:rsidP="00000000" w:rsidRDefault="00000000" w:rsidRPr="00000000" w14:paraId="000000F6">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integrante al que se le expida, su clave en el RFC o, en su caso, la CURP, ubicación de su negocio o domicilio y firma del mismo o de quien reciba el documento.</w:t>
      </w:r>
    </w:p>
    <w:p w:rsidR="00000000" w:rsidDel="00000000" w:rsidP="00000000" w:rsidRDefault="00000000" w:rsidRPr="00000000" w14:paraId="000000F7">
      <w:pPr>
        <w:shd w:fill="ffffff" w:val="clear"/>
        <w:spacing w:after="8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global de los conceptos de los ingresos, deducciones y, en su caso, de los impuestos y retenciones, que le correspondan al integrante de que se trate.</w:t>
      </w:r>
    </w:p>
    <w:p w:rsidR="00000000" w:rsidDel="00000000" w:rsidP="00000000" w:rsidRDefault="00000000" w:rsidRPr="00000000" w14:paraId="000000F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coordinados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rsidR="00000000" w:rsidDel="00000000" w:rsidP="00000000" w:rsidRDefault="00000000" w:rsidRPr="00000000" w14:paraId="000000F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 esta regla, quienes opten por pagar el IVA a través de un coordinado o de varios coordinados de autotransporte terrestre foráneo de pasaje y turismo,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000000" w:rsidDel="00000000" w:rsidP="00000000" w:rsidRDefault="00000000" w:rsidRPr="00000000" w14:paraId="000000F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deberán informar al coordinado del que sean integrantes que ejercen dicha opción.</w:t>
      </w:r>
    </w:p>
    <w:p w:rsidR="00000000" w:rsidDel="00000000" w:rsidP="00000000" w:rsidRDefault="00000000" w:rsidRPr="00000000" w14:paraId="000000F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coordinados dedicados al autotransporte terrestre foráneo de pasaje y turismo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000000" w:rsidDel="00000000" w:rsidP="00000000" w:rsidRDefault="00000000" w:rsidRPr="00000000" w14:paraId="000000FC">
      <w:pPr>
        <w:shd w:fill="ffffff" w:val="clear"/>
        <w:spacing w:after="100" w:lineRule="auto"/>
        <w:jc w:val="center"/>
        <w:rPr>
          <w:b w:val="1"/>
          <w:sz w:val="18"/>
          <w:szCs w:val="18"/>
        </w:rPr>
      </w:pPr>
      <w:r w:rsidDel="00000000" w:rsidR="00000000" w:rsidRPr="00000000">
        <w:rPr>
          <w:b w:val="1"/>
          <w:sz w:val="18"/>
          <w:szCs w:val="18"/>
          <w:rtl w:val="0"/>
        </w:rPr>
        <w:t xml:space="preserve">Información con proveedores del IVA</w:t>
      </w:r>
    </w:p>
    <w:p w:rsidR="00000000" w:rsidDel="00000000" w:rsidP="00000000" w:rsidRDefault="00000000" w:rsidRPr="00000000" w14:paraId="000000F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obligación a que se refiere el artículo 32, fracción VIII de la Ley del IVA, tratándose de coordinados de autotransporte terrestre foráneo de pasaje y turismo que cumplan con las obligaciones fiscales por cuenta de sus integrantes, presentarán la información en forma global por sus operaciones y las de sus integrantes, por las actividades empresariales que se realicen a través del coordinado.</w:t>
      </w:r>
    </w:p>
    <w:p w:rsidR="00000000" w:rsidDel="00000000" w:rsidP="00000000" w:rsidRDefault="00000000" w:rsidRPr="00000000" w14:paraId="000000FE">
      <w:pPr>
        <w:shd w:fill="ffffff" w:val="clear"/>
        <w:spacing w:after="100" w:lineRule="auto"/>
        <w:jc w:val="center"/>
        <w:rPr>
          <w:b w:val="1"/>
          <w:sz w:val="18"/>
          <w:szCs w:val="18"/>
        </w:rPr>
      </w:pPr>
      <w:r w:rsidDel="00000000" w:rsidR="00000000" w:rsidRPr="00000000">
        <w:rPr>
          <w:b w:val="1"/>
          <w:sz w:val="18"/>
          <w:szCs w:val="18"/>
          <w:rtl w:val="0"/>
        </w:rPr>
        <w:t xml:space="preserve">Acreditamiento de estímulos fiscales</w:t>
      </w:r>
    </w:p>
    <w:p w:rsidR="00000000" w:rsidDel="00000000" w:rsidP="00000000" w:rsidRDefault="00000000" w:rsidRPr="00000000" w14:paraId="000000F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podrán efectuar el acreditamiento del estímulo fiscal que les corresponda conforme a lo dispuesto en el artículo 16, apartado A, fracción IV, tercer párrafo de la LIF contra el ISR propio causado en el ejercicio que tenga el contribuyente, correspondiente al mismo ejercicio en que se importe o adquiera el combustible; contra los pagos provisionales que se deben enterar para poder optar por deducir hasta el equivalente al 8 por ciento a que se refiere la regla 3.3. de la presente Resolución, o contra las retenciones del ISR efectuadas a terceros en el mismo ejercicio.</w:t>
      </w:r>
    </w:p>
    <w:p w:rsidR="00000000" w:rsidDel="00000000" w:rsidP="00000000" w:rsidRDefault="00000000" w:rsidRPr="00000000" w14:paraId="0000010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a que se refiere el párrafo anterior, que obtengan en el ejercicio fiscal ingresos totales anuales para efectos del ISR menores a 300 millones de pesos, conforme a lo dispuesto en el artículo 16, apartado A, fracción V, segundo párrafo de la LIF, podrán efectuar el acreditamiento del estímulo fiscal a que se refiere dicha disposición, contra el ISR propio causado en el ejercicio que tenga el contribuyente, correspondiente al mismo ejercicio en que se realicen los gastos por el uso de la infraestructura carretera de cuota, o contra los pagos provisionales que se deben enterar para poder optar por deducir hasta el equivalente al 8 por ciento a que se refiere la regla 3.3. de la presente Resolución.</w:t>
      </w:r>
    </w:p>
    <w:p w:rsidR="00000000" w:rsidDel="00000000" w:rsidP="00000000" w:rsidRDefault="00000000" w:rsidRPr="00000000" w14:paraId="0000010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a que se refiere esta regla podrán optar por aplicar el acreditamiento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rsidR="00000000" w:rsidDel="00000000" w:rsidP="00000000" w:rsidRDefault="00000000" w:rsidRPr="00000000" w14:paraId="0000010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acreditamiento de los estímulos mencionados se podrá aplicar contra los pagos provisionales a cuenta del ISR anual a que se refiere la fracción III de la regla 3.3. de esta Resolución, calculados conforme a lo dispuesto en la fracción IV de la misma disposición, siempre que los pagos provisionales que acrediten en la declaración del citado ISR anual no consideren los montos de los estímulos fiscales mencionados que hayan acreditado contra dichos pagos provisionales.</w:t>
      </w:r>
    </w:p>
    <w:p w:rsidR="00000000" w:rsidDel="00000000" w:rsidP="00000000" w:rsidRDefault="00000000" w:rsidRPr="00000000" w14:paraId="0000010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considerarán como ingresos acumulables para los efectos del ISR los estímulos a que hace referencia la presente regla en el momento en que efectivamente los acrediten.</w:t>
      </w:r>
    </w:p>
    <w:p w:rsidR="00000000" w:rsidDel="00000000" w:rsidP="00000000" w:rsidRDefault="00000000" w:rsidRPr="00000000" w14:paraId="0000010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del artículo 16, apartado A, fracción V, primer párrafo de la LIF, cuando los ingresos totales anuales obtenidos por los contribuyentes a que se refiere el segundo párrafo de la presente regla excedan en cualquier momento del ejercicio de 300 millones de pesos, dejarán de aplicar desde el inicio del ejercicio el acreditamiento del estímulo fiscal a que se refiere el artículo 16, apartado A, fracción V, primer párrafo de la LIF, por lo cual, deberán presentar declaraciones complementarias de los meses anteriores y en su caso, enterar la diferencia del impuesto no cubierta con su respectiva actualización y recargos correspondientes. El impuesto que resulte se actualizará por el periodo comprendido desde 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rsidR="00000000" w:rsidDel="00000000" w:rsidP="00000000" w:rsidRDefault="00000000" w:rsidRPr="00000000" w14:paraId="0000010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que inicien actividades podrán aplicar lo dispuesto en el tercer párrafo de esta regla respecto del estímulo fiscal a que se refiere el artículo 16, apartado A, fracción V, primer párrafo de la LIF, cuando estimen que sus ingresos totales anuales del ejercicio no excederán el monto establecido en la citada disposición. Cuando en el ejercicio inicial realicen operaciones por un periodo menor a doce meses, para determinar el monto citado, dividirán los ingresos obtenidos entre el número de días que comprenda el periodo y el resultado se multiplicará por 365 días. Si la cantidad obtenida excede del monto referido, la facilidad a que se refiere esta regla se dejará de aplicar desde el inicio del ejercicio y se estará a lo dispuesto en el quinto párrafo de la misma.</w:t>
      </w:r>
    </w:p>
    <w:p w:rsidR="00000000" w:rsidDel="00000000" w:rsidP="00000000" w:rsidRDefault="00000000" w:rsidRPr="00000000" w14:paraId="000001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Aviso de aplicación del estímulo fiscal</w:t>
      </w:r>
    </w:p>
    <w:p w:rsidR="00000000" w:rsidDel="00000000" w:rsidP="00000000" w:rsidRDefault="00000000" w:rsidRPr="00000000" w14:paraId="0000010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25 del CFF y la regla 3.15.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biodiésel y sus mezclas para su consumo final y que sea para uso automotriz en vehículos que se destinen exclusivamente al transporte público y privado de personas o de carga", contenida en el Anexo 1-A de la RMF.</w:t>
      </w:r>
    </w:p>
    <w:p w:rsidR="00000000" w:rsidDel="00000000" w:rsidP="00000000" w:rsidRDefault="00000000" w:rsidRPr="00000000" w14:paraId="00000109">
      <w:pPr>
        <w:shd w:fill="ffffff" w:val="clear"/>
        <w:spacing w:after="100" w:lineRule="auto"/>
        <w:jc w:val="center"/>
        <w:rPr>
          <w:b w:val="1"/>
          <w:sz w:val="18"/>
          <w:szCs w:val="18"/>
        </w:rPr>
      </w:pPr>
      <w:r w:rsidDel="00000000" w:rsidR="00000000" w:rsidRPr="00000000">
        <w:rPr>
          <w:b w:val="1"/>
          <w:sz w:val="18"/>
          <w:szCs w:val="18"/>
          <w:rtl w:val="0"/>
        </w:rPr>
        <w:t xml:space="preserve">Título 4. Sector de Autotransporte Terrestre de Carga de Materiales y Autotransporte Terrestre de</w:t>
      </w:r>
    </w:p>
    <w:p w:rsidR="00000000" w:rsidDel="00000000" w:rsidP="00000000" w:rsidRDefault="00000000" w:rsidRPr="00000000" w14:paraId="0000010A">
      <w:pPr>
        <w:shd w:fill="ffffff" w:val="clear"/>
        <w:spacing w:after="100" w:lineRule="auto"/>
        <w:jc w:val="center"/>
        <w:rPr>
          <w:b w:val="1"/>
          <w:sz w:val="18"/>
          <w:szCs w:val="18"/>
        </w:rPr>
      </w:pPr>
      <w:r w:rsidDel="00000000" w:rsidR="00000000" w:rsidRPr="00000000">
        <w:rPr>
          <w:b w:val="1"/>
          <w:sz w:val="18"/>
          <w:szCs w:val="18"/>
          <w:rtl w:val="0"/>
        </w:rPr>
        <w:t xml:space="preserve">Pasajeros Urbano y Suburbano</w:t>
      </w:r>
    </w:p>
    <w:p w:rsidR="00000000" w:rsidDel="00000000" w:rsidP="00000000" w:rsidRDefault="00000000" w:rsidRPr="00000000" w14:paraId="0000010B">
      <w:pPr>
        <w:shd w:fill="ffffff" w:val="clear"/>
        <w:spacing w:after="100" w:lineRule="auto"/>
        <w:jc w:val="center"/>
        <w:rPr>
          <w:b w:val="1"/>
          <w:sz w:val="18"/>
          <w:szCs w:val="18"/>
        </w:rPr>
      </w:pPr>
      <w:r w:rsidDel="00000000" w:rsidR="00000000" w:rsidRPr="00000000">
        <w:rPr>
          <w:b w:val="1"/>
          <w:sz w:val="18"/>
          <w:szCs w:val="18"/>
          <w:rtl w:val="0"/>
        </w:rPr>
        <w:t xml:space="preserve">Contribuyentes que prestan servicios locales o servicios públicos de grúas</w:t>
      </w:r>
    </w:p>
    <w:p w:rsidR="00000000" w:rsidDel="00000000" w:rsidP="00000000" w:rsidRDefault="00000000" w:rsidRPr="00000000" w14:paraId="0000010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dedicados exclusivamente al autotransporte terrestre de carga, que presten servicios locales o servicios públicos de grúas, que tributen en los términos del Título II, Capítulo VII o Título IV, Capítulo II, Sección I de la Ley del ISR, según sea el caso, podrán optar por cumplir con sus obligaciones fiscales conforme a lo establecido en este Título, siempre que los servicios no se proporcionen a integrantes del coordinado.</w:t>
      </w:r>
    </w:p>
    <w:p w:rsidR="00000000" w:rsidDel="00000000" w:rsidP="00000000" w:rsidRDefault="00000000" w:rsidRPr="00000000" w14:paraId="0000010D">
      <w:pPr>
        <w:shd w:fill="ffffff" w:val="clear"/>
        <w:spacing w:after="100" w:lineRule="auto"/>
        <w:jc w:val="center"/>
        <w:rPr>
          <w:b w:val="1"/>
          <w:sz w:val="18"/>
          <w:szCs w:val="18"/>
        </w:rPr>
      </w:pPr>
      <w:r w:rsidDel="00000000" w:rsidR="00000000" w:rsidRPr="00000000">
        <w:rPr>
          <w:b w:val="1"/>
          <w:sz w:val="18"/>
          <w:szCs w:val="18"/>
          <w:rtl w:val="0"/>
        </w:rPr>
        <w:t xml:space="preserve">Facilidades de comprobación</w:t>
      </w:r>
    </w:p>
    <w:p w:rsidR="00000000" w:rsidDel="00000000" w:rsidP="00000000" w:rsidRDefault="00000000" w:rsidRPr="00000000" w14:paraId="0000010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Ley del ISR, los contribuyentes personas físicas y morales, así como los coordinados, dedicados exclusivamente al autotransporte terrestre de carga de materiales o autotransporte terrestre de pasajeros urbano y suburbano, que tributen en los términos del Título II, Capítulo VII o Título IV, Capítulo II, Sección I de la Ley del ISR, podrán deducir hasta el equivalente a un 8 por ciento de los ingresos propios de su actividad, sin exceder de $1,000,000.00 (un millón de pesos 00/100 M.N.) durante el ejercicio, sin documentación que reúna requisitos fiscales,</w:t>
      </w:r>
    </w:p>
    <w:p w:rsidR="00000000" w:rsidDel="00000000" w:rsidP="00000000" w:rsidRDefault="00000000" w:rsidRPr="00000000" w14:paraId="0000010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siempre que:</w:t>
      </w:r>
    </w:p>
    <w:p w:rsidR="00000000" w:rsidDel="00000000" w:rsidP="00000000" w:rsidRDefault="00000000" w:rsidRPr="00000000" w14:paraId="0000011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gasto haya sido efectivamente realizado en el ejercicio fiscal de que se trate y esté vinculado con la actividad.</w:t>
      </w:r>
    </w:p>
    <w:p w:rsidR="00000000" w:rsidDel="00000000" w:rsidP="00000000" w:rsidRDefault="00000000" w:rsidRPr="00000000" w14:paraId="0000011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erogación por la cual se aplique la facilidad se encuentre registrada en su contabilidad por concepto y en forma acumulativa durante el ejercicio fiscal.</w:t>
      </w:r>
    </w:p>
    <w:p w:rsidR="00000000" w:rsidDel="00000000" w:rsidP="00000000" w:rsidRDefault="00000000" w:rsidRPr="00000000" w14:paraId="0000011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Efectúe el pago por concepto del ISR anual sobre el monto que haya sido deducido por este concepto a la tasa del 16 por ciento. El impuesto anual pagado sobre dicho monto se considerará como definitivo y no será acreditable, ni deducible para efectos fiscales. En el caso de los coordinados o personas morales que tributen por cuenta de sus integrantes, efectuarán por cuenta de los mismos el entero de dicho impuesto.</w:t>
      </w:r>
    </w:p>
    <w:p w:rsidR="00000000" w:rsidDel="00000000" w:rsidP="00000000" w:rsidRDefault="00000000" w:rsidRPr="00000000" w14:paraId="0000011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opten por la deducción a que se refiere esta regla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través de las declaraciones del ISR personas físicas, actividad empresarial y profesional o ISR personas morales, régimen de los coordinados, impuesto propio, respectivamente o de sus integrantes, a más tardar el día 17 del mes siguiente a aquél por el que se efectúe la deducción, o aquél que corresponda de conformidad con el artículo 5.1. del Decreto que compila diversos beneficios fiscales y establece medidas de simplificación administrativa, publicado en el Diario Oficial de la Federación el 26 de diciembre de 2013.</w:t>
      </w:r>
    </w:p>
    <w:p w:rsidR="00000000" w:rsidDel="00000000" w:rsidP="00000000" w:rsidRDefault="00000000" w:rsidRPr="00000000" w14:paraId="0000011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000000" w:rsidDel="00000000" w:rsidP="00000000" w:rsidRDefault="00000000" w:rsidRPr="00000000" w14:paraId="0000011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000000" w:rsidDel="00000000" w:rsidP="00000000" w:rsidRDefault="00000000" w:rsidRPr="00000000" w14:paraId="0000011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 dispuesto en esta regla no será aplicable a los gastos que realicen los contribuyentes por concepto de adquisición de combustibles para realizar su actividad.</w:t>
      </w:r>
    </w:p>
    <w:p w:rsidR="00000000" w:rsidDel="00000000" w:rsidP="00000000" w:rsidRDefault="00000000" w:rsidRPr="00000000" w14:paraId="00000117">
      <w:pPr>
        <w:shd w:fill="ffffff" w:val="clear"/>
        <w:spacing w:after="100" w:lineRule="auto"/>
        <w:jc w:val="center"/>
        <w:rPr>
          <w:b w:val="1"/>
          <w:sz w:val="18"/>
          <w:szCs w:val="18"/>
        </w:rPr>
      </w:pPr>
      <w:r w:rsidDel="00000000" w:rsidR="00000000" w:rsidRPr="00000000">
        <w:rPr>
          <w:b w:val="1"/>
          <w:sz w:val="18"/>
          <w:szCs w:val="18"/>
          <w:rtl w:val="0"/>
        </w:rPr>
        <w:t xml:space="preserve">Responsabilidad solidaria de los coordinados</w:t>
      </w:r>
    </w:p>
    <w:p w:rsidR="00000000" w:rsidDel="00000000" w:rsidP="00000000" w:rsidRDefault="00000000" w:rsidRPr="00000000" w14:paraId="000001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coordinados que opten por aplicar las facilidades a que se refiere la regla 4.1. de la presente Resolución,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000000" w:rsidDel="00000000" w:rsidP="00000000" w:rsidRDefault="00000000" w:rsidRPr="00000000" w14:paraId="00000119">
      <w:pPr>
        <w:shd w:fill="ffffff" w:val="clear"/>
        <w:spacing w:after="100" w:lineRule="auto"/>
        <w:jc w:val="center"/>
        <w:rPr>
          <w:b w:val="1"/>
          <w:sz w:val="18"/>
          <w:szCs w:val="18"/>
        </w:rPr>
      </w:pPr>
      <w:r w:rsidDel="00000000" w:rsidR="00000000" w:rsidRPr="00000000">
        <w:rPr>
          <w:b w:val="1"/>
          <w:sz w:val="18"/>
          <w:szCs w:val="18"/>
          <w:rtl w:val="0"/>
        </w:rPr>
        <w:t xml:space="preserve">Aviso de opción para tributar a través de un coordinado</w:t>
      </w:r>
    </w:p>
    <w:p w:rsidR="00000000" w:rsidDel="00000000" w:rsidP="00000000" w:rsidRDefault="00000000" w:rsidRPr="00000000" w14:paraId="000001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72, fracción II, cuarto párrafo de la Ley del ISR, quienes opten por pagar el ISR a través de un coordinado o de varios coordinados de autotransporte terrestre de carga de materiales o de pasajeros urbanos y suburbanos, de los que sean integrantes, deberán presentar además del aviso de opción, el de actualización de actividades económicas y obligaciones ante las autoridades fiscales e informar por escrito al coordinado del que sean integrantes, que ejercerán dicha opción y que presentaron el aviso de actualización ante el RFC, a más tardar dentro de los treinta días siguientes a la entrada en vigor de la presente Resolución, en los términos de lo establecido en el artículo 30, fracción V del Reglamento del CFF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w:t>
      </w:r>
    </w:p>
    <w:p w:rsidR="00000000" w:rsidDel="00000000" w:rsidP="00000000" w:rsidRDefault="00000000" w:rsidRPr="00000000" w14:paraId="0000011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correspondiente hasta en tanto no se modifiquen sus actividades, no cambien la opción elegida, o no tengan derecho a cambiarla en los términos de la propia Ley del ISR.</w:t>
      </w:r>
    </w:p>
    <w:p w:rsidR="00000000" w:rsidDel="00000000" w:rsidP="00000000" w:rsidRDefault="00000000" w:rsidRPr="00000000" w14:paraId="0000011C">
      <w:pPr>
        <w:shd w:fill="ffffff" w:val="clear"/>
        <w:spacing w:after="100" w:lineRule="auto"/>
        <w:jc w:val="center"/>
        <w:rPr>
          <w:b w:val="1"/>
          <w:sz w:val="18"/>
          <w:szCs w:val="18"/>
        </w:rPr>
      </w:pPr>
      <w:r w:rsidDel="00000000" w:rsidR="00000000" w:rsidRPr="00000000">
        <w:rPr>
          <w:b w:val="1"/>
          <w:sz w:val="18"/>
          <w:szCs w:val="18"/>
          <w:rtl w:val="0"/>
        </w:rPr>
        <w:t xml:space="preserve">Adquisición de combustibles</w:t>
      </w:r>
    </w:p>
    <w:p w:rsidR="00000000" w:rsidDel="00000000" w:rsidP="00000000" w:rsidRDefault="00000000" w:rsidRPr="00000000" w14:paraId="000001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que tributen en los términos del Título II, Capítulo VII o Título IV, Capítulo II, Sección I de la Ley del ISR, según sea el caso, dedicados exclusivamente al autotransporte terrestre de carga de materiales o autotransporte terrestre de pasajeros urbano y suburbano, considerarán cumplida la obligación a que se refiere el artículo 27, fracción III, segundo párrafo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000000" w:rsidDel="00000000" w:rsidP="00000000" w:rsidRDefault="00000000" w:rsidRPr="00000000" w14:paraId="0000011E">
      <w:pPr>
        <w:shd w:fill="ffffff" w:val="clear"/>
        <w:spacing w:after="100" w:lineRule="auto"/>
        <w:jc w:val="center"/>
        <w:rPr>
          <w:b w:val="1"/>
          <w:sz w:val="18"/>
          <w:szCs w:val="18"/>
        </w:rPr>
      </w:pPr>
      <w:r w:rsidDel="00000000" w:rsidR="00000000" w:rsidRPr="00000000">
        <w:rPr>
          <w:b w:val="1"/>
          <w:sz w:val="18"/>
          <w:szCs w:val="18"/>
          <w:rtl w:val="0"/>
        </w:rPr>
        <w:t xml:space="preserve">Impuesto al valor agregado</w:t>
      </w:r>
    </w:p>
    <w:p w:rsidR="00000000" w:rsidDel="00000000" w:rsidP="00000000" w:rsidRDefault="00000000" w:rsidRPr="00000000" w14:paraId="000001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72 de la Ley del ISR, los coordinados del autotransporte terrestre de carga de materiales que cumplan con sus obligaciones en los términos del Título II, Capítulo VII de la citada Ley, podrán cumplir con las obligaciones fiscales en materia del IVA por cuenta de cada uno de sus integrantes, aplicando al efecto lo dispuesto en la Ley del IVA.</w:t>
      </w:r>
    </w:p>
    <w:p w:rsidR="00000000" w:rsidDel="00000000" w:rsidP="00000000" w:rsidRDefault="00000000" w:rsidRPr="00000000" w14:paraId="0000012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Asimismo, deberán emitir la liquidación a sus integrantes a través de un CFDI de retenciones e información de pagos, con los siguientes requisitos:</w:t>
      </w:r>
    </w:p>
    <w:p w:rsidR="00000000" w:rsidDel="00000000" w:rsidP="00000000" w:rsidRDefault="00000000" w:rsidRPr="00000000" w14:paraId="0000012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o razón social, domicilio fiscal y clave en el RFC, de la persona moral, así como el número de folio consecutivo.</w:t>
      </w:r>
    </w:p>
    <w:p w:rsidR="00000000" w:rsidDel="00000000" w:rsidP="00000000" w:rsidRDefault="00000000" w:rsidRPr="00000000" w14:paraId="0000012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 y fecha de expedición.</w:t>
      </w:r>
    </w:p>
    <w:p w:rsidR="00000000" w:rsidDel="00000000" w:rsidP="00000000" w:rsidRDefault="00000000" w:rsidRPr="00000000" w14:paraId="0000012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integrante al que se le expida, su clave en el RFC o, en su caso, la CURP, ubicación de su negocio o domicilio y firma del mismo o de quien reciba el documento.</w:t>
      </w:r>
    </w:p>
    <w:p w:rsidR="00000000" w:rsidDel="00000000" w:rsidP="00000000" w:rsidRDefault="00000000" w:rsidRPr="00000000" w14:paraId="0000012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global de los conceptos de los ingresos, deducciones y, en su caso, de los impuestos y retenciones, que le correspondan al integrante de que se trate.</w:t>
      </w:r>
    </w:p>
    <w:p w:rsidR="00000000" w:rsidDel="00000000" w:rsidP="00000000" w:rsidRDefault="00000000" w:rsidRPr="00000000" w14:paraId="0000012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coordinados deberán expedir el CFDI de retenciones e información de pagos, al cual, se le deberá incorporar el "Complemento de Liquidación", que al efecto publique el SAT en su Portal de Internet.</w:t>
      </w:r>
    </w:p>
    <w:p w:rsidR="00000000" w:rsidDel="00000000" w:rsidP="00000000" w:rsidRDefault="00000000" w:rsidRPr="00000000" w14:paraId="0000012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dicho CFDI además, deberán asentar la información correspondiente al valor de actividades, el IVA que se traslada, el que les hayan trasladado, así como, en su caso, el pagado en la importación.</w:t>
      </w:r>
    </w:p>
    <w:p w:rsidR="00000000" w:rsidDel="00000000" w:rsidP="00000000" w:rsidRDefault="00000000" w:rsidRPr="00000000" w14:paraId="0000012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 esta regla, quienes opten por pagar el IVA a través de un coordinado o de varios coordinados, del autotransporte terrestre de carga de materiales,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000000" w:rsidDel="00000000" w:rsidP="00000000" w:rsidRDefault="00000000" w:rsidRPr="00000000" w14:paraId="0000012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CFF y en la ficha de trámite 71/CFF "Aviso de actualización de actividades económicas y obligaciones", contenida en el Anexo 1-A de la RMF, asimismo, deberán informar al coordinado del que sean integrantes que ejercen dicha opción.</w:t>
      </w:r>
    </w:p>
    <w:p w:rsidR="00000000" w:rsidDel="00000000" w:rsidP="00000000" w:rsidRDefault="00000000" w:rsidRPr="00000000" w14:paraId="0000012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coordinados dedicados al autotransporte terrestre de carga de materiales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000000" w:rsidDel="00000000" w:rsidP="00000000" w:rsidRDefault="00000000" w:rsidRPr="00000000" w14:paraId="0000012A">
      <w:pPr>
        <w:shd w:fill="ffffff" w:val="clear"/>
        <w:spacing w:after="100" w:lineRule="auto"/>
        <w:jc w:val="center"/>
        <w:rPr>
          <w:b w:val="1"/>
          <w:sz w:val="18"/>
          <w:szCs w:val="18"/>
        </w:rPr>
      </w:pPr>
      <w:r w:rsidDel="00000000" w:rsidR="00000000" w:rsidRPr="00000000">
        <w:rPr>
          <w:b w:val="1"/>
          <w:sz w:val="18"/>
          <w:szCs w:val="18"/>
          <w:rtl w:val="0"/>
        </w:rPr>
        <w:t xml:space="preserve">Información con proveedores del IVA</w:t>
      </w:r>
    </w:p>
    <w:p w:rsidR="00000000" w:rsidDel="00000000" w:rsidP="00000000" w:rsidRDefault="00000000" w:rsidRPr="00000000" w14:paraId="0000012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32, fracción VIII de la Ley del IVA, los coordinados del autotransporte terrestre de carga de materiales que cumplan con las obligaciones fiscales por cuenta de sus integrantes, presentarán la información en forma global por sus operaciones y las de sus integrantes, por las actividades empresariales que se realicen a través del coordinado.</w:t>
      </w:r>
    </w:p>
    <w:p w:rsidR="00000000" w:rsidDel="00000000" w:rsidP="00000000" w:rsidRDefault="00000000" w:rsidRPr="00000000" w14:paraId="0000012D">
      <w:pPr>
        <w:shd w:fill="ffffff" w:val="clear"/>
        <w:spacing w:after="100" w:lineRule="auto"/>
        <w:jc w:val="center"/>
        <w:rPr>
          <w:b w:val="1"/>
          <w:sz w:val="18"/>
          <w:szCs w:val="18"/>
        </w:rPr>
      </w:pPr>
      <w:r w:rsidDel="00000000" w:rsidR="00000000" w:rsidRPr="00000000">
        <w:rPr>
          <w:b w:val="1"/>
          <w:sz w:val="18"/>
          <w:szCs w:val="18"/>
          <w:rtl w:val="0"/>
        </w:rPr>
        <w:t xml:space="preserve">Acreditamiento de estímulos fiscales</w:t>
      </w:r>
    </w:p>
    <w:p w:rsidR="00000000" w:rsidDel="00000000" w:rsidP="00000000" w:rsidRDefault="00000000" w:rsidRPr="00000000" w14:paraId="000001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personas físicas y morales, así como los coordinados, dedicados exclusivamente al autotransporte terrestre de carga de materiales o autotransporte terrestre de pasajeros urbano y suburbano, que tributen en los términos del Título II, Capítulo VII o Título IV, Capítulo II, Sección I, de la Ley del ISR, según sea el caso, conforme a lo dispuesto en el artículo 16, apartado A, fracción IV, tercer párrafo de la LIF, podrán efectuar el acreditamiento del estímulo fiscal a que se refiere dicha disposición, contra el ISR propio causado en el ejercicio que tenga el contribuyente, correspondiente al mismo ejercicio en que se importe o adquiera el combustible, incluyendo el correspondiente a la deducción del 8 por ciento a que se refiere el artículo 1.11. del Artículo Segundo del Decreto que compila diversos beneficios fiscales y establece medidas de simplificación administrativa, publicado en el Diario Oficial de la Federación el 26 de diciembre de 2013 y reformado mediante diverso publicado en el mismo órgano de difusión el 29 diciembre de 2017, o contra las retenciones del ISR efectuadas a terceros en el mismo ejercicio.</w:t>
      </w:r>
    </w:p>
    <w:p w:rsidR="00000000" w:rsidDel="00000000" w:rsidP="00000000" w:rsidRDefault="00000000" w:rsidRPr="00000000" w14:paraId="0000012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mencionados en el párrafo anterior también podrán optar por aplicar el acreditamiento del estímulo mencionado contra los pagos provisionales del ISR del ejercicio a que se refiere el párrafo anterior, calculados conforme a lo dispuesto por la Ley de la materia, siempre que los pagos provisionales que acrediten en la declaración del ejercicio no consideren los montos del estímulo fiscal mencionado que hayan acreditado en dichos pagos provisionales.</w:t>
      </w:r>
    </w:p>
    <w:p w:rsidR="00000000" w:rsidDel="00000000" w:rsidP="00000000" w:rsidRDefault="00000000" w:rsidRPr="00000000" w14:paraId="0000013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contribuyentes considerarán como ingresos acumulables para los efectos del ISR los estímulos a que hace referencia la presente regla en el momento en que efectivamente los acrediten.</w:t>
      </w:r>
    </w:p>
    <w:p w:rsidR="00000000" w:rsidDel="00000000" w:rsidP="00000000" w:rsidRDefault="00000000" w:rsidRPr="00000000" w14:paraId="0000013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Aviso de aplicación del estímulo fiscal</w:t>
      </w:r>
    </w:p>
    <w:p w:rsidR="00000000" w:rsidDel="00000000" w:rsidP="00000000" w:rsidRDefault="00000000" w:rsidRPr="00000000" w14:paraId="0000013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25 del CFF y la regla 4.8. de esta Resolución, los contribuyentes que apliquen el estímulo a que se refiere el artículo 16, apartado A, fracción IV de la LIF, únicamente deberán presentar el aviso a que se refiere el citado artículo 25, cuando apliquen por primera vez dicho estímulo en la declaración de pago provisional, definitiva o en la declaración anual, según se trate, dentro de los quince días siguientes a la presentación de la declaración en la que se aplique el estímulo de conformidad con la ficha de trámite 3/LIF "Aviso que presentan los contribuyentes manifestando la aplicación de un estímulo fiscal que se otorga a los que adquieran o importen diésel o biodiésel y sus mezclas para su consumo final y que sea para uso automotriz en vehículos que se destinen exclusivamente al transporte público y privado de personas o de carga", contenida en el Anexo 1-A de la RMF.</w:t>
      </w:r>
    </w:p>
    <w:p w:rsidR="00000000" w:rsidDel="00000000" w:rsidP="00000000" w:rsidRDefault="00000000" w:rsidRPr="00000000" w14:paraId="0000013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34">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La presente Resolución entrará en vigor el día siguiente al de su publicación en el Diario Oficial de la Federación, y estará vigente hasta el 31 de diciembre de 2021. No obstante, las facilidades contenidas en la presente Resolución serán aplicables a partir del 1 de marzo de 2021.</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los efectos de las reglas 2.2., 3.3. y 4.2., los contribuyentes considerarán como ingresos propios los percibidos durante todo el ejercicio fiscal 2021 para determinar los límites previstos en las citadas reglas.</w:t>
      </w:r>
    </w:p>
    <w:p w:rsidR="00000000" w:rsidDel="00000000" w:rsidP="00000000" w:rsidRDefault="00000000" w:rsidRPr="00000000" w14:paraId="00000136">
      <w:pPr>
        <w:shd w:fill="ffffff" w:val="clear"/>
        <w:spacing w:after="100" w:lineRule="auto"/>
        <w:ind w:firstLine="280"/>
        <w:jc w:val="both"/>
        <w:rPr>
          <w:sz w:val="18"/>
          <w:szCs w:val="18"/>
        </w:rPr>
      </w:pPr>
      <w:r w:rsidDel="00000000" w:rsidR="00000000" w:rsidRPr="00000000">
        <w:rPr>
          <w:color w:val="2f2f2f"/>
          <w:sz w:val="18"/>
          <w:szCs w:val="18"/>
          <w:rtl w:val="0"/>
        </w:rPr>
        <w:t xml:space="preserve">Cuando en la presente Resolución, se haga referencia a los </w:t>
      </w:r>
      <w:r w:rsidDel="00000000" w:rsidR="00000000" w:rsidRPr="00000000">
        <w:rPr>
          <w:sz w:val="18"/>
          <w:szCs w:val="18"/>
          <w:rtl w:val="0"/>
        </w:rPr>
        <w:t xml:space="preserve">ingresos propios percibidos durante el ejercicio, se considerarán los ingresos propios percibidos desde el 1 de enero de 2021 y hasta el 31 de diciembre de 2021.</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independientemente de que durante los meses de enero y febrero de 2021 se haya aplicado la Resolución de facilidades administrativas para los sectores de contribuyentes que en la misma se señalan para 2020.</w:t>
      </w:r>
    </w:p>
    <w:p w:rsidR="00000000" w:rsidDel="00000000" w:rsidP="00000000" w:rsidRDefault="00000000" w:rsidRPr="00000000" w14:paraId="00000138">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Se abroga la Resolución de Facilidades Administrativas para los sectores de contribuyentes que en la misma se señalan para 2020.</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Para los efectos de las reglas 1.10., 2.10., 3.13. y 4.6., de la presente Resolución, los contribuyentes deberán emitir las liquidaciones a sus integrantes o a los permisionarios de que se trate, a través de un CFDI de retenciones e información de pagos, a partir de los treinta días siguientes a aquel en que se publique el "Complemento de Liquidación" en el Portal de Internet del SAT.</w:t>
      </w:r>
    </w:p>
    <w:p w:rsidR="00000000" w:rsidDel="00000000" w:rsidP="00000000" w:rsidRDefault="00000000" w:rsidRPr="00000000" w14:paraId="0000013B">
      <w:pPr>
        <w:shd w:fill="ffffff" w:val="clear"/>
        <w:spacing w:after="100" w:lineRule="auto"/>
        <w:ind w:firstLine="280"/>
        <w:jc w:val="both"/>
        <w:rPr>
          <w:sz w:val="18"/>
          <w:szCs w:val="18"/>
        </w:rPr>
      </w:pPr>
      <w:r w:rsidDel="00000000" w:rsidR="00000000" w:rsidRPr="00000000">
        <w:rPr>
          <w:sz w:val="18"/>
          <w:szCs w:val="18"/>
          <w:rtl w:val="0"/>
        </w:rPr>
        <w:t xml:space="preserve">Para efectos del párrafo anterior, en tanto no sea publicado el aludido complemento en el Portal del SAT, los contribuyentes que estén obligados a emitir las liquidaciones a sus integrantes conforme a las reglas 1.10., .2.10., 3.13. y 4.6. de la presente Resolución, deberán emitirlas en los términos establecidos en la Resolución de Facilidades Administrativas para los Sectores de Contribuyentes que en la misma se señalan para 2015, publicada en el Diario Oficial de la Federación el 30 de diciembre de 2014.</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marzo de 2021.- La Jefa del Servicio de Administración Tributaria, Mtra.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14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