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C1" w:rsidRDefault="000B2A7E" w:rsidP="000B2A7E">
      <w:pPr>
        <w:jc w:val="center"/>
        <w:rPr>
          <w:rFonts w:ascii="Verdana" w:hAnsi="Verdana"/>
          <w:b/>
          <w:color w:val="4F81BD" w:themeColor="accent1"/>
        </w:rPr>
      </w:pPr>
      <w:r>
        <w:rPr>
          <w:rFonts w:ascii="Verdana" w:hAnsi="Verdana"/>
          <w:b/>
          <w:color w:val="4F81BD" w:themeColor="accent1"/>
        </w:rPr>
        <w:t>Acuerdo</w:t>
      </w:r>
      <w:r w:rsidRPr="000B2A7E">
        <w:rPr>
          <w:rFonts w:ascii="Verdana" w:hAnsi="Verdana"/>
          <w:b/>
          <w:color w:val="4F81BD" w:themeColor="accent1"/>
        </w:rPr>
        <w:t xml:space="preserve"> por el que el Consejo de Salubridad General reconoce la epidemia de enfermedad por el virus SARS-CoV2 (COVID-19) en México, como una enfermedad grave de atención prioritaria, así como se establecen las actividades de preparación </w:t>
      </w:r>
      <w:r>
        <w:rPr>
          <w:rFonts w:ascii="Verdana" w:hAnsi="Verdana"/>
          <w:b/>
          <w:color w:val="4F81BD" w:themeColor="accent1"/>
        </w:rPr>
        <w:t>y respuesta ante dicha epidemia</w:t>
      </w:r>
    </w:p>
    <w:p w:rsidR="000B2A7E" w:rsidRPr="000B2A7E" w:rsidRDefault="000B2A7E" w:rsidP="000B2A7E">
      <w:pPr>
        <w:jc w:val="center"/>
        <w:rPr>
          <w:rFonts w:ascii="Verdana" w:hAnsi="Verdana"/>
          <w:b/>
          <w:color w:val="4F81BD" w:themeColor="accent1"/>
        </w:rPr>
      </w:pPr>
      <w:r>
        <w:rPr>
          <w:rFonts w:ascii="Verdana" w:hAnsi="Verdana"/>
          <w:b/>
          <w:color w:val="4F81BD" w:themeColor="accent1"/>
        </w:rPr>
        <w:t xml:space="preserve">(DOF </w:t>
      </w:r>
      <w:r w:rsidR="00905AB1">
        <w:rPr>
          <w:rFonts w:ascii="Verdana" w:hAnsi="Verdana"/>
          <w:b/>
          <w:color w:val="4F81BD" w:themeColor="accent1"/>
        </w:rPr>
        <w:t>23</w:t>
      </w:r>
      <w:bookmarkStart w:id="0" w:name="_GoBack"/>
      <w:bookmarkEnd w:id="0"/>
      <w:r>
        <w:rPr>
          <w:rFonts w:ascii="Verdana" w:hAnsi="Verdana"/>
          <w:b/>
          <w:color w:val="4F81BD" w:themeColor="accent1"/>
        </w:rPr>
        <w:t xml:space="preserve"> de marzo de 2020)</w:t>
      </w:r>
    </w:p>
    <w:p w:rsidR="000B2A7E" w:rsidRPr="000B2A7E" w:rsidRDefault="000B2A7E" w:rsidP="000B2A7E">
      <w:pPr>
        <w:rPr>
          <w:rFonts w:ascii="Verdana" w:hAnsi="Verdana"/>
          <w:b/>
          <w:bCs/>
          <w:sz w:val="20"/>
          <w:szCs w:val="20"/>
        </w:rPr>
      </w:pPr>
      <w:r w:rsidRPr="000B2A7E">
        <w:rPr>
          <w:rFonts w:ascii="Verdana" w:hAnsi="Verdana"/>
          <w:b/>
          <w:bCs/>
          <w:sz w:val="20"/>
          <w:szCs w:val="20"/>
        </w:rPr>
        <w:t>Al margen un sello con el Escudo Nacional, que dice: Estados Unidos Mexicanos.- CSG.- Consejo de Salubridad General.</w:t>
      </w:r>
    </w:p>
    <w:p w:rsidR="000B2A7E" w:rsidRPr="000B2A7E" w:rsidRDefault="000B2A7E" w:rsidP="000B2A7E">
      <w:pPr>
        <w:rPr>
          <w:rFonts w:ascii="Verdana" w:hAnsi="Verdana"/>
          <w:sz w:val="20"/>
          <w:szCs w:val="20"/>
        </w:rPr>
      </w:pPr>
      <w:r w:rsidRPr="000B2A7E">
        <w:rPr>
          <w:rFonts w:ascii="Verdana" w:hAnsi="Verdana"/>
          <w:sz w:val="20"/>
          <w:szCs w:val="20"/>
        </w:rPr>
        <w:t>El Consejo de Salubridad General, con fundamento en los artículos 4o., párrafo cuarto, 73, fracción XVI, bases 1a y 3a de la Constitución Política de los Estados Unidos Mexicanos; 3, fracción XV, 4, fracción II, 17, fracción IX, 134, fracción II y XIV, 140 y 141 de la Ley General de Salud, y 1, 9, fracción XVII del Reglamento Interior del Consejo de Salubridad General, y</w:t>
      </w:r>
    </w:p>
    <w:p w:rsidR="000B2A7E" w:rsidRPr="000B2A7E" w:rsidRDefault="000B2A7E" w:rsidP="000B2A7E">
      <w:pPr>
        <w:rPr>
          <w:rFonts w:ascii="Verdana" w:hAnsi="Verdana"/>
          <w:b/>
          <w:bCs/>
          <w:sz w:val="20"/>
          <w:szCs w:val="20"/>
        </w:rPr>
      </w:pPr>
      <w:r w:rsidRPr="000B2A7E">
        <w:rPr>
          <w:rFonts w:ascii="Verdana" w:hAnsi="Verdana"/>
          <w:b/>
          <w:bCs/>
          <w:sz w:val="20"/>
          <w:szCs w:val="20"/>
        </w:rPr>
        <w:t>CONSIDERANDO</w:t>
      </w:r>
    </w:p>
    <w:p w:rsidR="000B2A7E" w:rsidRPr="000B2A7E" w:rsidRDefault="000B2A7E" w:rsidP="000B2A7E">
      <w:pPr>
        <w:rPr>
          <w:rFonts w:ascii="Verdana" w:hAnsi="Verdana"/>
          <w:sz w:val="20"/>
          <w:szCs w:val="20"/>
        </w:rPr>
      </w:pPr>
      <w:r w:rsidRPr="000B2A7E">
        <w:rPr>
          <w:rFonts w:ascii="Verdana" w:hAnsi="Verdana"/>
          <w:sz w:val="20"/>
          <w:szCs w:val="20"/>
        </w:rPr>
        <w:t>Que la Constitución Política de los Estados Unidos Mexicanos, en su artículo 4o., párrafo cuarto, reconoce el derecho humano a la protección de la salud, así como dispone que la Ley definirá las bases y modalidades para el acceso a los servicios de salud y establecerá la concurrencia de la Federación y las entidades federativas en materia de salubridad general;</w:t>
      </w:r>
    </w:p>
    <w:p w:rsidR="000B2A7E" w:rsidRPr="000B2A7E" w:rsidRDefault="000B2A7E" w:rsidP="000B2A7E">
      <w:pPr>
        <w:rPr>
          <w:rFonts w:ascii="Verdana" w:hAnsi="Verdana"/>
          <w:sz w:val="20"/>
          <w:szCs w:val="20"/>
        </w:rPr>
      </w:pPr>
      <w:r w:rsidRPr="000B2A7E">
        <w:rPr>
          <w:rFonts w:ascii="Verdana" w:hAnsi="Verdana"/>
          <w:sz w:val="20"/>
          <w:szCs w:val="20"/>
        </w:rPr>
        <w:t>Que en términos de lo dispuesto en los artículos 73, fracción XVI, Base 1a, de la Constitución Política de los Estados Unidos Mexicanos y 4o, fracción II, de la Ley General de Salud, el Consejo de Salubridad General tiene el carácter de autoridad sanitaria y sus disposiciones generales son obligatorias para las autoridades administrativas del país;</w:t>
      </w:r>
    </w:p>
    <w:p w:rsidR="000B2A7E" w:rsidRPr="000B2A7E" w:rsidRDefault="000B2A7E" w:rsidP="000B2A7E">
      <w:pPr>
        <w:rPr>
          <w:rFonts w:ascii="Verdana" w:hAnsi="Verdana"/>
          <w:sz w:val="20"/>
          <w:szCs w:val="20"/>
        </w:rPr>
      </w:pPr>
      <w:r w:rsidRPr="000B2A7E">
        <w:rPr>
          <w:rFonts w:ascii="Verdana" w:hAnsi="Verdana"/>
          <w:sz w:val="20"/>
          <w:szCs w:val="20"/>
        </w:rPr>
        <w:t>Que en términos del artículo 9, fracción XVII del Reglamento Interior del Consejo de Salubridad General, a dicho Consejo le corresponde aprobar y publicar en el Diario Oficial de la Federación la declaratoria en los casos de enfermedades graves que sean causa de emergencia o atenten contra la seguridad nacional, en la que se justifique la necesidad de atención prioritaria;</w:t>
      </w:r>
    </w:p>
    <w:p w:rsidR="000B2A7E" w:rsidRPr="000B2A7E" w:rsidRDefault="000B2A7E" w:rsidP="000B2A7E">
      <w:pPr>
        <w:rPr>
          <w:rFonts w:ascii="Verdana" w:hAnsi="Verdana"/>
          <w:sz w:val="20"/>
          <w:szCs w:val="20"/>
        </w:rPr>
      </w:pPr>
      <w:r w:rsidRPr="000B2A7E">
        <w:rPr>
          <w:rFonts w:ascii="Verdana" w:hAnsi="Verdana"/>
          <w:sz w:val="20"/>
          <w:szCs w:val="20"/>
        </w:rPr>
        <w:t>Que con fecha 11 de marzo de 2020, la Organización Mundial de la Salud declaró que el brote del virus SARS-CoV2 (COVID-19) es una pandemia, derivado del incremento en el número de casos existentes en los países que han confirmado los mismos, por lo que consideró tal circunstancia como una emergencia de salud pública de relevancia internacional;</w:t>
      </w:r>
    </w:p>
    <w:p w:rsidR="000B2A7E" w:rsidRPr="000B2A7E" w:rsidRDefault="000B2A7E" w:rsidP="000B2A7E">
      <w:pPr>
        <w:rPr>
          <w:rFonts w:ascii="Verdana" w:hAnsi="Verdana"/>
          <w:sz w:val="20"/>
          <w:szCs w:val="20"/>
        </w:rPr>
      </w:pPr>
      <w:r w:rsidRPr="000B2A7E">
        <w:rPr>
          <w:rFonts w:ascii="Verdana" w:hAnsi="Verdana"/>
          <w:sz w:val="20"/>
          <w:szCs w:val="20"/>
        </w:rPr>
        <w:t>Que los expertos mundiales consideran que en virtud del potencial de riesgo pandémico y el comportamiento del COVID-19 y de acuerdo con estimaciones basadas en la información de los eventos pandémicos de la Organización Mundial de la Salud, la población mundial será afectada severamente;</w:t>
      </w:r>
    </w:p>
    <w:p w:rsidR="000B2A7E" w:rsidRPr="000B2A7E" w:rsidRDefault="000B2A7E" w:rsidP="000B2A7E">
      <w:pPr>
        <w:rPr>
          <w:rFonts w:ascii="Verdana" w:hAnsi="Verdana"/>
          <w:sz w:val="20"/>
          <w:szCs w:val="20"/>
        </w:rPr>
      </w:pPr>
      <w:r w:rsidRPr="000B2A7E">
        <w:rPr>
          <w:rFonts w:ascii="Verdana" w:hAnsi="Verdana"/>
          <w:sz w:val="20"/>
          <w:szCs w:val="20"/>
        </w:rPr>
        <w:lastRenderedPageBreak/>
        <w:t>Que ante la declaratoria de la Organización Mundial de la Salud de considerar a la COVID-19 como una emergencia de salud pública, el día 30 de enero de 2020 se llevó a cabo una reunión extraordinaria del Comité Nacional para la Seguridad en Salud, en la que destacan acciones de preparación y respuesta para la protección de la salud en México;</w:t>
      </w:r>
    </w:p>
    <w:p w:rsidR="000B2A7E" w:rsidRPr="000B2A7E" w:rsidRDefault="000B2A7E" w:rsidP="000B2A7E">
      <w:pPr>
        <w:rPr>
          <w:rFonts w:ascii="Verdana" w:hAnsi="Verdana"/>
          <w:sz w:val="20"/>
          <w:szCs w:val="20"/>
        </w:rPr>
      </w:pPr>
      <w:r w:rsidRPr="000B2A7E">
        <w:rPr>
          <w:rFonts w:ascii="Verdana" w:hAnsi="Verdana"/>
          <w:sz w:val="20"/>
          <w:szCs w:val="20"/>
        </w:rPr>
        <w:t>Que en su Primera Sesión Extraordinaria del 19 de marzo de 2020, el pleno del Consejo de Salubridad General, con el propósito de proteger a la población, acordó expedir el siguiente</w:t>
      </w:r>
    </w:p>
    <w:p w:rsidR="000B2A7E" w:rsidRPr="000B2A7E" w:rsidRDefault="000B2A7E" w:rsidP="000B2A7E">
      <w:pPr>
        <w:rPr>
          <w:rFonts w:ascii="Verdana" w:hAnsi="Verdana"/>
          <w:b/>
          <w:bCs/>
          <w:sz w:val="20"/>
          <w:szCs w:val="20"/>
        </w:rPr>
      </w:pPr>
      <w:r w:rsidRPr="000B2A7E">
        <w:rPr>
          <w:rFonts w:ascii="Verdana" w:hAnsi="Verdana"/>
          <w:b/>
          <w:bCs/>
          <w:sz w:val="20"/>
          <w:szCs w:val="20"/>
        </w:rPr>
        <w:t>ACUERDO</w:t>
      </w:r>
    </w:p>
    <w:p w:rsidR="000B2A7E" w:rsidRPr="000B2A7E" w:rsidRDefault="000B2A7E" w:rsidP="000B2A7E">
      <w:pPr>
        <w:rPr>
          <w:rFonts w:ascii="Verdana" w:hAnsi="Verdana"/>
          <w:sz w:val="20"/>
          <w:szCs w:val="20"/>
        </w:rPr>
      </w:pPr>
      <w:r w:rsidRPr="000B2A7E">
        <w:rPr>
          <w:rFonts w:ascii="Verdana" w:hAnsi="Verdana"/>
          <w:b/>
          <w:bCs/>
          <w:sz w:val="20"/>
          <w:szCs w:val="20"/>
        </w:rPr>
        <w:t>PRIMERA</w:t>
      </w:r>
      <w:r w:rsidRPr="000B2A7E">
        <w:rPr>
          <w:rFonts w:ascii="Verdana" w:hAnsi="Verdana"/>
          <w:sz w:val="20"/>
          <w:szCs w:val="20"/>
        </w:rPr>
        <w:t>. El Consejo de Salubridad General reconoce la epidemia de enfermedad por el virus SARS-CoV2, COVID-19 en México, como una enfermedad grave de atención prioritaria.</w:t>
      </w:r>
    </w:p>
    <w:p w:rsidR="000B2A7E" w:rsidRPr="000B2A7E" w:rsidRDefault="000B2A7E" w:rsidP="000B2A7E">
      <w:pPr>
        <w:rPr>
          <w:rFonts w:ascii="Verdana" w:hAnsi="Verdana"/>
          <w:sz w:val="20"/>
          <w:szCs w:val="20"/>
        </w:rPr>
      </w:pPr>
      <w:r w:rsidRPr="000B2A7E">
        <w:rPr>
          <w:rFonts w:ascii="Verdana" w:hAnsi="Verdana"/>
          <w:b/>
          <w:bCs/>
          <w:sz w:val="20"/>
          <w:szCs w:val="20"/>
        </w:rPr>
        <w:t>SEGUNDA</w:t>
      </w:r>
      <w:r w:rsidRPr="000B2A7E">
        <w:rPr>
          <w:rFonts w:ascii="Verdana" w:hAnsi="Verdana"/>
          <w:sz w:val="20"/>
          <w:szCs w:val="20"/>
        </w:rPr>
        <w:t>. El Consejo de Salubridad General sanciona las medidas de preparación, prevención y control de la epidemia de enfermedad por el virus SARS-CoV2, COVID-19, diseñadas, coordinadas, y supervisadas por la Secretaría de Salud, e implementadas por las dependencias y entidades de la Administración Pública Federal, los Poderes Legislativo y Judicial, las instituciones del Sistema Nacional de Salud, los gobiernos de las Entidades Federativas y diversas organizaciones de los sectores social y privado.</w:t>
      </w:r>
    </w:p>
    <w:p w:rsidR="000B2A7E" w:rsidRPr="000B2A7E" w:rsidRDefault="000B2A7E" w:rsidP="000B2A7E">
      <w:pPr>
        <w:rPr>
          <w:rFonts w:ascii="Verdana" w:hAnsi="Verdana"/>
          <w:sz w:val="20"/>
          <w:szCs w:val="20"/>
        </w:rPr>
      </w:pPr>
      <w:r w:rsidRPr="000B2A7E">
        <w:rPr>
          <w:rFonts w:ascii="Verdana" w:hAnsi="Verdana"/>
          <w:b/>
          <w:bCs/>
          <w:sz w:val="20"/>
          <w:szCs w:val="20"/>
        </w:rPr>
        <w:t>TERCERA</w:t>
      </w:r>
      <w:r w:rsidRPr="000B2A7E">
        <w:rPr>
          <w:rFonts w:ascii="Verdana" w:hAnsi="Verdana"/>
          <w:sz w:val="20"/>
          <w:szCs w:val="20"/>
        </w:rPr>
        <w:t>. La Secretaría de Salud establecerá las medidas necesarias para la prevención y control de la epidemia de enfermedad por el virus SARS-CoV2, COVID-19, en consenso con las dependencias y entidades involucradas en su aplicación, se definirán las modalidades específicas, las fechas de inicio y término de las mismas, así como su extensión territorial.</w:t>
      </w:r>
    </w:p>
    <w:p w:rsidR="000B2A7E" w:rsidRPr="000B2A7E" w:rsidRDefault="000B2A7E" w:rsidP="000B2A7E">
      <w:pPr>
        <w:rPr>
          <w:rFonts w:ascii="Verdana" w:hAnsi="Verdana"/>
          <w:sz w:val="20"/>
          <w:szCs w:val="20"/>
        </w:rPr>
      </w:pPr>
      <w:r w:rsidRPr="000B2A7E">
        <w:rPr>
          <w:rFonts w:ascii="Verdana" w:hAnsi="Verdana"/>
          <w:b/>
          <w:bCs/>
          <w:sz w:val="20"/>
          <w:szCs w:val="20"/>
        </w:rPr>
        <w:t>CUARTA</w:t>
      </w:r>
      <w:r w:rsidRPr="000B2A7E">
        <w:rPr>
          <w:rFonts w:ascii="Verdana" w:hAnsi="Verdana"/>
          <w:sz w:val="20"/>
          <w:szCs w:val="20"/>
        </w:rPr>
        <w:t>. El Consejo de Salubridad General exhorta a los gobiernos de las entidades federativas, en su calidad de autoridades sanitarias y, en general, a los integrantes del Sistema Nacional de Salud a definir, a la brevedad, planes de reconversión hospitalaria y expansión inmediata de capacidad que garanticen la atención oportuna de los casos de la epidemia de enfermedad por el virus SARS-CoV2, COVID-19, que necesiten hospitalización.</w:t>
      </w:r>
    </w:p>
    <w:p w:rsidR="000B2A7E" w:rsidRPr="000B2A7E" w:rsidRDefault="000B2A7E" w:rsidP="000B2A7E">
      <w:pPr>
        <w:rPr>
          <w:rFonts w:ascii="Verdana" w:hAnsi="Verdana"/>
          <w:sz w:val="20"/>
          <w:szCs w:val="20"/>
        </w:rPr>
      </w:pPr>
      <w:r w:rsidRPr="000B2A7E">
        <w:rPr>
          <w:rFonts w:ascii="Verdana" w:hAnsi="Verdana"/>
          <w:b/>
          <w:bCs/>
          <w:sz w:val="20"/>
          <w:szCs w:val="20"/>
        </w:rPr>
        <w:t>Quinta</w:t>
      </w:r>
      <w:r w:rsidRPr="000B2A7E">
        <w:rPr>
          <w:rFonts w:ascii="Verdana" w:hAnsi="Verdana"/>
          <w:sz w:val="20"/>
          <w:szCs w:val="20"/>
        </w:rPr>
        <w:t>. El Consejo de Salubridad General se constituye en sesión permanente hasta que se disponga lo contrario.</w:t>
      </w:r>
    </w:p>
    <w:p w:rsidR="000B2A7E" w:rsidRPr="000B2A7E" w:rsidRDefault="000B2A7E" w:rsidP="000B2A7E">
      <w:pPr>
        <w:rPr>
          <w:rFonts w:ascii="Verdana" w:hAnsi="Verdana"/>
          <w:b/>
          <w:bCs/>
          <w:sz w:val="20"/>
          <w:szCs w:val="20"/>
        </w:rPr>
      </w:pPr>
      <w:r w:rsidRPr="000B2A7E">
        <w:rPr>
          <w:rFonts w:ascii="Verdana" w:hAnsi="Verdana"/>
          <w:b/>
          <w:bCs/>
          <w:sz w:val="20"/>
          <w:szCs w:val="20"/>
        </w:rPr>
        <w:t>TRANSITORIOS</w:t>
      </w:r>
    </w:p>
    <w:p w:rsidR="000B2A7E" w:rsidRPr="000B2A7E" w:rsidRDefault="000B2A7E" w:rsidP="000B2A7E">
      <w:pPr>
        <w:rPr>
          <w:rFonts w:ascii="Verdana" w:hAnsi="Verdana"/>
          <w:sz w:val="20"/>
          <w:szCs w:val="20"/>
        </w:rPr>
      </w:pPr>
      <w:r w:rsidRPr="000B2A7E">
        <w:rPr>
          <w:rFonts w:ascii="Verdana" w:hAnsi="Verdana"/>
          <w:b/>
          <w:bCs/>
          <w:sz w:val="20"/>
          <w:szCs w:val="20"/>
        </w:rPr>
        <w:t>ÚNICO.- </w:t>
      </w:r>
      <w:r w:rsidRPr="000B2A7E">
        <w:rPr>
          <w:rFonts w:ascii="Verdana" w:hAnsi="Verdana"/>
          <w:sz w:val="20"/>
          <w:szCs w:val="20"/>
        </w:rPr>
        <w:t>El presente Acuerdo entrará en vigor el día de su publicación en el Diario Oficial de la Federación.</w:t>
      </w:r>
    </w:p>
    <w:p w:rsidR="000B2A7E" w:rsidRPr="000B2A7E" w:rsidRDefault="000B2A7E" w:rsidP="000B2A7E">
      <w:pPr>
        <w:rPr>
          <w:rFonts w:ascii="Verdana" w:hAnsi="Verdana"/>
          <w:sz w:val="20"/>
          <w:szCs w:val="20"/>
        </w:rPr>
      </w:pPr>
      <w:r w:rsidRPr="000B2A7E">
        <w:rPr>
          <w:rFonts w:ascii="Verdana" w:hAnsi="Verdana"/>
          <w:sz w:val="20"/>
          <w:szCs w:val="20"/>
        </w:rPr>
        <w:t>Ciudad de México, a 19 de marzo de 2020.- El Secretario de Salud y Presidente del Consejo de Salubridad General, </w:t>
      </w:r>
      <w:r w:rsidRPr="000B2A7E">
        <w:rPr>
          <w:rFonts w:ascii="Verdana" w:hAnsi="Verdana"/>
          <w:b/>
          <w:bCs/>
          <w:sz w:val="20"/>
          <w:szCs w:val="20"/>
        </w:rPr>
        <w:t>Jorge Carlos Alcocer Varela</w:t>
      </w:r>
      <w:r w:rsidRPr="000B2A7E">
        <w:rPr>
          <w:rFonts w:ascii="Verdana" w:hAnsi="Verdana"/>
          <w:sz w:val="20"/>
          <w:szCs w:val="20"/>
        </w:rPr>
        <w:t>.- Rúbrica.- El Secretario del Consejo de Salubridad General, </w:t>
      </w:r>
      <w:r w:rsidRPr="000B2A7E">
        <w:rPr>
          <w:rFonts w:ascii="Verdana" w:hAnsi="Verdana"/>
          <w:b/>
          <w:bCs/>
          <w:sz w:val="20"/>
          <w:szCs w:val="20"/>
        </w:rPr>
        <w:t>José Ignacio Santos Preciado</w:t>
      </w:r>
      <w:r w:rsidRPr="000B2A7E">
        <w:rPr>
          <w:rFonts w:ascii="Verdana" w:hAnsi="Verdana"/>
          <w:sz w:val="20"/>
          <w:szCs w:val="20"/>
        </w:rPr>
        <w:t>.- Rúbrica.</w:t>
      </w:r>
    </w:p>
    <w:p w:rsidR="000B2A7E" w:rsidRPr="000B2A7E" w:rsidRDefault="000B2A7E" w:rsidP="000B2A7E">
      <w:pPr>
        <w:rPr>
          <w:rFonts w:ascii="Verdana" w:hAnsi="Verdana"/>
          <w:sz w:val="20"/>
          <w:szCs w:val="20"/>
        </w:rPr>
      </w:pPr>
      <w:r w:rsidRPr="000B2A7E">
        <w:rPr>
          <w:rFonts w:ascii="Verdana" w:hAnsi="Verdana"/>
          <w:sz w:val="20"/>
          <w:szCs w:val="20"/>
        </w:rPr>
        <w:lastRenderedPageBreak/>
        <w:t> </w:t>
      </w:r>
    </w:p>
    <w:p w:rsidR="000B2A7E" w:rsidRPr="000B2A7E" w:rsidRDefault="000B2A7E">
      <w:pPr>
        <w:rPr>
          <w:rFonts w:ascii="Verdana" w:hAnsi="Verdana"/>
          <w:sz w:val="20"/>
          <w:szCs w:val="20"/>
        </w:rPr>
      </w:pPr>
    </w:p>
    <w:sectPr w:rsidR="000B2A7E" w:rsidRPr="000B2A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7E"/>
    <w:rsid w:val="000B2A7E"/>
    <w:rsid w:val="00304AC1"/>
    <w:rsid w:val="00905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0675">
      <w:bodyDiv w:val="1"/>
      <w:marLeft w:val="0"/>
      <w:marRight w:val="0"/>
      <w:marTop w:val="0"/>
      <w:marBottom w:val="0"/>
      <w:divBdr>
        <w:top w:val="none" w:sz="0" w:space="0" w:color="auto"/>
        <w:left w:val="none" w:sz="0" w:space="0" w:color="auto"/>
        <w:bottom w:val="none" w:sz="0" w:space="0" w:color="auto"/>
        <w:right w:val="none" w:sz="0" w:space="0" w:color="auto"/>
      </w:divBdr>
      <w:divsChild>
        <w:div w:id="1386415871">
          <w:marLeft w:val="0"/>
          <w:marRight w:val="0"/>
          <w:marTop w:val="0"/>
          <w:marBottom w:val="20"/>
          <w:divBdr>
            <w:top w:val="none" w:sz="0" w:space="0" w:color="auto"/>
            <w:left w:val="none" w:sz="0" w:space="0" w:color="auto"/>
            <w:bottom w:val="none" w:sz="0" w:space="0" w:color="auto"/>
            <w:right w:val="none" w:sz="0" w:space="0" w:color="auto"/>
          </w:divBdr>
        </w:div>
        <w:div w:id="1864240993">
          <w:marLeft w:val="0"/>
          <w:marRight w:val="0"/>
          <w:marTop w:val="0"/>
          <w:marBottom w:val="20"/>
          <w:divBdr>
            <w:top w:val="none" w:sz="0" w:space="0" w:color="auto"/>
            <w:left w:val="none" w:sz="0" w:space="0" w:color="auto"/>
            <w:bottom w:val="none" w:sz="0" w:space="0" w:color="auto"/>
            <w:right w:val="none" w:sz="0" w:space="0" w:color="auto"/>
          </w:divBdr>
        </w:div>
        <w:div w:id="462120158">
          <w:marLeft w:val="0"/>
          <w:marRight w:val="0"/>
          <w:marTop w:val="0"/>
          <w:marBottom w:val="20"/>
          <w:divBdr>
            <w:top w:val="none" w:sz="0" w:space="0" w:color="auto"/>
            <w:left w:val="none" w:sz="0" w:space="0" w:color="auto"/>
            <w:bottom w:val="none" w:sz="0" w:space="0" w:color="auto"/>
            <w:right w:val="none" w:sz="0" w:space="0" w:color="auto"/>
          </w:divBdr>
        </w:div>
        <w:div w:id="1047486411">
          <w:marLeft w:val="0"/>
          <w:marRight w:val="0"/>
          <w:marTop w:val="0"/>
          <w:marBottom w:val="20"/>
          <w:divBdr>
            <w:top w:val="none" w:sz="0" w:space="0" w:color="auto"/>
            <w:left w:val="none" w:sz="0" w:space="0" w:color="auto"/>
            <w:bottom w:val="none" w:sz="0" w:space="0" w:color="auto"/>
            <w:right w:val="none" w:sz="0" w:space="0" w:color="auto"/>
          </w:divBdr>
        </w:div>
        <w:div w:id="196042403">
          <w:marLeft w:val="0"/>
          <w:marRight w:val="0"/>
          <w:marTop w:val="0"/>
          <w:marBottom w:val="20"/>
          <w:divBdr>
            <w:top w:val="none" w:sz="0" w:space="0" w:color="auto"/>
            <w:left w:val="none" w:sz="0" w:space="0" w:color="auto"/>
            <w:bottom w:val="none" w:sz="0" w:space="0" w:color="auto"/>
            <w:right w:val="none" w:sz="0" w:space="0" w:color="auto"/>
          </w:divBdr>
        </w:div>
        <w:div w:id="751514041">
          <w:marLeft w:val="0"/>
          <w:marRight w:val="0"/>
          <w:marTop w:val="0"/>
          <w:marBottom w:val="20"/>
          <w:divBdr>
            <w:top w:val="none" w:sz="0" w:space="0" w:color="auto"/>
            <w:left w:val="none" w:sz="0" w:space="0" w:color="auto"/>
            <w:bottom w:val="none" w:sz="0" w:space="0" w:color="auto"/>
            <w:right w:val="none" w:sz="0" w:space="0" w:color="auto"/>
          </w:divBdr>
        </w:div>
        <w:div w:id="205223639">
          <w:marLeft w:val="0"/>
          <w:marRight w:val="0"/>
          <w:marTop w:val="0"/>
          <w:marBottom w:val="20"/>
          <w:divBdr>
            <w:top w:val="none" w:sz="0" w:space="0" w:color="auto"/>
            <w:left w:val="none" w:sz="0" w:space="0" w:color="auto"/>
            <w:bottom w:val="none" w:sz="0" w:space="0" w:color="auto"/>
            <w:right w:val="none" w:sz="0" w:space="0" w:color="auto"/>
          </w:divBdr>
        </w:div>
        <w:div w:id="1358778455">
          <w:marLeft w:val="0"/>
          <w:marRight w:val="0"/>
          <w:marTop w:val="0"/>
          <w:marBottom w:val="20"/>
          <w:divBdr>
            <w:top w:val="none" w:sz="0" w:space="0" w:color="auto"/>
            <w:left w:val="none" w:sz="0" w:space="0" w:color="auto"/>
            <w:bottom w:val="none" w:sz="0" w:space="0" w:color="auto"/>
            <w:right w:val="none" w:sz="0" w:space="0" w:color="auto"/>
          </w:divBdr>
        </w:div>
        <w:div w:id="1241061567">
          <w:marLeft w:val="0"/>
          <w:marRight w:val="0"/>
          <w:marTop w:val="0"/>
          <w:marBottom w:val="20"/>
          <w:divBdr>
            <w:top w:val="none" w:sz="0" w:space="0" w:color="auto"/>
            <w:left w:val="none" w:sz="0" w:space="0" w:color="auto"/>
            <w:bottom w:val="none" w:sz="0" w:space="0" w:color="auto"/>
            <w:right w:val="none" w:sz="0" w:space="0" w:color="auto"/>
          </w:divBdr>
        </w:div>
        <w:div w:id="1869100187">
          <w:marLeft w:val="0"/>
          <w:marRight w:val="0"/>
          <w:marTop w:val="0"/>
          <w:marBottom w:val="20"/>
          <w:divBdr>
            <w:top w:val="none" w:sz="0" w:space="0" w:color="auto"/>
            <w:left w:val="none" w:sz="0" w:space="0" w:color="auto"/>
            <w:bottom w:val="none" w:sz="0" w:space="0" w:color="auto"/>
            <w:right w:val="none" w:sz="0" w:space="0" w:color="auto"/>
          </w:divBdr>
        </w:div>
        <w:div w:id="586423415">
          <w:marLeft w:val="0"/>
          <w:marRight w:val="0"/>
          <w:marTop w:val="0"/>
          <w:marBottom w:val="20"/>
          <w:divBdr>
            <w:top w:val="none" w:sz="0" w:space="0" w:color="auto"/>
            <w:left w:val="none" w:sz="0" w:space="0" w:color="auto"/>
            <w:bottom w:val="none" w:sz="0" w:space="0" w:color="auto"/>
            <w:right w:val="none" w:sz="0" w:space="0" w:color="auto"/>
          </w:divBdr>
        </w:div>
        <w:div w:id="569311998">
          <w:marLeft w:val="0"/>
          <w:marRight w:val="0"/>
          <w:marTop w:val="0"/>
          <w:marBottom w:val="20"/>
          <w:divBdr>
            <w:top w:val="none" w:sz="0" w:space="0" w:color="auto"/>
            <w:left w:val="none" w:sz="0" w:space="0" w:color="auto"/>
            <w:bottom w:val="none" w:sz="0" w:space="0" w:color="auto"/>
            <w:right w:val="none" w:sz="0" w:space="0" w:color="auto"/>
          </w:divBdr>
        </w:div>
        <w:div w:id="1650091565">
          <w:marLeft w:val="0"/>
          <w:marRight w:val="0"/>
          <w:marTop w:val="0"/>
          <w:marBottom w:val="20"/>
          <w:divBdr>
            <w:top w:val="none" w:sz="0" w:space="0" w:color="auto"/>
            <w:left w:val="none" w:sz="0" w:space="0" w:color="auto"/>
            <w:bottom w:val="none" w:sz="0" w:space="0" w:color="auto"/>
            <w:right w:val="none" w:sz="0" w:space="0" w:color="auto"/>
          </w:divBdr>
        </w:div>
        <w:div w:id="2047683016">
          <w:marLeft w:val="0"/>
          <w:marRight w:val="0"/>
          <w:marTop w:val="0"/>
          <w:marBottom w:val="20"/>
          <w:divBdr>
            <w:top w:val="none" w:sz="0" w:space="0" w:color="auto"/>
            <w:left w:val="none" w:sz="0" w:space="0" w:color="auto"/>
            <w:bottom w:val="none" w:sz="0" w:space="0" w:color="auto"/>
            <w:right w:val="none" w:sz="0" w:space="0" w:color="auto"/>
          </w:divBdr>
        </w:div>
        <w:div w:id="1883862641">
          <w:marLeft w:val="0"/>
          <w:marRight w:val="0"/>
          <w:marTop w:val="0"/>
          <w:marBottom w:val="20"/>
          <w:divBdr>
            <w:top w:val="none" w:sz="0" w:space="0" w:color="auto"/>
            <w:left w:val="none" w:sz="0" w:space="0" w:color="auto"/>
            <w:bottom w:val="none" w:sz="0" w:space="0" w:color="auto"/>
            <w:right w:val="none" w:sz="0" w:space="0" w:color="auto"/>
          </w:divBdr>
        </w:div>
        <w:div w:id="1720787044">
          <w:marLeft w:val="0"/>
          <w:marRight w:val="0"/>
          <w:marTop w:val="0"/>
          <w:marBottom w:val="20"/>
          <w:divBdr>
            <w:top w:val="none" w:sz="0" w:space="0" w:color="auto"/>
            <w:left w:val="none" w:sz="0" w:space="0" w:color="auto"/>
            <w:bottom w:val="none" w:sz="0" w:space="0" w:color="auto"/>
            <w:right w:val="none" w:sz="0" w:space="0" w:color="auto"/>
          </w:divBdr>
        </w:div>
        <w:div w:id="736048461">
          <w:marLeft w:val="0"/>
          <w:marRight w:val="0"/>
          <w:marTop w:val="0"/>
          <w:marBottom w:val="20"/>
          <w:divBdr>
            <w:top w:val="none" w:sz="0" w:space="0" w:color="auto"/>
            <w:left w:val="none" w:sz="0" w:space="0" w:color="auto"/>
            <w:bottom w:val="none" w:sz="0" w:space="0" w:color="auto"/>
            <w:right w:val="none" w:sz="0" w:space="0" w:color="auto"/>
          </w:divBdr>
        </w:div>
        <w:div w:id="1897928251">
          <w:marLeft w:val="0"/>
          <w:marRight w:val="0"/>
          <w:marTop w:val="0"/>
          <w:marBottom w:val="20"/>
          <w:divBdr>
            <w:top w:val="none" w:sz="0" w:space="0" w:color="auto"/>
            <w:left w:val="none" w:sz="0" w:space="0" w:color="auto"/>
            <w:bottom w:val="none" w:sz="0" w:space="0" w:color="auto"/>
            <w:right w:val="none" w:sz="0" w:space="0" w:color="auto"/>
          </w:divBdr>
        </w:div>
        <w:div w:id="1986547645">
          <w:marLeft w:val="0"/>
          <w:marRight w:val="0"/>
          <w:marTop w:val="0"/>
          <w:marBottom w:val="200"/>
          <w:divBdr>
            <w:top w:val="none" w:sz="0" w:space="0" w:color="auto"/>
            <w:left w:val="none" w:sz="0" w:space="0" w:color="auto"/>
            <w:bottom w:val="none" w:sz="0" w:space="0" w:color="auto"/>
            <w:right w:val="none" w:sz="0" w:space="0" w:color="auto"/>
          </w:divBdr>
        </w:div>
      </w:divsChild>
    </w:div>
    <w:div w:id="785349384">
      <w:bodyDiv w:val="1"/>
      <w:marLeft w:val="0"/>
      <w:marRight w:val="0"/>
      <w:marTop w:val="0"/>
      <w:marBottom w:val="0"/>
      <w:divBdr>
        <w:top w:val="none" w:sz="0" w:space="0" w:color="auto"/>
        <w:left w:val="none" w:sz="0" w:space="0" w:color="auto"/>
        <w:bottom w:val="none" w:sz="0" w:space="0" w:color="auto"/>
        <w:right w:val="none" w:sz="0" w:space="0" w:color="auto"/>
      </w:divBdr>
      <w:divsChild>
        <w:div w:id="380254651">
          <w:marLeft w:val="0"/>
          <w:marRight w:val="0"/>
          <w:marTop w:val="0"/>
          <w:marBottom w:val="20"/>
          <w:divBdr>
            <w:top w:val="none" w:sz="0" w:space="0" w:color="auto"/>
            <w:left w:val="none" w:sz="0" w:space="0" w:color="auto"/>
            <w:bottom w:val="none" w:sz="0" w:space="0" w:color="auto"/>
            <w:right w:val="none" w:sz="0" w:space="0" w:color="auto"/>
          </w:divBdr>
        </w:div>
        <w:div w:id="1147283549">
          <w:marLeft w:val="0"/>
          <w:marRight w:val="0"/>
          <w:marTop w:val="0"/>
          <w:marBottom w:val="20"/>
          <w:divBdr>
            <w:top w:val="none" w:sz="0" w:space="0" w:color="auto"/>
            <w:left w:val="none" w:sz="0" w:space="0" w:color="auto"/>
            <w:bottom w:val="none" w:sz="0" w:space="0" w:color="auto"/>
            <w:right w:val="none" w:sz="0" w:space="0" w:color="auto"/>
          </w:divBdr>
        </w:div>
        <w:div w:id="442262466">
          <w:marLeft w:val="0"/>
          <w:marRight w:val="0"/>
          <w:marTop w:val="0"/>
          <w:marBottom w:val="20"/>
          <w:divBdr>
            <w:top w:val="none" w:sz="0" w:space="0" w:color="auto"/>
            <w:left w:val="none" w:sz="0" w:space="0" w:color="auto"/>
            <w:bottom w:val="none" w:sz="0" w:space="0" w:color="auto"/>
            <w:right w:val="none" w:sz="0" w:space="0" w:color="auto"/>
          </w:divBdr>
        </w:div>
        <w:div w:id="1013805928">
          <w:marLeft w:val="0"/>
          <w:marRight w:val="0"/>
          <w:marTop w:val="0"/>
          <w:marBottom w:val="20"/>
          <w:divBdr>
            <w:top w:val="none" w:sz="0" w:space="0" w:color="auto"/>
            <w:left w:val="none" w:sz="0" w:space="0" w:color="auto"/>
            <w:bottom w:val="none" w:sz="0" w:space="0" w:color="auto"/>
            <w:right w:val="none" w:sz="0" w:space="0" w:color="auto"/>
          </w:divBdr>
        </w:div>
        <w:div w:id="2097239469">
          <w:marLeft w:val="0"/>
          <w:marRight w:val="0"/>
          <w:marTop w:val="0"/>
          <w:marBottom w:val="20"/>
          <w:divBdr>
            <w:top w:val="none" w:sz="0" w:space="0" w:color="auto"/>
            <w:left w:val="none" w:sz="0" w:space="0" w:color="auto"/>
            <w:bottom w:val="none" w:sz="0" w:space="0" w:color="auto"/>
            <w:right w:val="none" w:sz="0" w:space="0" w:color="auto"/>
          </w:divBdr>
        </w:div>
        <w:div w:id="1646425217">
          <w:marLeft w:val="0"/>
          <w:marRight w:val="0"/>
          <w:marTop w:val="0"/>
          <w:marBottom w:val="20"/>
          <w:divBdr>
            <w:top w:val="none" w:sz="0" w:space="0" w:color="auto"/>
            <w:left w:val="none" w:sz="0" w:space="0" w:color="auto"/>
            <w:bottom w:val="none" w:sz="0" w:space="0" w:color="auto"/>
            <w:right w:val="none" w:sz="0" w:space="0" w:color="auto"/>
          </w:divBdr>
        </w:div>
        <w:div w:id="512689137">
          <w:marLeft w:val="0"/>
          <w:marRight w:val="0"/>
          <w:marTop w:val="0"/>
          <w:marBottom w:val="20"/>
          <w:divBdr>
            <w:top w:val="none" w:sz="0" w:space="0" w:color="auto"/>
            <w:left w:val="none" w:sz="0" w:space="0" w:color="auto"/>
            <w:bottom w:val="none" w:sz="0" w:space="0" w:color="auto"/>
            <w:right w:val="none" w:sz="0" w:space="0" w:color="auto"/>
          </w:divBdr>
        </w:div>
        <w:div w:id="745877057">
          <w:marLeft w:val="0"/>
          <w:marRight w:val="0"/>
          <w:marTop w:val="0"/>
          <w:marBottom w:val="20"/>
          <w:divBdr>
            <w:top w:val="none" w:sz="0" w:space="0" w:color="auto"/>
            <w:left w:val="none" w:sz="0" w:space="0" w:color="auto"/>
            <w:bottom w:val="none" w:sz="0" w:space="0" w:color="auto"/>
            <w:right w:val="none" w:sz="0" w:space="0" w:color="auto"/>
          </w:divBdr>
        </w:div>
        <w:div w:id="2140145405">
          <w:marLeft w:val="0"/>
          <w:marRight w:val="0"/>
          <w:marTop w:val="0"/>
          <w:marBottom w:val="20"/>
          <w:divBdr>
            <w:top w:val="none" w:sz="0" w:space="0" w:color="auto"/>
            <w:left w:val="none" w:sz="0" w:space="0" w:color="auto"/>
            <w:bottom w:val="none" w:sz="0" w:space="0" w:color="auto"/>
            <w:right w:val="none" w:sz="0" w:space="0" w:color="auto"/>
          </w:divBdr>
        </w:div>
        <w:div w:id="577055464">
          <w:marLeft w:val="0"/>
          <w:marRight w:val="0"/>
          <w:marTop w:val="0"/>
          <w:marBottom w:val="20"/>
          <w:divBdr>
            <w:top w:val="none" w:sz="0" w:space="0" w:color="auto"/>
            <w:left w:val="none" w:sz="0" w:space="0" w:color="auto"/>
            <w:bottom w:val="none" w:sz="0" w:space="0" w:color="auto"/>
            <w:right w:val="none" w:sz="0" w:space="0" w:color="auto"/>
          </w:divBdr>
        </w:div>
        <w:div w:id="524948842">
          <w:marLeft w:val="0"/>
          <w:marRight w:val="0"/>
          <w:marTop w:val="0"/>
          <w:marBottom w:val="20"/>
          <w:divBdr>
            <w:top w:val="none" w:sz="0" w:space="0" w:color="auto"/>
            <w:left w:val="none" w:sz="0" w:space="0" w:color="auto"/>
            <w:bottom w:val="none" w:sz="0" w:space="0" w:color="auto"/>
            <w:right w:val="none" w:sz="0" w:space="0" w:color="auto"/>
          </w:divBdr>
        </w:div>
        <w:div w:id="414284284">
          <w:marLeft w:val="0"/>
          <w:marRight w:val="0"/>
          <w:marTop w:val="0"/>
          <w:marBottom w:val="20"/>
          <w:divBdr>
            <w:top w:val="none" w:sz="0" w:space="0" w:color="auto"/>
            <w:left w:val="none" w:sz="0" w:space="0" w:color="auto"/>
            <w:bottom w:val="none" w:sz="0" w:space="0" w:color="auto"/>
            <w:right w:val="none" w:sz="0" w:space="0" w:color="auto"/>
          </w:divBdr>
        </w:div>
        <w:div w:id="1621034480">
          <w:marLeft w:val="0"/>
          <w:marRight w:val="0"/>
          <w:marTop w:val="0"/>
          <w:marBottom w:val="20"/>
          <w:divBdr>
            <w:top w:val="none" w:sz="0" w:space="0" w:color="auto"/>
            <w:left w:val="none" w:sz="0" w:space="0" w:color="auto"/>
            <w:bottom w:val="none" w:sz="0" w:space="0" w:color="auto"/>
            <w:right w:val="none" w:sz="0" w:space="0" w:color="auto"/>
          </w:divBdr>
        </w:div>
        <w:div w:id="1127354172">
          <w:marLeft w:val="0"/>
          <w:marRight w:val="0"/>
          <w:marTop w:val="0"/>
          <w:marBottom w:val="20"/>
          <w:divBdr>
            <w:top w:val="none" w:sz="0" w:space="0" w:color="auto"/>
            <w:left w:val="none" w:sz="0" w:space="0" w:color="auto"/>
            <w:bottom w:val="none" w:sz="0" w:space="0" w:color="auto"/>
            <w:right w:val="none" w:sz="0" w:space="0" w:color="auto"/>
          </w:divBdr>
        </w:div>
        <w:div w:id="1819690255">
          <w:marLeft w:val="0"/>
          <w:marRight w:val="0"/>
          <w:marTop w:val="0"/>
          <w:marBottom w:val="20"/>
          <w:divBdr>
            <w:top w:val="none" w:sz="0" w:space="0" w:color="auto"/>
            <w:left w:val="none" w:sz="0" w:space="0" w:color="auto"/>
            <w:bottom w:val="none" w:sz="0" w:space="0" w:color="auto"/>
            <w:right w:val="none" w:sz="0" w:space="0" w:color="auto"/>
          </w:divBdr>
        </w:div>
        <w:div w:id="2137791593">
          <w:marLeft w:val="0"/>
          <w:marRight w:val="0"/>
          <w:marTop w:val="0"/>
          <w:marBottom w:val="20"/>
          <w:divBdr>
            <w:top w:val="none" w:sz="0" w:space="0" w:color="auto"/>
            <w:left w:val="none" w:sz="0" w:space="0" w:color="auto"/>
            <w:bottom w:val="none" w:sz="0" w:space="0" w:color="auto"/>
            <w:right w:val="none" w:sz="0" w:space="0" w:color="auto"/>
          </w:divBdr>
        </w:div>
        <w:div w:id="2147316665">
          <w:marLeft w:val="0"/>
          <w:marRight w:val="0"/>
          <w:marTop w:val="0"/>
          <w:marBottom w:val="20"/>
          <w:divBdr>
            <w:top w:val="none" w:sz="0" w:space="0" w:color="auto"/>
            <w:left w:val="none" w:sz="0" w:space="0" w:color="auto"/>
            <w:bottom w:val="none" w:sz="0" w:space="0" w:color="auto"/>
            <w:right w:val="none" w:sz="0" w:space="0" w:color="auto"/>
          </w:divBdr>
        </w:div>
        <w:div w:id="937637914">
          <w:marLeft w:val="0"/>
          <w:marRight w:val="0"/>
          <w:marTop w:val="0"/>
          <w:marBottom w:val="20"/>
          <w:divBdr>
            <w:top w:val="none" w:sz="0" w:space="0" w:color="auto"/>
            <w:left w:val="none" w:sz="0" w:space="0" w:color="auto"/>
            <w:bottom w:val="none" w:sz="0" w:space="0" w:color="auto"/>
            <w:right w:val="none" w:sz="0" w:space="0" w:color="auto"/>
          </w:divBdr>
        </w:div>
        <w:div w:id="1138692335">
          <w:marLeft w:val="0"/>
          <w:marRight w:val="0"/>
          <w:marTop w:val="0"/>
          <w:marBottom w:val="200"/>
          <w:divBdr>
            <w:top w:val="none" w:sz="0" w:space="0" w:color="auto"/>
            <w:left w:val="none" w:sz="0" w:space="0" w:color="auto"/>
            <w:bottom w:val="none" w:sz="0" w:space="0" w:color="auto"/>
            <w:right w:val="none" w:sz="0" w:space="0" w:color="auto"/>
          </w:divBdr>
        </w:div>
      </w:divsChild>
    </w:div>
    <w:div w:id="160611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4242</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2</cp:revision>
  <dcterms:created xsi:type="dcterms:W3CDTF">2020-03-24T16:48:00Z</dcterms:created>
  <dcterms:modified xsi:type="dcterms:W3CDTF">2020-03-24T16:49:00Z</dcterms:modified>
</cp:coreProperties>
</file>