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E/JGA/5/2021 por el que se da a conocer la 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E/JGA/5/2021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Que mediante Acuerdos E/JGA/42/2020, E/JGA/54/2020 y E/JGA/60/2020 la Junta de Gobierno y Administración en sesiones ordinarias de fechas 01 de octubre y 10 de noviembre de 2020 y en sesión extraordinaria de fecha 08 de diciembre de 2020, autorizó la operación del Sistema de Justicia en Línea Versión 2, en diversas Salas Regionales de este Órgano Jurisdiccional;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14 de enero de 2021, inicie la capacitación del Sistema de Justicia en Línea Versión 2, en la Sala Regional de Hidalgo con sede en la ciudad de Pachuca, Estado de Hidalgo; en la Sala Regional de Morelos, con sede en la Ciudad de Cuernavaca, Estado de Morelos; en la Primera y Segunda Salas Regionales del Norte-Centro II, ambas con sede en la Ciudad de Torreón, Estado de Coahuila, que comprende todo el Estado de Coahuila y los Municipios de Lerdo y Gómez Palacio del Estado de Durango, y en la Sala Regional Sur del Estado de México y Auxiliar, con sede en la Ciudad de Toluca, Estado de México, que comprende los municipios de: Acambay, Almoloya de Alquisiras, Almoloya de Juárez,</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Tianguistengo, Tlataya, Toluca, Tonatico, Valle de Bravo, Villa de Allende, Villa Guerrero, Villa Victoria, Xalatlaco, Xonacatlán, Zacazonapan, Zacualpan, Zinacantepec y Zumpahuacán, así como la implementación y puesta en operación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 partir del 08 de febrero de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Junta de Gobierno y Administración en uso de sus atribuciones legales y reglamentarias, autoriza a la Secretaría Operativa de Tecnologías de la Información y las Comunicaciones, por conducto de la Dirección General de Sistemas de Información, iniciar el día 14 de enero de 2021, la capacitación del Sistema, así como la puesta en operación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 partir del 08 de febrero de 2021, en la Sala Regional de Hidalgo con sede en la ciudad de Pachuca, Estado de Hidalgo; en la Sala Regional de Morelos, con sede en la Ciudad de Cuernavaca, Estado de Morelos; en la Primera y Segunda Salas Regionales del Norte-Centro II, ambas con sede en la Ciudad de Torreón, Estado de Coahuila, que comprende todo el Estado de Coahuila y los Municipios de Lerdo y Gómez Palacio del Estado de Durango, y en la Sala Regional Sur del Estado de México y Auxiliar, con sede en la Ciudad de Toluca, Estado de México, que comprende los municipios de: Acambay,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Tianguistengo, Tlataya, Toluca, Tonatico, Valle de Bravo, Villa de Allende, Villa Guerrero, Villa Victoria, Xalatlaco, Xonacatlán, Zacazonapan, Zacualpan, Zinacantepec y Zumpahuacán;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Salas Regionales señaladas en el punto anterior atenderán las demandas que se promuevan en la modalidad tradicional o en línea, en el ámbito de su competencia material y territorial, a partir de la fecha señalada en el párrafo que antecede;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Sala Especializada en Juicios en Línea, con sede en la Ciudad de México, seguirá operando en los términos actualmente establecidos en el artículo 50 fracción II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 partir de la autorización de la Junta de Gobierno y Administración.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del Tribunal.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14 de enero de 2021, realizada a distancia utilizando herramientas tecnológicas, por unanimidad de 4 votos de los Magistrados Claudia Palacios Estrada, Luz María Anaya Domínguez, Julián Alfonso Olivas Ugalde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B">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