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Mtro. Saúl Sánchez García, en su carácter de Jefe de la División de Asuntos Jurídicos para que supla las ausencias de la Dra. Rocío Cárdenas Navarrete, Directora de Unidad Médica de Alta Especialidad, Hospital de Pediatría "Dr. Silvestre Frenk Freund" del Centro Médico Nacional Siglo XXI</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Unidad Médica de Alta Especialidad, Hospital de Pediatría "Dr. Silvestre Frenk Freund" del Centro Médico Nacional Siglo XXI.</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MTRO. SAÚL SÁNCHEZ GARCÍA, EN SU CARÁCTER DE JEFE DE LA DIVISIÓN DE ASUNTOS JURÍDICOS PARA QUE SUPLA LAS AUSENCIAS DE LA DRA. ROCÍO CÁRDENAS NAVARRETE, DIRECTORA DE UNIDAD MÉDICA DE ALTA ESPECIALIDAD, HOSPITAL DE PEDIATRÍA "DR. SILVESTRE FRENK FREUND" DEL CENTRO MÉDICO NACIONAL SIGLO XXI.</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la Ciudad de México, Alcaldías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y 148, del Reglamento Interior del Instituto Mexicano del Seguro Social, en ejercicio de las facultades como Directora de la Unidad Médica de Alta Especialidad (UMAE): Hospital de Pediatría "Dr. Silvestre Frenk Freund" del Centro Médico Nacional Siglo XXI en la Ciudad de México, del Instituto Mexicano del Seguro Social, conforme a la designación que el H. Consejo Técnico del propio Instituto hiciera en mi favor, mediante Acuerdo ACDO.DN.HCT.260820/207.P.DG., de fecha 26 de agosto de 2020 y con inscripción ante el Registro Público de Organismos Descentralizados (REPODE), con número folio: 97-7-09102020-232408 y, para los efectos del artículo 148 y 157 último párrafo del Reglamento Interior del Instituto Mexicano del Seguro Social, comunico que he designado al Maestro Saúl Sánchez García en su carácter de Jefe de la División de Asuntos Jurídicos como la persona que suplirá mis ausencias, autorizándole para firmar y despachar la documentación que a éste Órgano de Operación Administrativa Desconcentrada corresponde, incluyendo la suscripción de las resoluciones que deba emitir la Unidad Médica de Alta Especialidad (UMAE): Hospital de Pediatría "Dr. Silvestre Frenk Freund" del Centro Médico Nacional Siglo XXI en la Ciudad de México, del Instituto Mexicano del Seguro Social, lo que se tendrá entendido para todos los efectos a que haya lugar.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11 de enero de 2021.- Directora de la Unidad Médica de Alta Especialidad, Hospital de Pediatría "Dr. Silvestre Frenk Freund" del Centro Médico Nacional Siglo XXI, Dra. </w:t>
      </w:r>
      <w:r w:rsidDel="00000000" w:rsidR="00000000" w:rsidRPr="00000000">
        <w:rPr>
          <w:rFonts w:ascii="Verdana" w:cs="Verdana" w:eastAsia="Verdana" w:hAnsi="Verdana"/>
          <w:b w:val="1"/>
          <w:color w:val="2f2f2f"/>
          <w:sz w:val="20"/>
          <w:szCs w:val="20"/>
          <w:rtl w:val="0"/>
        </w:rPr>
        <w:t xml:space="preserve">Rocío Cárdenas Navarrete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