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39" w:rsidRPr="00207339" w:rsidRDefault="00207339" w:rsidP="00207339">
      <w:pPr>
        <w:jc w:val="center"/>
        <w:rPr>
          <w:rFonts w:ascii="Verdana" w:hAnsi="Verdana"/>
          <w:b/>
          <w:bCs/>
          <w:color w:val="0070C0"/>
          <w:sz w:val="24"/>
        </w:rPr>
      </w:pPr>
      <w:r w:rsidRPr="00207339">
        <w:rPr>
          <w:rFonts w:ascii="Verdana" w:hAnsi="Verdana"/>
          <w:b/>
          <w:bCs/>
          <w:color w:val="0070C0"/>
          <w:sz w:val="24"/>
        </w:rPr>
        <w:t>Acuerdo por el que se establece el cupo para importar vehículos ligeros nuevos, proveni</w:t>
      </w:r>
      <w:r>
        <w:rPr>
          <w:rFonts w:ascii="Verdana" w:hAnsi="Verdana"/>
          <w:b/>
          <w:bCs/>
          <w:color w:val="0070C0"/>
          <w:sz w:val="24"/>
        </w:rPr>
        <w:t>entes de la República Argentina</w:t>
      </w:r>
    </w:p>
    <w:p w:rsidR="00156C33" w:rsidRDefault="00207339" w:rsidP="00207339">
      <w:pPr>
        <w:jc w:val="center"/>
        <w:rPr>
          <w:rFonts w:ascii="Verdana" w:hAnsi="Verdana"/>
          <w:b/>
          <w:bCs/>
          <w:color w:val="0070C0"/>
          <w:sz w:val="24"/>
        </w:rPr>
      </w:pPr>
      <w:r w:rsidRPr="00207339">
        <w:rPr>
          <w:rFonts w:ascii="Verdana" w:hAnsi="Verdana"/>
          <w:b/>
          <w:bCs/>
          <w:color w:val="0070C0"/>
          <w:sz w:val="24"/>
        </w:rPr>
        <w:t xml:space="preserve"> </w:t>
      </w:r>
      <w:r w:rsidR="00156C33">
        <w:rPr>
          <w:rFonts w:ascii="Verdana" w:hAnsi="Verdana"/>
          <w:b/>
          <w:bCs/>
          <w:color w:val="0070C0"/>
          <w:sz w:val="24"/>
        </w:rPr>
        <w:t>(DOF del 28 de junio de 2019)</w:t>
      </w:r>
    </w:p>
    <w:p w:rsidR="00207339" w:rsidRPr="00207339" w:rsidRDefault="00207339" w:rsidP="00207339">
      <w:pPr>
        <w:jc w:val="both"/>
        <w:rPr>
          <w:rFonts w:ascii="Verdana" w:hAnsi="Verdana"/>
          <w:b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Al margen un sello con el Escudo Nacional, que dice: Estados Unidos Mexicanos.- SE.- Secretaría de Economía.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Con fundamento en los artículos 34 fracciones I y XXXIII de la Ley Orgánica de la Administración Pública Federal; 4o. fracción III, 5o. fracciones III, V y X, 15 fracción II, 17, 20, 23 y 24 segundo párrafo de la Ley de Comercio Exterior; 9o. fracción V, y 31 del Reglamento de la Ley de Comercio Exterior, 5 fracción XVII del Reglamento Interior de la Secretaría de Economía, y</w:t>
      </w:r>
    </w:p>
    <w:p w:rsidR="00207339" w:rsidRPr="00207339" w:rsidRDefault="00207339" w:rsidP="00207339">
      <w:pPr>
        <w:jc w:val="both"/>
        <w:rPr>
          <w:rFonts w:ascii="Verdana" w:hAnsi="Verdana"/>
          <w:b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CONSIDERANDO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Que el 19 de marzo de 2019 los Estados Unidos Mexicanos y la República Argentina suscribieron el Sexto Protocolo Adicional al Apéndice I "Sobre el Comercio en el Sector Automotor entre la Argentina y México" (Apéndice I) del Acuerdo de Complementación Económica No. 55 celebrado entre el Mercosur y los Estados Unidos Mexicanos (ACE 55), el cual se dio a conocer mediante Acuerdo publicado en el Diario Oficial de la Federación el 15 de abril de 2019.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Que en dicho Protocolo, las Partes acordaron otorgar de forma recíproca y temporal, por un periodo de tres años, a partir del 19 de marzo de 2019 y hasta el 18 de marzo de 2022, cuotas de importación anuales para vehículos automotores comprendidos en los literales a) y b) del Artículo 1° del Apéndice I del ACE 55, mismos que serán administrados por la parte exportadora y verificados por la parte importadora.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Que conforme a lo dispuesto por la Ley de Comercio Exterior, la medida a que se refiere el presente instrumento fue sometida a la consideración de la Comisión de Comercio Exterior y opinada favorablemente por la misma el 28 de marzo de 2019, por lo que se expide el siguiente:</w:t>
      </w:r>
    </w:p>
    <w:p w:rsidR="00207339" w:rsidRPr="00207339" w:rsidRDefault="00207339" w:rsidP="00207339">
      <w:pPr>
        <w:jc w:val="both"/>
        <w:rPr>
          <w:rFonts w:ascii="Verdana" w:hAnsi="Verdana"/>
          <w:b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ACUERDO POR EL QUE SE ESTABLECE EL CUPO PARA IMPORTAR VEHÍCULOS LIGEROS NUEVOS,</w:t>
      </w:r>
      <w:r w:rsidRPr="00207339">
        <w:rPr>
          <w:rFonts w:ascii="Verdana" w:hAnsi="Verdana"/>
          <w:b/>
          <w:bCs/>
          <w:sz w:val="20"/>
        </w:rPr>
        <w:br/>
        <w:t>PROVENIENTES DE LA REPÚBLICA ARGENTINA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Primero.- </w:t>
      </w:r>
      <w:r w:rsidRPr="00207339">
        <w:rPr>
          <w:rFonts w:ascii="Verdana" w:hAnsi="Verdana"/>
          <w:bCs/>
          <w:sz w:val="20"/>
        </w:rPr>
        <w:t>Se establece un cupo agregado anual para importar de la República Argentina, vehículos ligeros nuevos libres de arancel, de conformidad con lo establecido en el Sexto Protocolo Adicional al Apéndice I "Sobre el Comercio en el Sector Automotor entre la Argentina y México" del Acuerdo de Complementación Económica No. 55 celebrado entre los Estados Unidos Mexicanos y la República Argentina, conforme a los periodos que se indican en la siguiente tabla: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2430"/>
      </w:tblGrid>
      <w:tr w:rsidR="00207339" w:rsidRPr="00207339" w:rsidTr="00207339">
        <w:trPr>
          <w:trHeight w:val="792"/>
        </w:trPr>
        <w:tc>
          <w:tcPr>
            <w:tcW w:w="514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/>
                <w:bCs/>
                <w:sz w:val="20"/>
              </w:rPr>
              <w:t>Periodo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/>
                <w:bCs/>
                <w:sz w:val="20"/>
              </w:rPr>
              <w:t>Monto total (dólares de</w:t>
            </w:r>
            <w:r w:rsidRPr="00207339">
              <w:rPr>
                <w:rFonts w:ascii="Verdana" w:hAnsi="Verdana"/>
                <w:bCs/>
                <w:sz w:val="20"/>
              </w:rPr>
              <w:br/>
            </w:r>
            <w:r w:rsidRPr="00207339">
              <w:rPr>
                <w:rFonts w:ascii="Verdana" w:hAnsi="Verdana"/>
                <w:b/>
                <w:bCs/>
                <w:sz w:val="20"/>
              </w:rPr>
              <w:t xml:space="preserve">los Estados Unidos </w:t>
            </w:r>
            <w:r w:rsidRPr="00207339">
              <w:rPr>
                <w:rFonts w:ascii="Verdana" w:hAnsi="Verdana"/>
                <w:b/>
                <w:bCs/>
                <w:sz w:val="20"/>
              </w:rPr>
              <w:lastRenderedPageBreak/>
              <w:t>de</w:t>
            </w:r>
            <w:r w:rsidRPr="00207339">
              <w:rPr>
                <w:rFonts w:ascii="Verdana" w:hAnsi="Verdana"/>
                <w:bCs/>
                <w:sz w:val="20"/>
              </w:rPr>
              <w:br/>
            </w:r>
            <w:r w:rsidRPr="00207339">
              <w:rPr>
                <w:rFonts w:ascii="Verdana" w:hAnsi="Verdana"/>
                <w:b/>
                <w:bCs/>
                <w:sz w:val="20"/>
              </w:rPr>
              <w:t>América valor FOB)</w:t>
            </w:r>
          </w:p>
        </w:tc>
      </w:tr>
      <w:tr w:rsidR="00207339" w:rsidRPr="00207339" w:rsidTr="00207339">
        <w:trPr>
          <w:trHeight w:val="575"/>
        </w:trPr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lastRenderedPageBreak/>
              <w:t>Primer período: Del 19 de marzo de 2019 hasta el 18 de marzo de 2020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701,247,690</w:t>
            </w:r>
          </w:p>
        </w:tc>
      </w:tr>
      <w:tr w:rsidR="00207339" w:rsidRPr="00207339" w:rsidTr="00207339">
        <w:trPr>
          <w:trHeight w:val="575"/>
        </w:trPr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Segundo período: Del 19 de marzo de 2020 hasta el 18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demarzo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de 2021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736,310,075</w:t>
            </w:r>
          </w:p>
        </w:tc>
      </w:tr>
      <w:tr w:rsidR="00207339" w:rsidRPr="00207339" w:rsidTr="00207339">
        <w:trPr>
          <w:trHeight w:val="582"/>
        </w:trPr>
        <w:tc>
          <w:tcPr>
            <w:tcW w:w="5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Tercer período: Del 19 de marzo de 2021 hasta el 18 de marzo de 2022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773,125,578</w:t>
            </w:r>
          </w:p>
        </w:tc>
      </w:tr>
    </w:tbl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 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Los vehículos que se podrán importar al amparo de los cupos referidos en el párrafo anterior serán los que se clasifiquen en las fracciones arancelarias que se indican a continuación: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7"/>
        <w:gridCol w:w="4455"/>
        <w:gridCol w:w="2862"/>
      </w:tblGrid>
      <w:tr w:rsidR="00207339" w:rsidRPr="00207339" w:rsidTr="00207339">
        <w:trPr>
          <w:trHeight w:val="554"/>
        </w:trPr>
        <w:tc>
          <w:tcPr>
            <w:tcW w:w="139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/>
                <w:bCs/>
                <w:sz w:val="20"/>
              </w:rPr>
              <w:t>Fracción</w:t>
            </w:r>
            <w:r w:rsidRPr="00207339">
              <w:rPr>
                <w:rFonts w:ascii="Verdana" w:hAnsi="Verdana"/>
                <w:bCs/>
                <w:sz w:val="20"/>
              </w:rPr>
              <w:br/>
            </w:r>
            <w:r w:rsidRPr="00207339">
              <w:rPr>
                <w:rFonts w:ascii="Verdana" w:hAnsi="Verdana"/>
                <w:b/>
                <w:bCs/>
                <w:sz w:val="20"/>
              </w:rPr>
              <w:t>arancelaria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/>
                <w:bCs/>
                <w:sz w:val="20"/>
              </w:rPr>
              <w:t>Descripción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CCCCCC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/>
                <w:bCs/>
                <w:sz w:val="20"/>
              </w:rPr>
              <w:t>Observaciones</w:t>
            </w:r>
          </w:p>
        </w:tc>
      </w:tr>
      <w:tr w:rsidR="00207339" w:rsidRPr="00207339" w:rsidTr="00207339">
        <w:trPr>
          <w:trHeight w:val="999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8703.21.01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Motociclos de tres ruedas (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trimotos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>) que presenten una dirección tipo automóvil o, al mismo tiempo, diferencial y reversa; motociclos de cuatro ruedas (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cuadrimotos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>) con dirección tipo automóvil.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</w:p>
        </w:tc>
      </w:tr>
      <w:tr w:rsidR="00207339" w:rsidRPr="00207339" w:rsidTr="00207339">
        <w:trPr>
          <w:trHeight w:val="321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8703.21.99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Los demás.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</w:p>
        </w:tc>
      </w:tr>
    </w:tbl>
    <w:p w:rsidR="00207339" w:rsidRPr="00207339" w:rsidRDefault="00207339" w:rsidP="00207339">
      <w:pPr>
        <w:jc w:val="both"/>
        <w:rPr>
          <w:rFonts w:ascii="Verdana" w:hAnsi="Verdana"/>
          <w:bCs/>
          <w:vanish/>
          <w:sz w:val="20"/>
        </w:rPr>
      </w:pP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455"/>
        <w:gridCol w:w="2862"/>
      </w:tblGrid>
      <w:tr w:rsidR="00207339" w:rsidRPr="00207339" w:rsidTr="00207339">
        <w:trPr>
          <w:trHeight w:val="740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8703.22.01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De cilindrada superior a 1,000 cm3 pero inferior o igual a 1,500 cm3, excepto lo comprendido en la fracción 8703.22.02.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</w:p>
        </w:tc>
      </w:tr>
    </w:tbl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 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455"/>
        <w:gridCol w:w="2862"/>
      </w:tblGrid>
      <w:tr w:rsidR="00207339" w:rsidRPr="00207339" w:rsidTr="00207339">
        <w:trPr>
          <w:trHeight w:val="780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8703.23.01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De cilindrada superior a 1,500 cm3 pero inferior o igual a 3,000 cm3, excepto lo comprendido en la fracción 8703.23.02.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547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8703.24.01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cilindrada superior a 3,000 cm3, excepto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locomprendido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en la fracción 8703.24.02.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547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8703.31.01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cilindrada inferior o igual a 1,500 cm3, excepto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locomprendido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en la fracción 8703.31.02.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773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lastRenderedPageBreak/>
              <w:t>8703.32.01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De cilindrada superior a 1,500 cm3 pero inferior o igual a 2,500 cm3, excepto lo comprendido en la fracción 8703.32.02.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547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8703.33.01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cilindrada superior a 2,500 cm3, excepto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locomprendido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en la fracción 8703.33.02.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321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8703.90.01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Eléctricos.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321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8703.90.99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Los demás.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547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8704.21.01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Acarreadores de escoria, excepto para la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recolecciónde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basura doméstica.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773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8704.21.02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De peso total con carga máxima inferior o igual a 2,721 kg, excepto lo comprendido en la fracción 8704.21.04.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773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8704.21.03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peso total con carga máxima superior a 2,721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kg</w:t>
            </w:r>
            <w:proofErr w:type="gramStart"/>
            <w:r w:rsidRPr="00207339">
              <w:rPr>
                <w:rFonts w:ascii="Verdana" w:hAnsi="Verdana"/>
                <w:bCs/>
                <w:sz w:val="20"/>
              </w:rPr>
              <w:t>,pero</w:t>
            </w:r>
            <w:proofErr w:type="spellEnd"/>
            <w:proofErr w:type="gramEnd"/>
            <w:r w:rsidRPr="00207339">
              <w:rPr>
                <w:rFonts w:ascii="Verdana" w:hAnsi="Verdana"/>
                <w:bCs/>
                <w:sz w:val="20"/>
              </w:rPr>
              <w:t xml:space="preserve"> inferior o igual a 4,536 kg, excepto lo comprendido en la fracción 8704.21.04.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321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8704.21.99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Los demás.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773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8704.22.01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Acarreadores de escoria, excepto para la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recolecciónde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basura doméstica.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peso total con carga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máximainferior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o igual a 8,845 kilogramos.</w:t>
            </w:r>
          </w:p>
        </w:tc>
      </w:tr>
      <w:tr w:rsidR="00207339" w:rsidRPr="00207339" w:rsidTr="00207339">
        <w:trPr>
          <w:trHeight w:val="780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8704.22.02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De peso total con carga máxima superior o igual a5</w:t>
            </w:r>
            <w:proofErr w:type="gramStart"/>
            <w:r w:rsidRPr="00207339">
              <w:rPr>
                <w:rFonts w:ascii="Verdana" w:hAnsi="Verdana"/>
                <w:bCs/>
                <w:sz w:val="20"/>
              </w:rPr>
              <w:t>,000</w:t>
            </w:r>
            <w:proofErr w:type="gramEnd"/>
            <w:r w:rsidRPr="00207339">
              <w:rPr>
                <w:rFonts w:ascii="Verdana" w:hAnsi="Verdana"/>
                <w:bCs/>
                <w:sz w:val="20"/>
              </w:rPr>
              <w:t xml:space="preserve"> kg, pero inferior o igual a 6,351 kg, excepto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locomprendido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en la fracción 8704.22.07.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</w:tbl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 </w:t>
      </w: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455"/>
        <w:gridCol w:w="2862"/>
      </w:tblGrid>
      <w:tr w:rsidR="00207339" w:rsidRPr="00207339" w:rsidTr="00207339">
        <w:trPr>
          <w:trHeight w:val="780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8704.22.03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peso total con carga máxima superior a 6,351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kg</w:t>
            </w:r>
            <w:proofErr w:type="gramStart"/>
            <w:r w:rsidRPr="00207339">
              <w:rPr>
                <w:rFonts w:ascii="Verdana" w:hAnsi="Verdana"/>
                <w:bCs/>
                <w:sz w:val="20"/>
              </w:rPr>
              <w:t>,pero</w:t>
            </w:r>
            <w:proofErr w:type="spellEnd"/>
            <w:proofErr w:type="gramEnd"/>
            <w:r w:rsidRPr="00207339">
              <w:rPr>
                <w:rFonts w:ascii="Verdana" w:hAnsi="Verdana"/>
                <w:bCs/>
                <w:sz w:val="20"/>
              </w:rPr>
              <w:t xml:space="preserve"> inferior o igual a 7,257 kg, excepto lo comprendido en la fracción 8704.22.07.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773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8704.22.04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peso total con carga máxima superior a 7,257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kg</w:t>
            </w:r>
            <w:proofErr w:type="gramStart"/>
            <w:r w:rsidRPr="00207339">
              <w:rPr>
                <w:rFonts w:ascii="Verdana" w:hAnsi="Verdana"/>
                <w:bCs/>
                <w:sz w:val="20"/>
              </w:rPr>
              <w:t>,pero</w:t>
            </w:r>
            <w:proofErr w:type="spellEnd"/>
            <w:proofErr w:type="gramEnd"/>
            <w:r w:rsidRPr="00207339">
              <w:rPr>
                <w:rFonts w:ascii="Verdana" w:hAnsi="Verdana"/>
                <w:bCs/>
                <w:sz w:val="20"/>
              </w:rPr>
              <w:t xml:space="preserve"> inferior o igual a 8,845 kg, excepto lo comprendido en la fracción 8704.22.07.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547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lastRenderedPageBreak/>
              <w:t>8704.31.01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Acarreadores de escoria, excepto para la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recolecciónde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basura doméstica.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999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8704.31.02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Motociclos de tres ruedas (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trimotos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>) que presenten una dirección tipo automóvil o, al mismo tiempo, diferencial y reversa; motociclos de cuatro ruedas (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cuadrimotos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>) con dirección tipo automóvil.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773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8704.31.03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peso total con carga máxima superior a 2,721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kg</w:t>
            </w:r>
            <w:proofErr w:type="gramStart"/>
            <w:r w:rsidRPr="00207339">
              <w:rPr>
                <w:rFonts w:ascii="Verdana" w:hAnsi="Verdana"/>
                <w:bCs/>
                <w:sz w:val="20"/>
              </w:rPr>
              <w:t>,pero</w:t>
            </w:r>
            <w:proofErr w:type="spellEnd"/>
            <w:proofErr w:type="gramEnd"/>
            <w:r w:rsidRPr="00207339">
              <w:rPr>
                <w:rFonts w:ascii="Verdana" w:hAnsi="Verdana"/>
                <w:bCs/>
                <w:sz w:val="20"/>
              </w:rPr>
              <w:t xml:space="preserve"> inferior o igual a 4,536 kg, excepto lo comprendido en la fracción 8704.31.05.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321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8704.31.99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Los demás.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</w:tbl>
    <w:p w:rsidR="00207339" w:rsidRPr="00207339" w:rsidRDefault="00207339" w:rsidP="00207339">
      <w:pPr>
        <w:jc w:val="both"/>
        <w:rPr>
          <w:rFonts w:ascii="Verdana" w:hAnsi="Verdana"/>
          <w:bCs/>
          <w:vanish/>
          <w:sz w:val="20"/>
        </w:rPr>
      </w:pPr>
    </w:p>
    <w:tbl>
      <w:tblPr>
        <w:tblW w:w="0" w:type="auto"/>
        <w:tblInd w:w="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4455"/>
        <w:gridCol w:w="2862"/>
      </w:tblGrid>
      <w:tr w:rsidR="00207339" w:rsidRPr="00207339" w:rsidTr="00207339">
        <w:trPr>
          <w:trHeight w:val="733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8704.32.01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Acarreadores de escoria, excepto para la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recolecciónde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basura doméstica.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peso total con carga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máximainferior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o igual a 8,845 kilogramos.</w:t>
            </w:r>
          </w:p>
        </w:tc>
      </w:tr>
      <w:tr w:rsidR="00207339" w:rsidRPr="00207339" w:rsidTr="00207339">
        <w:trPr>
          <w:trHeight w:val="773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8704.32.02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De peso total con carga máxima superior o igual a5</w:t>
            </w:r>
            <w:proofErr w:type="gramStart"/>
            <w:r w:rsidRPr="00207339">
              <w:rPr>
                <w:rFonts w:ascii="Verdana" w:hAnsi="Verdana"/>
                <w:bCs/>
                <w:sz w:val="20"/>
              </w:rPr>
              <w:t>,000</w:t>
            </w:r>
            <w:proofErr w:type="gramEnd"/>
            <w:r w:rsidRPr="00207339">
              <w:rPr>
                <w:rFonts w:ascii="Verdana" w:hAnsi="Verdana"/>
                <w:bCs/>
                <w:sz w:val="20"/>
              </w:rPr>
              <w:t xml:space="preserve"> kg, pero inferior o igual a 6,351 kg, excepto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locomprendido</w:t>
            </w:r>
            <w:proofErr w:type="spellEnd"/>
            <w:r w:rsidRPr="00207339">
              <w:rPr>
                <w:rFonts w:ascii="Verdana" w:hAnsi="Verdana"/>
                <w:bCs/>
                <w:sz w:val="20"/>
              </w:rPr>
              <w:t xml:space="preserve"> en la fracción 8704.32.07.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773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8704.32.03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peso total con carga máxima superior a 6,351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kg</w:t>
            </w:r>
            <w:proofErr w:type="gramStart"/>
            <w:r w:rsidRPr="00207339">
              <w:rPr>
                <w:rFonts w:ascii="Verdana" w:hAnsi="Verdana"/>
                <w:bCs/>
                <w:sz w:val="20"/>
              </w:rPr>
              <w:t>,pero</w:t>
            </w:r>
            <w:proofErr w:type="spellEnd"/>
            <w:proofErr w:type="gramEnd"/>
            <w:r w:rsidRPr="00207339">
              <w:rPr>
                <w:rFonts w:ascii="Verdana" w:hAnsi="Verdana"/>
                <w:bCs/>
                <w:sz w:val="20"/>
              </w:rPr>
              <w:t xml:space="preserve"> inferior o igual a 7,257 kg, excepto lo comprendido en la fracción 8704.32.07.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  <w:tr w:rsidR="00207339" w:rsidRPr="00207339" w:rsidTr="00207339">
        <w:trPr>
          <w:trHeight w:val="780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8704.32.04</w:t>
            </w:r>
          </w:p>
        </w:tc>
        <w:tc>
          <w:tcPr>
            <w:tcW w:w="4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vAlign w:val="center"/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 xml:space="preserve">De peso total con carga máxima superior a 7,257 </w:t>
            </w:r>
            <w:proofErr w:type="spellStart"/>
            <w:r w:rsidRPr="00207339">
              <w:rPr>
                <w:rFonts w:ascii="Verdana" w:hAnsi="Verdana"/>
                <w:bCs/>
                <w:sz w:val="20"/>
              </w:rPr>
              <w:t>kg</w:t>
            </w:r>
            <w:proofErr w:type="gramStart"/>
            <w:r w:rsidRPr="00207339">
              <w:rPr>
                <w:rFonts w:ascii="Verdana" w:hAnsi="Verdana"/>
                <w:bCs/>
                <w:sz w:val="20"/>
              </w:rPr>
              <w:t>,pero</w:t>
            </w:r>
            <w:proofErr w:type="spellEnd"/>
            <w:proofErr w:type="gramEnd"/>
            <w:r w:rsidRPr="00207339">
              <w:rPr>
                <w:rFonts w:ascii="Verdana" w:hAnsi="Verdana"/>
                <w:bCs/>
                <w:sz w:val="20"/>
              </w:rPr>
              <w:t xml:space="preserve"> inferior o igual a 8,845 kg, excepto lo comprendido en la fracción 8704.32.07.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2" w:type="dxa"/>
              <w:bottom w:w="15" w:type="dxa"/>
              <w:right w:w="72" w:type="dxa"/>
            </w:tcMar>
            <w:hideMark/>
          </w:tcPr>
          <w:p w:rsidR="00207339" w:rsidRPr="00207339" w:rsidRDefault="00207339" w:rsidP="00207339">
            <w:pPr>
              <w:jc w:val="both"/>
              <w:rPr>
                <w:rFonts w:ascii="Verdana" w:hAnsi="Verdana"/>
                <w:bCs/>
                <w:sz w:val="20"/>
              </w:rPr>
            </w:pPr>
            <w:r w:rsidRPr="00207339">
              <w:rPr>
                <w:rFonts w:ascii="Verdana" w:hAnsi="Verdana"/>
                <w:bCs/>
                <w:sz w:val="20"/>
              </w:rPr>
              <w:t> </w:t>
            </w:r>
          </w:p>
        </w:tc>
      </w:tr>
    </w:tbl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 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Segundo.-</w:t>
      </w:r>
      <w:r w:rsidRPr="00207339">
        <w:rPr>
          <w:rFonts w:ascii="Verdana" w:hAnsi="Verdana"/>
          <w:bCs/>
          <w:sz w:val="20"/>
        </w:rPr>
        <w:t> El cupo a que se refiere el Punto Primero del presente Acuerdo se asignará mediante el mecanismo de asignación directa.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Tercero.-</w:t>
      </w:r>
      <w:r w:rsidRPr="00207339">
        <w:rPr>
          <w:rFonts w:ascii="Verdana" w:hAnsi="Verdana"/>
          <w:bCs/>
          <w:sz w:val="20"/>
        </w:rPr>
        <w:t> Podrán solicitar la asignación del cupo descrito en el Punto Primero del presente Acuerdo las personas físicas y morales establecidas en los Estados Unidos Mexicanos que cuenten con el documento de asignación de cupo, expedido por la autoridad competente de la República Argentina a nombre del importador.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Cuarto.-</w:t>
      </w:r>
      <w:r w:rsidRPr="00207339">
        <w:rPr>
          <w:rFonts w:ascii="Verdana" w:hAnsi="Verdana"/>
          <w:bCs/>
          <w:sz w:val="20"/>
        </w:rPr>
        <w:t xml:space="preserve"> La asignación será otorgada por la Dirección General de Comercio Exterior de la Secretaría de Economía, conforme al monto que señale el documento expedido por </w:t>
      </w:r>
      <w:r w:rsidRPr="00207339">
        <w:rPr>
          <w:rFonts w:ascii="Verdana" w:hAnsi="Verdana"/>
          <w:bCs/>
          <w:sz w:val="20"/>
        </w:rPr>
        <w:lastRenderedPageBreak/>
        <w:t>la autoridad competente de la República Argentina a nombre del importador, hasta agotar el cupo.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Quinto.- </w:t>
      </w:r>
      <w:r w:rsidRPr="00207339">
        <w:rPr>
          <w:rFonts w:ascii="Verdana" w:hAnsi="Verdana"/>
          <w:bCs/>
          <w:sz w:val="20"/>
        </w:rPr>
        <w:t>Las solicitudes de asignación de cupo a que se refiere este Acuerdo deberán presentarse en la Ventanilla Única de Comercio Exterior Mexicano a través del portal https://www.ventanillaunica.gob.mx/ o en la Representación Federal de la Secretaría de Economía que corresponda, utilizando el formato correspondiente al trámite SE-03-033 "Asignación directa de cupo de importación y exportación", adjuntando el documento original expedido por la autoridad competente de la República Argentina a nombre del importador.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La Dirección General de Comercio Exterior de la Secretaría de Economía emitirá, en su caso, el oficio de asignación dentro de los dos días hábiles siguientes a la presentación de la solicitud.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Sexto.- </w:t>
      </w:r>
      <w:r w:rsidRPr="00207339">
        <w:rPr>
          <w:rFonts w:ascii="Verdana" w:hAnsi="Verdana"/>
          <w:bCs/>
          <w:sz w:val="20"/>
        </w:rPr>
        <w:t>Una vez obtenido el oficio de asignación, el beneficiario deberá solicitar la expedición del certificado de cupo en la Ventanilla Única de Comercio Exterior Mexicano a través del portal https://www.ventanillaunica.gob.mx/ o en la Representación Federal de la Secretaría de Economía que corresponda, utilizando el formato correspondiente al trámite SE-03-013-5 "Solicitud de certificados de cupo (obtenido por asignación directa)".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La Secretaría expedirá el certificado de cupo dentro de los dos días hábiles siguientes a la presentación de la solicitud si se realiza de forma presencial, y en caso de ingresarse por la Ventanilla Única de Comercio Exterior Mexicano será de un día hábil.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Séptimo.-</w:t>
      </w:r>
      <w:r w:rsidRPr="00207339">
        <w:rPr>
          <w:rFonts w:ascii="Verdana" w:hAnsi="Verdana"/>
          <w:bCs/>
          <w:sz w:val="20"/>
        </w:rPr>
        <w:t> Los certificados de cupo que se expidan conforme al presente Acuerdo serán nominativos, intransferibles e improrrogables, y su vigencia será al 18 de marzo de 2020, 18 de marzo de 2021 y 18 de marzo de 2022, según corresponda conforme a los periodos señalados en el Punto Primero del presente Acuerdo.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Octavo.-</w:t>
      </w:r>
      <w:r w:rsidRPr="00207339">
        <w:rPr>
          <w:rFonts w:ascii="Verdana" w:hAnsi="Verdana"/>
          <w:bCs/>
          <w:sz w:val="20"/>
        </w:rPr>
        <w:t> Los formatos señalados en el presente Acuerdo estarán a disposición de los interesados en las Representaciones Federales de la Secretaría de Economía y en el portal https://www.gob.mx/tramites.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Noveno.-</w:t>
      </w:r>
      <w:r w:rsidRPr="00207339">
        <w:rPr>
          <w:rFonts w:ascii="Verdana" w:hAnsi="Verdana"/>
          <w:bCs/>
          <w:sz w:val="20"/>
        </w:rPr>
        <w:t> Para la aplicación general de los criterios que se mencionan en este Acuerdo, la Dirección General de Comercio Exterior podrá solicitar la opinión de la Dirección General de Industrias Pesadas y de Alta Tecnología de la Secretaría de Economía.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Décimo.- </w:t>
      </w:r>
      <w:r w:rsidRPr="00207339">
        <w:rPr>
          <w:rFonts w:ascii="Verdana" w:hAnsi="Verdana"/>
          <w:bCs/>
          <w:sz w:val="20"/>
        </w:rPr>
        <w:t>Las autorizaciones emitidas al amparo del presente Acuerdo no eximen del cumplimiento de otros requisitos y demás regulaciones aplicables a la importación de las mercancías en la aduana de despacho.</w:t>
      </w:r>
    </w:p>
    <w:p w:rsidR="00207339" w:rsidRPr="00207339" w:rsidRDefault="00207339" w:rsidP="00207339">
      <w:pPr>
        <w:jc w:val="both"/>
        <w:rPr>
          <w:rFonts w:ascii="Verdana" w:hAnsi="Verdana"/>
          <w:b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TRANSITORIO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/>
          <w:bCs/>
          <w:sz w:val="20"/>
        </w:rPr>
        <w:t>ÚNICO.-</w:t>
      </w:r>
      <w:r w:rsidRPr="00207339">
        <w:rPr>
          <w:rFonts w:ascii="Verdana" w:hAnsi="Verdana"/>
          <w:bCs/>
          <w:sz w:val="20"/>
        </w:rPr>
        <w:t> El presente Acuerdo entrará en vigor el día de su publicación en el Diario Oficial de la Federación y concluirá su vigencia el 18 de marzo de 2022.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lastRenderedPageBreak/>
        <w:t> </w:t>
      </w:r>
    </w:p>
    <w:p w:rsidR="00207339" w:rsidRPr="00207339" w:rsidRDefault="00207339" w:rsidP="00207339">
      <w:pPr>
        <w:jc w:val="both"/>
        <w:rPr>
          <w:rFonts w:ascii="Verdana" w:hAnsi="Verdana"/>
          <w:bCs/>
          <w:sz w:val="20"/>
        </w:rPr>
      </w:pPr>
      <w:r w:rsidRPr="00207339">
        <w:rPr>
          <w:rFonts w:ascii="Verdana" w:hAnsi="Verdana"/>
          <w:bCs/>
          <w:sz w:val="20"/>
        </w:rPr>
        <w:t>Ciudad de México, a 20 de junio de 2019.- La Secretaria de Economía, </w:t>
      </w:r>
      <w:r w:rsidRPr="00207339">
        <w:rPr>
          <w:rFonts w:ascii="Verdana" w:hAnsi="Verdana"/>
          <w:b/>
          <w:bCs/>
          <w:sz w:val="20"/>
        </w:rPr>
        <w:t>Graciela Márquez Colín</w:t>
      </w:r>
      <w:r w:rsidRPr="00207339">
        <w:rPr>
          <w:rFonts w:ascii="Verdana" w:hAnsi="Verdana"/>
          <w:bCs/>
          <w:sz w:val="20"/>
        </w:rPr>
        <w:t>.- Rúbrica.</w:t>
      </w:r>
    </w:p>
    <w:p w:rsidR="00156C33" w:rsidRPr="00156C33" w:rsidRDefault="00156C33" w:rsidP="00156C33">
      <w:pPr>
        <w:jc w:val="both"/>
        <w:rPr>
          <w:rFonts w:ascii="Verdana" w:hAnsi="Verdana"/>
          <w:bCs/>
          <w:sz w:val="20"/>
        </w:rPr>
      </w:pPr>
      <w:bookmarkStart w:id="0" w:name="_GoBack"/>
      <w:bookmarkEnd w:id="0"/>
    </w:p>
    <w:p w:rsidR="00BF3AEB" w:rsidRDefault="00207339"/>
    <w:sectPr w:rsidR="00BF3A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33"/>
    <w:rsid w:val="00156C33"/>
    <w:rsid w:val="00207339"/>
    <w:rsid w:val="002228FA"/>
    <w:rsid w:val="00C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72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3611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8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1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1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78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9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3526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792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820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6040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7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715">
          <w:marLeft w:val="0"/>
          <w:marRight w:val="0"/>
          <w:marTop w:val="5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55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3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25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8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09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0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1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1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47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2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3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81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09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82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4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8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74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9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7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27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2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311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6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45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4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4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8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27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26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2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8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3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13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1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9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5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1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4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70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17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4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4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63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19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6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4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85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9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5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39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3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33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59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58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97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99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82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7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38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5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34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7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8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80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822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9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3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4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3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4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9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4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8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564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0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7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3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4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3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4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5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6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5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3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3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1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4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5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9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8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4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0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3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548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63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4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0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7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091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5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72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38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9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4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0332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906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00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40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42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99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677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128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57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9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38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2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9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41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96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532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37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75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02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0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6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9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48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71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0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55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100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1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5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26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73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29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426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761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12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64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94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3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3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5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3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40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5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8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0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8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8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13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43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201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2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2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27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51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62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3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63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9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6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79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805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76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474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39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0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17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1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0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22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701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90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4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3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7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71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617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35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12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6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361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93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0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8890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13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00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24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771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54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716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40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9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32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086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81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77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13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667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77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6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8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69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29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26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29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898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97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690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219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72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9143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2827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430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261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5553">
          <w:marLeft w:val="144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607">
          <w:marLeft w:val="144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319">
          <w:marLeft w:val="144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660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805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031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29714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808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1152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0458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805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4585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738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2009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239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332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198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621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2505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5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495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061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8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560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827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4073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26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08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04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8886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25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18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7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814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19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452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852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704">
          <w:marLeft w:val="108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4631">
          <w:marLeft w:val="72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5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4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7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4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5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6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8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9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9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3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385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998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152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051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364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599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0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457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482">
          <w:marLeft w:val="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09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2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4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5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1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40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3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7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0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16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4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94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7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3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5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Alejandra Torres Orozco</dc:creator>
  <cp:lastModifiedBy>Valeria Alejandra Torres Orozco</cp:lastModifiedBy>
  <cp:revision>2</cp:revision>
  <dcterms:created xsi:type="dcterms:W3CDTF">2019-06-28T13:33:00Z</dcterms:created>
  <dcterms:modified xsi:type="dcterms:W3CDTF">2019-06-28T13:33:00Z</dcterms:modified>
</cp:coreProperties>
</file>