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E3B" w:rsidRPr="001E017E" w:rsidRDefault="009F6E3B" w:rsidP="009F6E3B">
      <w:pPr>
        <w:spacing w:after="0" w:line="240" w:lineRule="auto"/>
        <w:jc w:val="center"/>
        <w:rPr>
          <w:rFonts w:ascii="Verdana" w:eastAsia="Times New Roman" w:hAnsi="Verdana" w:cs="Times New Roman"/>
          <w:b/>
          <w:bCs/>
          <w:color w:val="4F81BD" w:themeColor="accent1"/>
          <w:szCs w:val="20"/>
          <w:lang w:eastAsia="es-MX"/>
        </w:rPr>
      </w:pPr>
      <w:r w:rsidRPr="001E017E">
        <w:rPr>
          <w:rFonts w:ascii="Verdana" w:eastAsia="Times New Roman" w:hAnsi="Verdana" w:cs="Times New Roman"/>
          <w:b/>
          <w:bCs/>
          <w:color w:val="4F81BD" w:themeColor="accent1"/>
          <w:szCs w:val="20"/>
          <w:lang w:eastAsia="es-MX"/>
        </w:rPr>
        <w:t>Acuerdo que modifica al diverso por el que la Secretaría de Economía emite reglas y criterios de carácter general en materia de Comercio Exterior</w:t>
      </w:r>
    </w:p>
    <w:p w:rsidR="009F6E3B" w:rsidRPr="001E017E" w:rsidRDefault="009F6E3B" w:rsidP="009F6E3B">
      <w:pPr>
        <w:spacing w:after="0" w:line="240" w:lineRule="auto"/>
        <w:jc w:val="center"/>
        <w:rPr>
          <w:rFonts w:ascii="Verdana" w:eastAsia="Times New Roman" w:hAnsi="Verdana" w:cs="Times New Roman"/>
          <w:b/>
          <w:bCs/>
          <w:color w:val="4F81BD" w:themeColor="accent1"/>
          <w:szCs w:val="20"/>
          <w:lang w:eastAsia="es-MX"/>
        </w:rPr>
      </w:pPr>
      <w:r w:rsidRPr="001E017E">
        <w:rPr>
          <w:rFonts w:ascii="Verdana" w:eastAsia="Times New Roman" w:hAnsi="Verdana" w:cs="Times New Roman"/>
          <w:b/>
          <w:bCs/>
          <w:color w:val="4F81BD" w:themeColor="accent1"/>
          <w:szCs w:val="20"/>
          <w:lang w:eastAsia="es-MX"/>
        </w:rPr>
        <w:t>(DOF 11 de agosto de 2014)</w:t>
      </w:r>
    </w:p>
    <w:p w:rsidR="009F6E3B" w:rsidRPr="001E017E" w:rsidRDefault="009F6E3B" w:rsidP="009F6E3B">
      <w:pPr>
        <w:spacing w:after="0" w:line="240" w:lineRule="auto"/>
        <w:jc w:val="center"/>
        <w:rPr>
          <w:rFonts w:ascii="Verdana" w:eastAsia="Times New Roman" w:hAnsi="Verdana" w:cs="Times New Roman"/>
          <w:b/>
          <w:bCs/>
          <w:color w:val="000000"/>
          <w:sz w:val="20"/>
          <w:szCs w:val="20"/>
          <w:lang w:eastAsia="es-MX"/>
        </w:rPr>
      </w:pPr>
    </w:p>
    <w:p w:rsidR="009F6E3B" w:rsidRPr="001E017E" w:rsidRDefault="009F6E3B" w:rsidP="009F6E3B">
      <w:pPr>
        <w:spacing w:after="0" w:line="240" w:lineRule="auto"/>
        <w:jc w:val="both"/>
        <w:rPr>
          <w:rFonts w:ascii="Verdana" w:eastAsia="Times New Roman" w:hAnsi="Verdana" w:cs="Arial"/>
          <w:color w:val="000000"/>
          <w:sz w:val="20"/>
          <w:szCs w:val="20"/>
          <w:lang w:eastAsia="es-MX"/>
        </w:rPr>
      </w:pPr>
    </w:p>
    <w:p w:rsidR="009F6E3B" w:rsidRPr="001E017E" w:rsidRDefault="009F6E3B" w:rsidP="009F6E3B">
      <w:pPr>
        <w:spacing w:after="0" w:line="240" w:lineRule="auto"/>
        <w:jc w:val="both"/>
        <w:rPr>
          <w:rFonts w:ascii="Verdana" w:eastAsia="Times New Roman" w:hAnsi="Verdana" w:cs="Arial"/>
          <w:color w:val="000000"/>
          <w:sz w:val="20"/>
          <w:szCs w:val="20"/>
          <w:lang w:eastAsia="es-MX"/>
        </w:rPr>
      </w:pPr>
      <w:r w:rsidRPr="001E017E">
        <w:rPr>
          <w:rFonts w:ascii="Verdana" w:eastAsia="Times New Roman" w:hAnsi="Verdana" w:cs="Arial"/>
          <w:color w:val="000000"/>
          <w:sz w:val="20"/>
          <w:szCs w:val="20"/>
          <w:lang w:eastAsia="es-MX"/>
        </w:rPr>
        <w:t>Al margen un sello con el Escudo Nacional, que dice: Estados Unidos Mexicanos.- Secretaría de Economía.</w:t>
      </w:r>
    </w:p>
    <w:p w:rsidR="009F6E3B" w:rsidRPr="001E017E" w:rsidRDefault="009F6E3B" w:rsidP="009F6E3B">
      <w:pPr>
        <w:spacing w:after="0" w:line="240" w:lineRule="auto"/>
        <w:ind w:firstLine="288"/>
        <w:jc w:val="both"/>
        <w:rPr>
          <w:rFonts w:ascii="Verdana" w:eastAsia="Times New Roman" w:hAnsi="Verdana" w:cs="Arial"/>
          <w:color w:val="000000"/>
          <w:sz w:val="20"/>
          <w:szCs w:val="20"/>
          <w:lang w:eastAsia="es-MX"/>
        </w:rPr>
      </w:pPr>
      <w:r w:rsidRPr="001E017E">
        <w:rPr>
          <w:rFonts w:ascii="Verdana" w:eastAsia="Times New Roman" w:hAnsi="Verdana" w:cs="Arial"/>
          <w:color w:val="000000"/>
          <w:sz w:val="20"/>
          <w:szCs w:val="20"/>
          <w:lang w:eastAsia="es-MX"/>
        </w:rPr>
        <w:t>Con fundamento en los artículos 1 y 2 del Acuerdo sobre Procedimientos para el Trámite de Licencias de Importación; 34 fracciones I y XXXII de la Ley Orgánica de la Administración Pública Federal; 4o., fracción III, 5o., fracciones III, XII y XIII, 17 y 20 de la Ley de Comercio Exterior; 21 del Reglamento de la Ley de Comercio Exterior, y 5 fracción XVI del Reglamento Interior de la Secretaría de Economía, y</w:t>
      </w:r>
    </w:p>
    <w:p w:rsidR="009F6E3B" w:rsidRPr="001E017E" w:rsidRDefault="009F6E3B" w:rsidP="009F6E3B">
      <w:pPr>
        <w:spacing w:after="0" w:line="240" w:lineRule="auto"/>
        <w:ind w:firstLine="288"/>
        <w:jc w:val="both"/>
        <w:rPr>
          <w:rFonts w:ascii="Verdana" w:eastAsia="Times New Roman" w:hAnsi="Verdana" w:cs="Arial"/>
          <w:color w:val="000000"/>
          <w:sz w:val="20"/>
          <w:szCs w:val="20"/>
          <w:lang w:eastAsia="es-MX"/>
        </w:rPr>
      </w:pPr>
    </w:p>
    <w:p w:rsidR="009F6E3B" w:rsidRPr="001E017E" w:rsidRDefault="009F6E3B" w:rsidP="009F6E3B">
      <w:pPr>
        <w:spacing w:after="0" w:line="240" w:lineRule="auto"/>
        <w:jc w:val="center"/>
        <w:rPr>
          <w:rFonts w:ascii="Verdana" w:eastAsia="Times New Roman" w:hAnsi="Verdana" w:cs="Times New Roman"/>
          <w:b/>
          <w:bCs/>
          <w:color w:val="000000"/>
          <w:sz w:val="20"/>
          <w:szCs w:val="20"/>
          <w:lang w:val="es-ES_tradnl" w:eastAsia="es-MX"/>
        </w:rPr>
      </w:pPr>
      <w:r w:rsidRPr="001E017E">
        <w:rPr>
          <w:rFonts w:ascii="Verdana" w:eastAsia="Times New Roman" w:hAnsi="Verdana" w:cs="Times New Roman"/>
          <w:b/>
          <w:bCs/>
          <w:color w:val="000000"/>
          <w:sz w:val="20"/>
          <w:szCs w:val="20"/>
          <w:lang w:val="es-ES_tradnl" w:eastAsia="es-MX"/>
        </w:rPr>
        <w:t>CONSIDERANDO</w:t>
      </w:r>
    </w:p>
    <w:p w:rsidR="009F6E3B" w:rsidRPr="001E017E" w:rsidRDefault="009F6E3B" w:rsidP="009F6E3B">
      <w:pPr>
        <w:spacing w:after="0" w:line="240" w:lineRule="auto"/>
        <w:jc w:val="center"/>
        <w:rPr>
          <w:rFonts w:ascii="Verdana" w:eastAsia="Times New Roman" w:hAnsi="Verdana" w:cs="Times New Roman"/>
          <w:b/>
          <w:bCs/>
          <w:color w:val="000000"/>
          <w:sz w:val="20"/>
          <w:szCs w:val="20"/>
          <w:lang w:eastAsia="es-MX"/>
        </w:rPr>
      </w:pPr>
    </w:p>
    <w:p w:rsidR="009F6E3B" w:rsidRPr="001E017E" w:rsidRDefault="009F6E3B" w:rsidP="009F6E3B">
      <w:pPr>
        <w:spacing w:after="0" w:line="240" w:lineRule="auto"/>
        <w:ind w:firstLine="288"/>
        <w:jc w:val="both"/>
        <w:rPr>
          <w:rFonts w:ascii="Verdana" w:eastAsia="Times New Roman" w:hAnsi="Verdana" w:cs="Arial"/>
          <w:color w:val="000000"/>
          <w:sz w:val="20"/>
          <w:szCs w:val="20"/>
          <w:lang w:eastAsia="es-MX"/>
        </w:rPr>
      </w:pPr>
      <w:r w:rsidRPr="001E017E">
        <w:rPr>
          <w:rFonts w:ascii="Verdana" w:eastAsia="Times New Roman" w:hAnsi="Verdana" w:cs="Arial"/>
          <w:color w:val="000000"/>
          <w:sz w:val="20"/>
          <w:szCs w:val="20"/>
          <w:lang w:val="es-ES" w:eastAsia="es-MX"/>
        </w:rPr>
        <w:t>Que el 31 de diciembre de 2012 se publicó en el Diario Oficial de la Federación el Acuerdo por el que la Secretaría de Economía emite reglas y criterios de carácter general en materia de Comercio Exterior (Acuerdo), con el objeto de dar a conocer las reglas que establecen disposiciones de carácter general en el ámbito de competencia de esta Secretaría y los criterios necesarios para el cumplimiento de las leyes, acuerdos o tratados comerciales internacionales, decretos, reglamentos, acuerdos y demás ordenamientos generales de su competencia, al agruparlas de modo que facilite al usuario su aplicación.</w:t>
      </w:r>
    </w:p>
    <w:p w:rsidR="009F6E3B" w:rsidRPr="001E017E" w:rsidRDefault="009F6E3B" w:rsidP="009F6E3B">
      <w:pPr>
        <w:spacing w:after="0" w:line="240" w:lineRule="auto"/>
        <w:ind w:firstLine="288"/>
        <w:jc w:val="both"/>
        <w:rPr>
          <w:rFonts w:ascii="Verdana" w:eastAsia="Times New Roman" w:hAnsi="Verdana" w:cs="Arial"/>
          <w:color w:val="000000"/>
          <w:sz w:val="20"/>
          <w:szCs w:val="20"/>
          <w:lang w:eastAsia="es-MX"/>
        </w:rPr>
      </w:pPr>
      <w:r w:rsidRPr="001E017E">
        <w:rPr>
          <w:rFonts w:ascii="Verdana" w:eastAsia="Times New Roman" w:hAnsi="Verdana" w:cs="Arial"/>
          <w:color w:val="000000"/>
          <w:sz w:val="20"/>
          <w:szCs w:val="20"/>
          <w:lang w:val="es-ES" w:eastAsia="es-MX"/>
        </w:rPr>
        <w:t>Que el 5 de diciembre de 2013 se modificó el Acuerdo a fin de establecer un aviso automático de importación de productos siderúrgicos para operar un monitoreo de la estadística comercial relativa a la importación de ciertas mercancías del sector acero.</w:t>
      </w:r>
    </w:p>
    <w:p w:rsidR="009F6E3B" w:rsidRPr="001E017E" w:rsidRDefault="009F6E3B" w:rsidP="009F6E3B">
      <w:pPr>
        <w:spacing w:after="0" w:line="240" w:lineRule="auto"/>
        <w:ind w:firstLine="288"/>
        <w:jc w:val="both"/>
        <w:rPr>
          <w:rFonts w:ascii="Verdana" w:eastAsia="Times New Roman" w:hAnsi="Verdana" w:cs="Arial"/>
          <w:color w:val="000000"/>
          <w:sz w:val="20"/>
          <w:szCs w:val="20"/>
          <w:lang w:eastAsia="es-MX"/>
        </w:rPr>
      </w:pPr>
      <w:r w:rsidRPr="001E017E">
        <w:rPr>
          <w:rFonts w:ascii="Verdana" w:eastAsia="Times New Roman" w:hAnsi="Verdana" w:cs="Arial"/>
          <w:color w:val="000000"/>
          <w:sz w:val="20"/>
          <w:szCs w:val="20"/>
          <w:lang w:val="es-ES" w:eastAsia="es-MX"/>
        </w:rPr>
        <w:t>Que por aviso automático de importación, debe enten</w:t>
      </w:r>
      <w:bookmarkStart w:id="0" w:name="_GoBack"/>
      <w:bookmarkEnd w:id="0"/>
      <w:r w:rsidRPr="001E017E">
        <w:rPr>
          <w:rFonts w:ascii="Verdana" w:eastAsia="Times New Roman" w:hAnsi="Verdana" w:cs="Arial"/>
          <w:color w:val="000000"/>
          <w:sz w:val="20"/>
          <w:szCs w:val="20"/>
          <w:lang w:val="es-ES" w:eastAsia="es-MX"/>
        </w:rPr>
        <w:t>derse el permiso automático a que se refiere el artículo 21 del Reglamento de la Ley de Comercio Exterior.</w:t>
      </w:r>
    </w:p>
    <w:p w:rsidR="009F6E3B" w:rsidRPr="001E017E" w:rsidRDefault="009F6E3B" w:rsidP="009F6E3B">
      <w:pPr>
        <w:spacing w:after="0" w:line="240" w:lineRule="auto"/>
        <w:ind w:firstLine="288"/>
        <w:jc w:val="both"/>
        <w:rPr>
          <w:rFonts w:ascii="Verdana" w:eastAsia="Times New Roman" w:hAnsi="Verdana" w:cs="Arial"/>
          <w:color w:val="000000"/>
          <w:sz w:val="20"/>
          <w:szCs w:val="20"/>
          <w:lang w:eastAsia="es-MX"/>
        </w:rPr>
      </w:pPr>
      <w:r w:rsidRPr="001E017E">
        <w:rPr>
          <w:rFonts w:ascii="Verdana" w:eastAsia="Times New Roman" w:hAnsi="Verdana" w:cs="Arial"/>
          <w:color w:val="000000"/>
          <w:sz w:val="20"/>
          <w:szCs w:val="20"/>
          <w:lang w:val="es-ES" w:eastAsia="es-MX"/>
        </w:rPr>
        <w:t>Que resulta necesario modificar el Acuerdo para otorgar certeza jurídica a los agentes de comercio exterior respecto de los requisitos y operación del aviso automático de importación de productos siderúrgicos.</w:t>
      </w:r>
    </w:p>
    <w:p w:rsidR="009F6E3B" w:rsidRPr="001E017E" w:rsidRDefault="009F6E3B" w:rsidP="009F6E3B">
      <w:pPr>
        <w:spacing w:after="0" w:line="240" w:lineRule="auto"/>
        <w:ind w:firstLine="288"/>
        <w:jc w:val="both"/>
        <w:rPr>
          <w:rFonts w:ascii="Verdana" w:eastAsia="Times New Roman" w:hAnsi="Verdana" w:cs="Arial"/>
          <w:color w:val="000000"/>
          <w:sz w:val="20"/>
          <w:szCs w:val="20"/>
          <w:lang w:eastAsia="es-MX"/>
        </w:rPr>
      </w:pPr>
      <w:r w:rsidRPr="001E017E">
        <w:rPr>
          <w:rFonts w:ascii="Verdana" w:eastAsia="Times New Roman" w:hAnsi="Verdana" w:cs="Arial"/>
          <w:color w:val="000000"/>
          <w:sz w:val="20"/>
          <w:szCs w:val="20"/>
          <w:lang w:val="es-ES" w:eastAsia="es-MX"/>
        </w:rPr>
        <w:t>Que con la finalidad de agilizar y facilitar a los usuarios la operación del aviso automático de importación de productos siderúrgicos, resulta conveniente reducir el plazo en que el particular deberá notificarse de la clave del aviso, simplificar los requisitos del Certificado de molino o de calidad con el objeto de sólo delimitar aquellos que resulten indispensables, y establecer alternativas de cumplimiento con la información necesaria para la operación del esquema.</w:t>
      </w:r>
    </w:p>
    <w:p w:rsidR="009F6E3B" w:rsidRPr="001E017E" w:rsidRDefault="009F6E3B" w:rsidP="009F6E3B">
      <w:pPr>
        <w:spacing w:after="0" w:line="240" w:lineRule="auto"/>
        <w:ind w:firstLine="288"/>
        <w:jc w:val="both"/>
        <w:rPr>
          <w:rFonts w:ascii="Verdana" w:eastAsia="Times New Roman" w:hAnsi="Verdana" w:cs="Arial"/>
          <w:color w:val="000000"/>
          <w:sz w:val="20"/>
          <w:szCs w:val="20"/>
          <w:lang w:eastAsia="es-MX"/>
        </w:rPr>
      </w:pPr>
      <w:r w:rsidRPr="001E017E">
        <w:rPr>
          <w:rFonts w:ascii="Verdana" w:eastAsia="Times New Roman" w:hAnsi="Verdana" w:cs="Arial"/>
          <w:color w:val="000000"/>
          <w:sz w:val="20"/>
          <w:szCs w:val="20"/>
          <w:lang w:val="es-ES" w:eastAsia="es-MX"/>
        </w:rPr>
        <w:t>Que conforme a lo establecido en la Ley de Comercio Exterior, las disposiciones del presente instrumento fueron sometidas a la consideración de la Comisión de Comercio Exterior y opinadas favorablemente por la misma, se expide el siguiente:</w:t>
      </w:r>
    </w:p>
    <w:p w:rsidR="009F6E3B" w:rsidRPr="001E017E" w:rsidRDefault="009F6E3B" w:rsidP="009F6E3B">
      <w:pPr>
        <w:spacing w:after="0" w:line="240" w:lineRule="auto"/>
        <w:jc w:val="center"/>
        <w:rPr>
          <w:rFonts w:ascii="Verdana" w:eastAsia="Times New Roman" w:hAnsi="Verdana" w:cs="Times New Roman"/>
          <w:b/>
          <w:bCs/>
          <w:color w:val="000000"/>
          <w:sz w:val="20"/>
          <w:szCs w:val="20"/>
          <w:lang w:val="es-ES_tradnl" w:eastAsia="es-MX"/>
        </w:rPr>
      </w:pPr>
    </w:p>
    <w:p w:rsidR="009F6E3B" w:rsidRPr="001E017E" w:rsidRDefault="009F6E3B" w:rsidP="009F6E3B">
      <w:pPr>
        <w:spacing w:after="0" w:line="240" w:lineRule="auto"/>
        <w:jc w:val="center"/>
        <w:rPr>
          <w:rFonts w:ascii="Verdana" w:eastAsia="Times New Roman" w:hAnsi="Verdana" w:cs="Times New Roman"/>
          <w:b/>
          <w:bCs/>
          <w:color w:val="000000"/>
          <w:sz w:val="20"/>
          <w:szCs w:val="20"/>
          <w:lang w:eastAsia="es-MX"/>
        </w:rPr>
      </w:pPr>
      <w:r w:rsidRPr="001E017E">
        <w:rPr>
          <w:rFonts w:ascii="Verdana" w:eastAsia="Times New Roman" w:hAnsi="Verdana" w:cs="Times New Roman"/>
          <w:b/>
          <w:bCs/>
          <w:color w:val="000000"/>
          <w:sz w:val="20"/>
          <w:szCs w:val="20"/>
          <w:lang w:val="es-ES_tradnl" w:eastAsia="es-MX"/>
        </w:rPr>
        <w:t>ACUERDO QUE MODIFICA AL DIVERSO POR EL QUE LA SECRETARÍA DE ECONOMÍA EMITE REGLAS Y CRITERIOS DE CARÁCTER GENERAL EN MATERIA DE COMERCIO EXTERIOR</w:t>
      </w:r>
    </w:p>
    <w:p w:rsidR="009F6E3B" w:rsidRPr="001E017E" w:rsidRDefault="009F6E3B" w:rsidP="009F6E3B">
      <w:pPr>
        <w:spacing w:after="0" w:line="240" w:lineRule="auto"/>
        <w:ind w:firstLine="288"/>
        <w:jc w:val="both"/>
        <w:rPr>
          <w:rFonts w:ascii="Verdana" w:eastAsia="Times New Roman" w:hAnsi="Verdana" w:cs="Arial"/>
          <w:b/>
          <w:bCs/>
          <w:color w:val="000000"/>
          <w:sz w:val="20"/>
          <w:szCs w:val="20"/>
          <w:lang w:val="es-ES" w:eastAsia="es-MX"/>
        </w:rPr>
      </w:pPr>
    </w:p>
    <w:p w:rsidR="009F6E3B" w:rsidRPr="001E017E" w:rsidRDefault="009F6E3B" w:rsidP="009F6E3B">
      <w:pPr>
        <w:spacing w:after="0" w:line="240" w:lineRule="auto"/>
        <w:ind w:firstLine="288"/>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val="es-ES" w:eastAsia="es-MX"/>
        </w:rPr>
        <w:t>Primero.- </w:t>
      </w:r>
      <w:r w:rsidRPr="001E017E">
        <w:rPr>
          <w:rFonts w:ascii="Verdana" w:eastAsia="Times New Roman" w:hAnsi="Verdana" w:cs="Arial"/>
          <w:color w:val="000000"/>
          <w:sz w:val="20"/>
          <w:szCs w:val="20"/>
          <w:lang w:val="es-ES" w:eastAsia="es-MX"/>
        </w:rPr>
        <w:t>Se </w:t>
      </w:r>
      <w:r w:rsidRPr="001E017E">
        <w:rPr>
          <w:rFonts w:ascii="Verdana" w:eastAsia="Times New Roman" w:hAnsi="Verdana" w:cs="Arial"/>
          <w:b/>
          <w:bCs/>
          <w:color w:val="000000"/>
          <w:sz w:val="20"/>
          <w:szCs w:val="20"/>
          <w:lang w:val="es-ES" w:eastAsia="es-MX"/>
        </w:rPr>
        <w:t>reforman </w:t>
      </w:r>
      <w:r w:rsidRPr="001E017E">
        <w:rPr>
          <w:rFonts w:ascii="Verdana" w:eastAsia="Times New Roman" w:hAnsi="Verdana" w:cs="Arial"/>
          <w:color w:val="000000"/>
          <w:sz w:val="20"/>
          <w:szCs w:val="20"/>
          <w:lang w:val="es-ES" w:eastAsia="es-MX"/>
        </w:rPr>
        <w:t>los numerales 2, 3 y 4 de la regla 2.2.20, el inciso i) de la fracción I y la fracción II del numeral 6 del apartado A de la regla 5.3.1 del Acuerdo por el que la Secretaría de Economía emite reglas y criterios de carácter general en materia de Comercio Exterior, publicado en el Diario Oficial de la Federación el 31 de diciembre de 2012 y sus modificaciones, como a continuación se indica:</w:t>
      </w:r>
    </w:p>
    <w:p w:rsidR="009F6E3B" w:rsidRPr="001E017E" w:rsidRDefault="009F6E3B" w:rsidP="009F6E3B">
      <w:pPr>
        <w:spacing w:after="0" w:line="240" w:lineRule="auto"/>
        <w:ind w:firstLine="288"/>
        <w:jc w:val="both"/>
        <w:rPr>
          <w:rFonts w:ascii="Verdana" w:eastAsia="Times New Roman" w:hAnsi="Verdana" w:cs="Arial"/>
          <w:color w:val="000000"/>
          <w:sz w:val="20"/>
          <w:szCs w:val="20"/>
          <w:lang w:eastAsia="es-MX"/>
        </w:rPr>
      </w:pPr>
      <w:r w:rsidRPr="001E017E">
        <w:rPr>
          <w:rFonts w:ascii="Verdana" w:eastAsia="Times New Roman" w:hAnsi="Verdana" w:cs="Arial"/>
          <w:color w:val="000000"/>
          <w:sz w:val="20"/>
          <w:szCs w:val="20"/>
          <w:lang w:val="es-ES" w:eastAsia="es-MX"/>
        </w:rPr>
        <w:t>“</w:t>
      </w:r>
      <w:r w:rsidRPr="001E017E">
        <w:rPr>
          <w:rFonts w:ascii="Verdana" w:eastAsia="Times New Roman" w:hAnsi="Verdana" w:cs="Arial"/>
          <w:b/>
          <w:bCs/>
          <w:color w:val="000000"/>
          <w:sz w:val="20"/>
          <w:szCs w:val="20"/>
          <w:lang w:val="es-ES" w:eastAsia="es-MX"/>
        </w:rPr>
        <w:t>2.2.20…</w:t>
      </w:r>
    </w:p>
    <w:p w:rsidR="009F6E3B" w:rsidRPr="001E017E" w:rsidRDefault="009F6E3B" w:rsidP="009F6E3B">
      <w:pPr>
        <w:spacing w:after="0" w:line="240" w:lineRule="auto"/>
        <w:ind w:left="864" w:hanging="576"/>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val="es-ES" w:eastAsia="es-MX"/>
        </w:rPr>
        <w:t>1.          …</w:t>
      </w:r>
    </w:p>
    <w:p w:rsidR="009F6E3B" w:rsidRPr="001E017E" w:rsidRDefault="009F6E3B" w:rsidP="009F6E3B">
      <w:pPr>
        <w:spacing w:after="0" w:line="240" w:lineRule="auto"/>
        <w:ind w:left="864" w:hanging="576"/>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val="es-ES" w:eastAsia="es-MX"/>
        </w:rPr>
        <w:lastRenderedPageBreak/>
        <w:t>2.          </w:t>
      </w:r>
      <w:r w:rsidRPr="001E017E">
        <w:rPr>
          <w:rFonts w:ascii="Verdana" w:eastAsia="Times New Roman" w:hAnsi="Verdana" w:cs="Arial"/>
          <w:color w:val="000000"/>
          <w:sz w:val="20"/>
          <w:szCs w:val="20"/>
          <w:lang w:val="es-ES" w:eastAsia="es-MX"/>
        </w:rPr>
        <w:t>País de origen de las mercancías. En caso de que el certificado de molino o de calidad no especifique el país de origen de la mercancía a importar, se tendrá por cumplido este dato, siempre que contenga la ubicación de la empresa productora o fabricante.</w:t>
      </w:r>
    </w:p>
    <w:p w:rsidR="009F6E3B" w:rsidRPr="001E017E" w:rsidRDefault="009F6E3B" w:rsidP="009F6E3B">
      <w:pPr>
        <w:spacing w:after="0" w:line="240" w:lineRule="auto"/>
        <w:ind w:left="864" w:hanging="576"/>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val="es-ES" w:eastAsia="es-MX"/>
        </w:rPr>
        <w:t>3.          </w:t>
      </w:r>
      <w:r w:rsidRPr="001E017E">
        <w:rPr>
          <w:rFonts w:ascii="Verdana" w:eastAsia="Times New Roman" w:hAnsi="Verdana" w:cs="Arial"/>
          <w:color w:val="000000"/>
          <w:sz w:val="20"/>
          <w:szCs w:val="20"/>
          <w:lang w:val="es-ES" w:eastAsia="es-MX"/>
        </w:rPr>
        <w:t>Nombre y datos de contacto de la empresa productora o fabricante de las mercancías (dirección, teléfono y, en su caso, correo electrónico).</w:t>
      </w:r>
    </w:p>
    <w:p w:rsidR="009F6E3B" w:rsidRPr="001E017E" w:rsidRDefault="009F6E3B" w:rsidP="009F6E3B">
      <w:pPr>
        <w:spacing w:after="0" w:line="240" w:lineRule="auto"/>
        <w:ind w:left="864" w:hanging="576"/>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val="es-ES" w:eastAsia="es-MX"/>
        </w:rPr>
        <w:t>4.          </w:t>
      </w:r>
      <w:r w:rsidRPr="001E017E">
        <w:rPr>
          <w:rFonts w:ascii="Verdana" w:eastAsia="Times New Roman" w:hAnsi="Verdana" w:cs="Arial"/>
          <w:color w:val="000000"/>
          <w:sz w:val="20"/>
          <w:szCs w:val="20"/>
          <w:lang w:val="es-ES" w:eastAsia="es-MX"/>
        </w:rPr>
        <w:t>Número de certificado. En caso de que el certificado de molino o de calidad no contenga expresamente el número de certificado, se tendrá por cumplido este dato, siempre que contenga el número de colada, o el número de embarque, o el número de folio, o el número de orden.</w:t>
      </w:r>
    </w:p>
    <w:p w:rsidR="009F6E3B" w:rsidRPr="001E017E" w:rsidRDefault="009F6E3B" w:rsidP="009F6E3B">
      <w:pPr>
        <w:spacing w:after="0" w:line="240" w:lineRule="auto"/>
        <w:ind w:left="864" w:hanging="576"/>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val="es-ES" w:eastAsia="es-MX"/>
        </w:rPr>
        <w:t>5.          …</w:t>
      </w:r>
    </w:p>
    <w:p w:rsidR="009F6E3B" w:rsidRPr="001E017E" w:rsidRDefault="009F6E3B" w:rsidP="009F6E3B">
      <w:pPr>
        <w:spacing w:after="0" w:line="240" w:lineRule="auto"/>
        <w:ind w:left="864" w:hanging="576"/>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val="es-ES" w:eastAsia="es-MX"/>
        </w:rPr>
        <w:t>6.          …</w:t>
      </w:r>
    </w:p>
    <w:p w:rsidR="009F6E3B" w:rsidRPr="001E017E" w:rsidRDefault="009F6E3B" w:rsidP="009F6E3B">
      <w:pPr>
        <w:spacing w:after="0" w:line="240" w:lineRule="auto"/>
        <w:ind w:left="864" w:hanging="576"/>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val="es-ES" w:eastAsia="es-MX"/>
        </w:rPr>
        <w:t>5.3.1</w:t>
      </w:r>
      <w:r w:rsidRPr="001E017E">
        <w:rPr>
          <w:rFonts w:ascii="Verdana" w:eastAsia="Times New Roman" w:hAnsi="Verdana" w:cs="Arial"/>
          <w:color w:val="000000"/>
          <w:sz w:val="20"/>
          <w:szCs w:val="20"/>
          <w:lang w:val="es-ES" w:eastAsia="es-MX"/>
        </w:rPr>
        <w:t>    </w:t>
      </w:r>
      <w:r w:rsidRPr="001E017E">
        <w:rPr>
          <w:rFonts w:ascii="Verdana" w:eastAsia="Times New Roman" w:hAnsi="Verdana" w:cs="Arial"/>
          <w:b/>
          <w:bCs/>
          <w:color w:val="000000"/>
          <w:sz w:val="20"/>
          <w:szCs w:val="20"/>
          <w:lang w:val="es-ES" w:eastAsia="es-MX"/>
        </w:rPr>
        <w:t>…</w:t>
      </w:r>
    </w:p>
    <w:p w:rsidR="009F6E3B" w:rsidRPr="001E017E" w:rsidRDefault="009F6E3B" w:rsidP="009F6E3B">
      <w:pPr>
        <w:spacing w:after="0" w:line="240" w:lineRule="auto"/>
        <w:ind w:left="864" w:hanging="576"/>
        <w:jc w:val="both"/>
        <w:rPr>
          <w:rFonts w:ascii="Verdana" w:eastAsia="Times New Roman" w:hAnsi="Verdana" w:cs="Arial"/>
          <w:color w:val="000000"/>
          <w:sz w:val="20"/>
          <w:szCs w:val="20"/>
          <w:lang w:eastAsia="es-MX"/>
        </w:rPr>
      </w:pPr>
      <w:proofErr w:type="gramStart"/>
      <w:r w:rsidRPr="001E017E">
        <w:rPr>
          <w:rFonts w:ascii="Verdana" w:eastAsia="Times New Roman" w:hAnsi="Verdana" w:cs="Arial"/>
          <w:b/>
          <w:bCs/>
          <w:color w:val="000000"/>
          <w:sz w:val="20"/>
          <w:szCs w:val="20"/>
          <w:lang w:eastAsia="es-MX"/>
        </w:rPr>
        <w:t>A.</w:t>
      </w:r>
      <w:proofErr w:type="gramEnd"/>
      <w:r w:rsidRPr="001E017E">
        <w:rPr>
          <w:rFonts w:ascii="Verdana" w:eastAsia="Times New Roman" w:hAnsi="Verdana" w:cs="Arial"/>
          <w:b/>
          <w:bCs/>
          <w:color w:val="000000"/>
          <w:sz w:val="20"/>
          <w:szCs w:val="20"/>
          <w:lang w:eastAsia="es-MX"/>
        </w:rPr>
        <w:t>         …</w:t>
      </w:r>
    </w:p>
    <w:p w:rsidR="009F6E3B" w:rsidRPr="001E017E" w:rsidRDefault="009F6E3B" w:rsidP="009F6E3B">
      <w:pPr>
        <w:spacing w:after="0" w:line="240" w:lineRule="auto"/>
        <w:ind w:left="864" w:hanging="576"/>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eastAsia="es-MX"/>
        </w:rPr>
        <w:t>1. </w:t>
      </w:r>
      <w:r w:rsidRPr="001E017E">
        <w:rPr>
          <w:rFonts w:ascii="Verdana" w:eastAsia="Times New Roman" w:hAnsi="Verdana" w:cs="Arial"/>
          <w:color w:val="000000"/>
          <w:sz w:val="20"/>
          <w:szCs w:val="20"/>
          <w:lang w:eastAsia="es-MX"/>
        </w:rPr>
        <w:t>a</w:t>
      </w:r>
      <w:r w:rsidRPr="001E017E">
        <w:rPr>
          <w:rFonts w:ascii="Verdana" w:eastAsia="Times New Roman" w:hAnsi="Verdana" w:cs="Arial"/>
          <w:b/>
          <w:bCs/>
          <w:color w:val="000000"/>
          <w:sz w:val="20"/>
          <w:szCs w:val="20"/>
          <w:lang w:eastAsia="es-MX"/>
        </w:rPr>
        <w:t> 5.  ...</w:t>
      </w:r>
    </w:p>
    <w:p w:rsidR="009F6E3B" w:rsidRPr="001E017E" w:rsidRDefault="009F6E3B" w:rsidP="009F6E3B">
      <w:pPr>
        <w:spacing w:after="0" w:line="240" w:lineRule="auto"/>
        <w:ind w:left="864" w:hanging="576"/>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eastAsia="es-MX"/>
        </w:rPr>
        <w:t>6</w:t>
      </w:r>
      <w:r w:rsidRPr="001E017E">
        <w:rPr>
          <w:rFonts w:ascii="Verdana" w:eastAsia="Times New Roman" w:hAnsi="Verdana" w:cs="Arial"/>
          <w:b/>
          <w:bCs/>
          <w:color w:val="000000"/>
          <w:sz w:val="20"/>
          <w:szCs w:val="20"/>
          <w:lang w:val="es-ES" w:eastAsia="es-MX"/>
        </w:rPr>
        <w:t>.          </w:t>
      </w:r>
      <w:r w:rsidRPr="001E017E">
        <w:rPr>
          <w:rFonts w:ascii="Verdana" w:eastAsia="Times New Roman" w:hAnsi="Verdana" w:cs="Arial"/>
          <w:b/>
          <w:bCs/>
          <w:color w:val="000000"/>
          <w:sz w:val="20"/>
          <w:szCs w:val="20"/>
          <w:lang w:eastAsia="es-MX"/>
        </w:rPr>
        <w:t>…</w:t>
      </w:r>
    </w:p>
    <w:p w:rsidR="009F6E3B" w:rsidRPr="001E017E" w:rsidRDefault="009F6E3B" w:rsidP="009F6E3B">
      <w:pPr>
        <w:spacing w:after="0" w:line="240" w:lineRule="auto"/>
        <w:ind w:left="864" w:hanging="576"/>
        <w:jc w:val="both"/>
        <w:rPr>
          <w:rFonts w:ascii="Verdana" w:eastAsia="Times New Roman" w:hAnsi="Verdana" w:cs="Arial"/>
          <w:color w:val="000000"/>
          <w:sz w:val="20"/>
          <w:szCs w:val="20"/>
          <w:lang w:eastAsia="es-MX"/>
        </w:rPr>
      </w:pPr>
      <w:proofErr w:type="gramStart"/>
      <w:r w:rsidRPr="001E017E">
        <w:rPr>
          <w:rFonts w:ascii="Verdana" w:eastAsia="Times New Roman" w:hAnsi="Verdana" w:cs="Arial"/>
          <w:b/>
          <w:bCs/>
          <w:color w:val="000000"/>
          <w:sz w:val="20"/>
          <w:szCs w:val="20"/>
          <w:lang w:val="es-ES" w:eastAsia="es-MX"/>
        </w:rPr>
        <w:t>I.</w:t>
      </w:r>
      <w:proofErr w:type="gramEnd"/>
      <w:r w:rsidRPr="001E017E">
        <w:rPr>
          <w:rFonts w:ascii="Verdana" w:eastAsia="Times New Roman" w:hAnsi="Verdana" w:cs="Arial"/>
          <w:b/>
          <w:bCs/>
          <w:color w:val="000000"/>
          <w:sz w:val="20"/>
          <w:szCs w:val="20"/>
          <w:lang w:val="es-ES" w:eastAsia="es-MX"/>
        </w:rPr>
        <w:t>           </w:t>
      </w:r>
      <w:r w:rsidRPr="001E017E">
        <w:rPr>
          <w:rFonts w:ascii="Verdana" w:eastAsia="Times New Roman" w:hAnsi="Verdana" w:cs="Arial"/>
          <w:b/>
          <w:bCs/>
          <w:color w:val="000000"/>
          <w:sz w:val="20"/>
          <w:szCs w:val="20"/>
          <w:lang w:eastAsia="es-MX"/>
        </w:rPr>
        <w:t>…</w:t>
      </w:r>
    </w:p>
    <w:p w:rsidR="009F6E3B" w:rsidRPr="001E017E" w:rsidRDefault="009F6E3B" w:rsidP="009F6E3B">
      <w:pPr>
        <w:spacing w:after="0" w:line="240" w:lineRule="auto"/>
        <w:ind w:left="864" w:hanging="576"/>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eastAsia="es-MX"/>
        </w:rPr>
        <w:t>a)</w:t>
      </w:r>
      <w:r w:rsidRPr="001E017E">
        <w:rPr>
          <w:rFonts w:ascii="Verdana" w:eastAsia="Times New Roman" w:hAnsi="Verdana" w:cs="Arial"/>
          <w:color w:val="000000"/>
          <w:sz w:val="20"/>
          <w:szCs w:val="20"/>
          <w:lang w:eastAsia="es-MX"/>
        </w:rPr>
        <w:t>         a </w:t>
      </w:r>
      <w:r w:rsidRPr="001E017E">
        <w:rPr>
          <w:rFonts w:ascii="Verdana" w:eastAsia="Times New Roman" w:hAnsi="Verdana" w:cs="Arial"/>
          <w:b/>
          <w:bCs/>
          <w:color w:val="000000"/>
          <w:sz w:val="20"/>
          <w:szCs w:val="20"/>
          <w:lang w:eastAsia="es-MX"/>
        </w:rPr>
        <w:t>h)</w:t>
      </w:r>
    </w:p>
    <w:p w:rsidR="009F6E3B" w:rsidRPr="001E017E" w:rsidRDefault="009F6E3B" w:rsidP="009F6E3B">
      <w:pPr>
        <w:spacing w:after="0" w:line="240" w:lineRule="auto"/>
        <w:ind w:left="864" w:hanging="576"/>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val="es-ES" w:eastAsia="es-MX"/>
        </w:rPr>
        <w:t>i)           </w:t>
      </w:r>
      <w:r w:rsidRPr="001E017E">
        <w:rPr>
          <w:rFonts w:ascii="Verdana" w:eastAsia="Times New Roman" w:hAnsi="Verdana" w:cs="Arial"/>
          <w:color w:val="000000"/>
          <w:sz w:val="20"/>
          <w:szCs w:val="20"/>
          <w:lang w:val="es-ES" w:eastAsia="es-MX"/>
        </w:rPr>
        <w:t>Descripción detallada de la mercancía (en español) amparada por el Certificado de molino o de calidad tomando en cuenta lo siguiente:</w:t>
      </w:r>
    </w:p>
    <w:p w:rsidR="009F6E3B" w:rsidRPr="001E017E" w:rsidRDefault="009F6E3B" w:rsidP="009F6E3B">
      <w:pPr>
        <w:spacing w:after="0" w:line="240" w:lineRule="auto"/>
        <w:ind w:left="1310" w:hanging="432"/>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val="es-ES" w:eastAsia="es-MX"/>
        </w:rPr>
        <w:t>i.       </w:t>
      </w:r>
      <w:r w:rsidRPr="001E017E">
        <w:rPr>
          <w:rFonts w:ascii="Verdana" w:eastAsia="Times New Roman" w:hAnsi="Verdana" w:cs="Arial"/>
          <w:color w:val="000000"/>
          <w:sz w:val="20"/>
          <w:szCs w:val="20"/>
          <w:lang w:val="es-ES" w:eastAsia="es-MX"/>
        </w:rPr>
        <w:t>Descripción del producto. Tales como: lámina, placa, barras, perfiles, tubo de perforación, tubo de conducción, etc.;</w:t>
      </w:r>
    </w:p>
    <w:p w:rsidR="009F6E3B" w:rsidRPr="001E017E" w:rsidRDefault="009F6E3B" w:rsidP="009F6E3B">
      <w:pPr>
        <w:spacing w:after="0" w:line="240" w:lineRule="auto"/>
        <w:ind w:left="1310" w:hanging="432"/>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val="es-ES" w:eastAsia="es-MX"/>
        </w:rPr>
        <w:t>ii.      </w:t>
      </w:r>
      <w:r w:rsidRPr="001E017E">
        <w:rPr>
          <w:rFonts w:ascii="Verdana" w:eastAsia="Times New Roman" w:hAnsi="Verdana" w:cs="Arial"/>
          <w:color w:val="000000"/>
          <w:sz w:val="20"/>
          <w:szCs w:val="20"/>
          <w:lang w:val="es-ES" w:eastAsia="es-MX"/>
        </w:rPr>
        <w:t xml:space="preserve">Acero del que se trate. Tales como: sin alear, aleado, </w:t>
      </w:r>
      <w:proofErr w:type="spellStart"/>
      <w:r w:rsidRPr="001E017E">
        <w:rPr>
          <w:rFonts w:ascii="Verdana" w:eastAsia="Times New Roman" w:hAnsi="Verdana" w:cs="Arial"/>
          <w:color w:val="000000"/>
          <w:sz w:val="20"/>
          <w:szCs w:val="20"/>
          <w:lang w:val="es-ES" w:eastAsia="es-MX"/>
        </w:rPr>
        <w:t>microaleado</w:t>
      </w:r>
      <w:proofErr w:type="spellEnd"/>
      <w:r w:rsidRPr="001E017E">
        <w:rPr>
          <w:rFonts w:ascii="Verdana" w:eastAsia="Times New Roman" w:hAnsi="Verdana" w:cs="Arial"/>
          <w:color w:val="000000"/>
          <w:sz w:val="20"/>
          <w:szCs w:val="20"/>
          <w:lang w:val="es-ES" w:eastAsia="es-MX"/>
        </w:rPr>
        <w:t>, laminado en caliente, laminado en frío, inoxidable etc.;</w:t>
      </w:r>
    </w:p>
    <w:p w:rsidR="009F6E3B" w:rsidRPr="001E017E" w:rsidRDefault="009F6E3B" w:rsidP="009F6E3B">
      <w:pPr>
        <w:spacing w:after="0" w:line="240" w:lineRule="auto"/>
        <w:ind w:left="1310" w:hanging="432"/>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val="es-ES" w:eastAsia="es-MX"/>
        </w:rPr>
        <w:t>iii.     </w:t>
      </w:r>
      <w:r w:rsidRPr="001E017E">
        <w:rPr>
          <w:rFonts w:ascii="Verdana" w:eastAsia="Times New Roman" w:hAnsi="Verdana" w:cs="Arial"/>
          <w:color w:val="000000"/>
          <w:sz w:val="20"/>
          <w:szCs w:val="20"/>
          <w:lang w:val="es-ES" w:eastAsia="es-MX"/>
        </w:rPr>
        <w:t>Tipo de recubrimiento utilizado (metálico o no metálico) en caso de productos revestidos o recubiertos;</w:t>
      </w:r>
    </w:p>
    <w:p w:rsidR="009F6E3B" w:rsidRPr="001E017E" w:rsidRDefault="009F6E3B" w:rsidP="009F6E3B">
      <w:pPr>
        <w:spacing w:after="0" w:line="240" w:lineRule="auto"/>
        <w:ind w:left="1310" w:hanging="432"/>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val="es-ES" w:eastAsia="es-MX"/>
        </w:rPr>
        <w:t>iv.     </w:t>
      </w:r>
      <w:r w:rsidRPr="001E017E">
        <w:rPr>
          <w:rFonts w:ascii="Verdana" w:eastAsia="Times New Roman" w:hAnsi="Verdana" w:cs="Arial"/>
          <w:color w:val="000000"/>
          <w:sz w:val="20"/>
          <w:szCs w:val="20"/>
          <w:lang w:val="es-ES" w:eastAsia="es-MX"/>
        </w:rPr>
        <w:t xml:space="preserve">Tipo de acabado o trabajo complementario en su caso. Tales como: perforaciones, raspado o </w:t>
      </w:r>
      <w:proofErr w:type="spellStart"/>
      <w:r w:rsidRPr="001E017E">
        <w:rPr>
          <w:rFonts w:ascii="Verdana" w:eastAsia="Times New Roman" w:hAnsi="Verdana" w:cs="Arial"/>
          <w:color w:val="000000"/>
          <w:sz w:val="20"/>
          <w:szCs w:val="20"/>
          <w:lang w:val="es-ES" w:eastAsia="es-MX"/>
        </w:rPr>
        <w:t>agranallado</w:t>
      </w:r>
      <w:proofErr w:type="spellEnd"/>
      <w:r w:rsidRPr="001E017E">
        <w:rPr>
          <w:rFonts w:ascii="Verdana" w:eastAsia="Times New Roman" w:hAnsi="Verdana" w:cs="Arial"/>
          <w:color w:val="000000"/>
          <w:sz w:val="20"/>
          <w:szCs w:val="20"/>
          <w:lang w:val="es-ES" w:eastAsia="es-MX"/>
        </w:rPr>
        <w:t>, botones, muescas, surcos o relieves, biselados, etc.;</w:t>
      </w:r>
    </w:p>
    <w:p w:rsidR="009F6E3B" w:rsidRPr="001E017E" w:rsidRDefault="009F6E3B" w:rsidP="009F6E3B">
      <w:pPr>
        <w:spacing w:after="0" w:line="240" w:lineRule="auto"/>
        <w:ind w:left="1310" w:hanging="432"/>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val="es-ES" w:eastAsia="es-MX"/>
        </w:rPr>
        <w:t>v.      </w:t>
      </w:r>
      <w:r w:rsidRPr="001E017E">
        <w:rPr>
          <w:rFonts w:ascii="Verdana" w:eastAsia="Times New Roman" w:hAnsi="Verdana" w:cs="Arial"/>
          <w:color w:val="000000"/>
          <w:sz w:val="20"/>
          <w:szCs w:val="20"/>
          <w:lang w:val="es-ES" w:eastAsia="es-MX"/>
        </w:rPr>
        <w:t>Clave de identificación del producto de acuerdo a las normas internacionales. Tales como: ASTM, ASME, API, SAE, etc.;</w:t>
      </w:r>
    </w:p>
    <w:p w:rsidR="009F6E3B" w:rsidRPr="001E017E" w:rsidRDefault="009F6E3B" w:rsidP="009F6E3B">
      <w:pPr>
        <w:spacing w:after="0" w:line="240" w:lineRule="auto"/>
        <w:ind w:left="1310" w:hanging="432"/>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val="es-ES" w:eastAsia="es-MX"/>
        </w:rPr>
        <w:t>vi.     </w:t>
      </w:r>
      <w:r w:rsidRPr="001E017E">
        <w:rPr>
          <w:rFonts w:ascii="Verdana" w:eastAsia="Times New Roman" w:hAnsi="Verdana" w:cs="Arial"/>
          <w:color w:val="000000"/>
          <w:sz w:val="20"/>
          <w:szCs w:val="20"/>
          <w:lang w:val="es-ES" w:eastAsia="es-MX"/>
        </w:rPr>
        <w:t>Composición química porcentual únicamente de los elementos químicos que conforman el producto;</w:t>
      </w:r>
    </w:p>
    <w:p w:rsidR="009F6E3B" w:rsidRPr="001E017E" w:rsidRDefault="009F6E3B" w:rsidP="009F6E3B">
      <w:pPr>
        <w:spacing w:after="0" w:line="240" w:lineRule="auto"/>
        <w:ind w:left="1310" w:hanging="432"/>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val="es-ES" w:eastAsia="es-MX"/>
        </w:rPr>
        <w:t>vii.    </w:t>
      </w:r>
      <w:r w:rsidRPr="001E017E">
        <w:rPr>
          <w:rFonts w:ascii="Verdana" w:eastAsia="Times New Roman" w:hAnsi="Verdana" w:cs="Arial"/>
          <w:color w:val="000000"/>
          <w:sz w:val="20"/>
          <w:szCs w:val="20"/>
          <w:lang w:val="es-ES" w:eastAsia="es-MX"/>
        </w:rPr>
        <w:t>Presentación del producto. Tales como: en hoja, en rollo, pieza etc.;</w:t>
      </w:r>
    </w:p>
    <w:p w:rsidR="009F6E3B" w:rsidRPr="001E017E" w:rsidRDefault="009F6E3B" w:rsidP="009F6E3B">
      <w:pPr>
        <w:spacing w:after="0" w:line="240" w:lineRule="auto"/>
        <w:ind w:left="1310" w:hanging="432"/>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val="es-ES" w:eastAsia="es-MX"/>
        </w:rPr>
        <w:t>viii.   </w:t>
      </w:r>
      <w:r w:rsidRPr="001E017E">
        <w:rPr>
          <w:rFonts w:ascii="Verdana" w:eastAsia="Times New Roman" w:hAnsi="Verdana" w:cs="Arial"/>
          <w:color w:val="000000"/>
          <w:sz w:val="20"/>
          <w:szCs w:val="20"/>
          <w:lang w:val="es-ES" w:eastAsia="es-MX"/>
        </w:rPr>
        <w:t xml:space="preserve">Accesorios integrados al producto. Tales como: </w:t>
      </w:r>
      <w:proofErr w:type="spellStart"/>
      <w:r w:rsidRPr="001E017E">
        <w:rPr>
          <w:rFonts w:ascii="Verdana" w:eastAsia="Times New Roman" w:hAnsi="Verdana" w:cs="Arial"/>
          <w:color w:val="000000"/>
          <w:sz w:val="20"/>
          <w:szCs w:val="20"/>
          <w:lang w:val="es-ES" w:eastAsia="es-MX"/>
        </w:rPr>
        <w:t>Tees</w:t>
      </w:r>
      <w:proofErr w:type="spellEnd"/>
      <w:r w:rsidRPr="001E017E">
        <w:rPr>
          <w:rFonts w:ascii="Verdana" w:eastAsia="Times New Roman" w:hAnsi="Verdana" w:cs="Arial"/>
          <w:color w:val="000000"/>
          <w:sz w:val="20"/>
          <w:szCs w:val="20"/>
          <w:lang w:val="es-ES" w:eastAsia="es-MX"/>
        </w:rPr>
        <w:t>, ganchos, rieles de unión, codos, bridas, soportes, etc., y</w:t>
      </w:r>
    </w:p>
    <w:p w:rsidR="009F6E3B" w:rsidRPr="001E017E" w:rsidRDefault="009F6E3B" w:rsidP="009F6E3B">
      <w:pPr>
        <w:spacing w:after="0" w:line="240" w:lineRule="auto"/>
        <w:ind w:left="1310" w:hanging="432"/>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val="es-ES" w:eastAsia="es-MX"/>
        </w:rPr>
        <w:t>ix.     </w:t>
      </w:r>
      <w:r w:rsidRPr="001E017E">
        <w:rPr>
          <w:rFonts w:ascii="Verdana" w:eastAsia="Times New Roman" w:hAnsi="Verdana" w:cs="Arial"/>
          <w:color w:val="000000"/>
          <w:sz w:val="20"/>
          <w:szCs w:val="20"/>
          <w:lang w:val="es-ES" w:eastAsia="es-MX"/>
        </w:rPr>
        <w:t>Dimensiones.</w:t>
      </w:r>
    </w:p>
    <w:p w:rsidR="009F6E3B" w:rsidRPr="001E017E" w:rsidRDefault="009F6E3B" w:rsidP="009F6E3B">
      <w:pPr>
        <w:spacing w:after="0" w:line="240" w:lineRule="auto"/>
        <w:ind w:left="864" w:hanging="576"/>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eastAsia="es-MX"/>
        </w:rPr>
        <w:t>j</w:t>
      </w:r>
      <w:r w:rsidRPr="001E017E">
        <w:rPr>
          <w:rFonts w:ascii="Verdana" w:eastAsia="Times New Roman" w:hAnsi="Verdana" w:cs="Arial"/>
          <w:b/>
          <w:bCs/>
          <w:color w:val="000000"/>
          <w:sz w:val="20"/>
          <w:szCs w:val="20"/>
          <w:lang w:val="es-ES" w:eastAsia="es-MX"/>
        </w:rPr>
        <w:t>)          </w:t>
      </w:r>
      <w:r w:rsidRPr="001E017E">
        <w:rPr>
          <w:rFonts w:ascii="Verdana" w:eastAsia="Times New Roman" w:hAnsi="Verdana" w:cs="Arial"/>
          <w:b/>
          <w:bCs/>
          <w:color w:val="000000"/>
          <w:sz w:val="20"/>
          <w:szCs w:val="20"/>
          <w:lang w:eastAsia="es-MX"/>
        </w:rPr>
        <w:t>…</w:t>
      </w:r>
    </w:p>
    <w:p w:rsidR="009F6E3B" w:rsidRPr="001E017E" w:rsidRDefault="009F6E3B" w:rsidP="009F6E3B">
      <w:pPr>
        <w:spacing w:after="0" w:line="240" w:lineRule="auto"/>
        <w:ind w:left="864" w:hanging="576"/>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val="es-ES" w:eastAsia="es-MX"/>
        </w:rPr>
        <w:t>II.          </w:t>
      </w:r>
      <w:r w:rsidRPr="001E017E">
        <w:rPr>
          <w:rFonts w:ascii="Verdana" w:eastAsia="Times New Roman" w:hAnsi="Verdana" w:cs="Arial"/>
          <w:color w:val="000000"/>
          <w:sz w:val="20"/>
          <w:szCs w:val="20"/>
          <w:lang w:eastAsia="es-MX"/>
        </w:rPr>
        <w:t>Se deberá</w:t>
      </w:r>
      <w:r w:rsidRPr="001E017E">
        <w:rPr>
          <w:rFonts w:ascii="Verdana" w:eastAsia="Times New Roman" w:hAnsi="Verdana" w:cs="Arial"/>
          <w:b/>
          <w:bCs/>
          <w:color w:val="000000"/>
          <w:sz w:val="20"/>
          <w:szCs w:val="20"/>
          <w:lang w:eastAsia="es-MX"/>
        </w:rPr>
        <w:t> </w:t>
      </w:r>
      <w:r w:rsidRPr="001E017E">
        <w:rPr>
          <w:rFonts w:ascii="Verdana" w:eastAsia="Times New Roman" w:hAnsi="Verdana" w:cs="Arial"/>
          <w:color w:val="000000"/>
          <w:sz w:val="20"/>
          <w:szCs w:val="20"/>
          <w:lang w:eastAsia="es-MX"/>
        </w:rPr>
        <w:t>a</w:t>
      </w:r>
      <w:proofErr w:type="spellStart"/>
      <w:r w:rsidRPr="001E017E">
        <w:rPr>
          <w:rFonts w:ascii="Verdana" w:eastAsia="Times New Roman" w:hAnsi="Verdana" w:cs="Arial"/>
          <w:color w:val="000000"/>
          <w:sz w:val="20"/>
          <w:szCs w:val="20"/>
          <w:lang w:val="es-ES" w:eastAsia="es-MX"/>
        </w:rPr>
        <w:t>nexar</w:t>
      </w:r>
      <w:proofErr w:type="spellEnd"/>
      <w:r w:rsidRPr="001E017E">
        <w:rPr>
          <w:rFonts w:ascii="Verdana" w:eastAsia="Times New Roman" w:hAnsi="Verdana" w:cs="Arial"/>
          <w:color w:val="000000"/>
          <w:sz w:val="20"/>
          <w:szCs w:val="20"/>
          <w:lang w:val="es-ES" w:eastAsia="es-MX"/>
        </w:rPr>
        <w:t xml:space="preserve"> digitalizado </w:t>
      </w:r>
      <w:r w:rsidRPr="001E017E">
        <w:rPr>
          <w:rFonts w:ascii="Verdana" w:eastAsia="Times New Roman" w:hAnsi="Verdana" w:cs="Arial"/>
          <w:color w:val="000000"/>
          <w:sz w:val="20"/>
          <w:szCs w:val="20"/>
          <w:lang w:eastAsia="es-MX"/>
        </w:rPr>
        <w:t>el Certificado de molino o de calidad expedido por el productor o fabricante de las mercancías y en caso de que el Certificado de molino o de calidad se encuentre en idioma distinto al español o inglés, se deberá anexar traducción libre del mismo.”</w:t>
      </w:r>
    </w:p>
    <w:p w:rsidR="009F6E3B" w:rsidRPr="001E017E" w:rsidRDefault="009F6E3B" w:rsidP="009F6E3B">
      <w:pPr>
        <w:spacing w:after="0" w:line="240" w:lineRule="auto"/>
        <w:ind w:firstLine="288"/>
        <w:jc w:val="both"/>
        <w:rPr>
          <w:rFonts w:ascii="Verdana" w:eastAsia="Times New Roman" w:hAnsi="Verdana" w:cs="Arial"/>
          <w:b/>
          <w:bCs/>
          <w:color w:val="000000"/>
          <w:sz w:val="20"/>
          <w:szCs w:val="20"/>
          <w:lang w:val="es-ES" w:eastAsia="es-MX"/>
        </w:rPr>
      </w:pPr>
    </w:p>
    <w:p w:rsidR="009F6E3B" w:rsidRPr="001E017E" w:rsidRDefault="009F6E3B" w:rsidP="009F6E3B">
      <w:pPr>
        <w:spacing w:after="0" w:line="240" w:lineRule="auto"/>
        <w:ind w:firstLine="288"/>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val="es-ES" w:eastAsia="es-MX"/>
        </w:rPr>
        <w:t>Segundo.- </w:t>
      </w:r>
      <w:r w:rsidRPr="001E017E">
        <w:rPr>
          <w:rFonts w:ascii="Verdana" w:eastAsia="Times New Roman" w:hAnsi="Verdana" w:cs="Arial"/>
          <w:color w:val="000000"/>
          <w:sz w:val="20"/>
          <w:szCs w:val="20"/>
          <w:lang w:val="es-ES" w:eastAsia="es-MX"/>
        </w:rPr>
        <w:t>Se </w:t>
      </w:r>
      <w:r w:rsidRPr="001E017E">
        <w:rPr>
          <w:rFonts w:ascii="Verdana" w:eastAsia="Times New Roman" w:hAnsi="Verdana" w:cs="Arial"/>
          <w:b/>
          <w:bCs/>
          <w:color w:val="000000"/>
          <w:sz w:val="20"/>
          <w:szCs w:val="20"/>
          <w:lang w:val="es-ES" w:eastAsia="es-MX"/>
        </w:rPr>
        <w:t>reforma </w:t>
      </w:r>
      <w:r w:rsidRPr="001E017E">
        <w:rPr>
          <w:rFonts w:ascii="Verdana" w:eastAsia="Times New Roman" w:hAnsi="Verdana" w:cs="Arial"/>
          <w:color w:val="000000"/>
          <w:sz w:val="20"/>
          <w:szCs w:val="20"/>
          <w:lang w:val="es-ES" w:eastAsia="es-MX"/>
        </w:rPr>
        <w:t>el cuarto párrafo del numeral 10 del Anexo 2.2.1 del Acuerdo por el que la Secretaría de Economía emite reglas y criterios de carácter general en materia de Comercio Exterior, publicado en el Diario Oficial de la Federación el 31 de diciembre de 2012 y sus modificaciones, como a continuación se indica:</w:t>
      </w:r>
    </w:p>
    <w:p w:rsidR="009F6E3B" w:rsidRPr="001E017E" w:rsidRDefault="009F6E3B" w:rsidP="009F6E3B">
      <w:pPr>
        <w:spacing w:after="0" w:line="240" w:lineRule="auto"/>
        <w:ind w:firstLine="288"/>
        <w:jc w:val="both"/>
        <w:rPr>
          <w:rFonts w:ascii="Verdana" w:eastAsia="Times New Roman" w:hAnsi="Verdana" w:cs="Arial"/>
          <w:color w:val="000000"/>
          <w:sz w:val="20"/>
          <w:szCs w:val="20"/>
          <w:lang w:eastAsia="es-MX"/>
        </w:rPr>
      </w:pPr>
      <w:r w:rsidRPr="001E017E">
        <w:rPr>
          <w:rFonts w:ascii="Verdana" w:eastAsia="Times New Roman" w:hAnsi="Verdana" w:cs="Arial"/>
          <w:color w:val="000000"/>
          <w:sz w:val="20"/>
          <w:szCs w:val="20"/>
          <w:lang w:val="es-ES" w:eastAsia="es-MX"/>
        </w:rPr>
        <w:t>“</w:t>
      </w:r>
      <w:r w:rsidRPr="001E017E">
        <w:rPr>
          <w:rFonts w:ascii="Verdana" w:eastAsia="Times New Roman" w:hAnsi="Verdana" w:cs="Arial"/>
          <w:b/>
          <w:bCs/>
          <w:color w:val="000000"/>
          <w:sz w:val="20"/>
          <w:szCs w:val="20"/>
          <w:lang w:val="es-ES" w:eastAsia="es-MX"/>
        </w:rPr>
        <w:t>10.-…</w:t>
      </w:r>
    </w:p>
    <w:p w:rsidR="009F6E3B" w:rsidRPr="001E017E" w:rsidRDefault="009F6E3B" w:rsidP="009F6E3B">
      <w:pPr>
        <w:spacing w:after="0" w:line="240" w:lineRule="auto"/>
        <w:ind w:firstLine="288"/>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val="es-ES" w:eastAsia="es-MX"/>
        </w:rPr>
        <w:t>…</w:t>
      </w:r>
    </w:p>
    <w:p w:rsidR="009F6E3B" w:rsidRPr="001E017E" w:rsidRDefault="009F6E3B" w:rsidP="009F6E3B">
      <w:pPr>
        <w:spacing w:after="0" w:line="240" w:lineRule="auto"/>
        <w:ind w:firstLine="288"/>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val="es-ES" w:eastAsia="es-MX"/>
        </w:rPr>
        <w:t>…</w:t>
      </w:r>
    </w:p>
    <w:p w:rsidR="009F6E3B" w:rsidRPr="001E017E" w:rsidRDefault="009F6E3B" w:rsidP="009F6E3B">
      <w:pPr>
        <w:spacing w:after="0" w:line="240" w:lineRule="auto"/>
        <w:ind w:firstLine="288"/>
        <w:jc w:val="both"/>
        <w:rPr>
          <w:rFonts w:ascii="Verdana" w:eastAsia="Times New Roman" w:hAnsi="Verdana" w:cs="Arial"/>
          <w:color w:val="000000"/>
          <w:sz w:val="20"/>
          <w:szCs w:val="20"/>
          <w:lang w:eastAsia="es-MX"/>
        </w:rPr>
      </w:pPr>
      <w:r w:rsidRPr="001E017E">
        <w:rPr>
          <w:rFonts w:ascii="Verdana" w:eastAsia="Times New Roman" w:hAnsi="Verdana" w:cs="Arial"/>
          <w:color w:val="000000"/>
          <w:sz w:val="20"/>
          <w:szCs w:val="20"/>
          <w:lang w:val="es-ES" w:eastAsia="es-MX"/>
        </w:rPr>
        <w:t xml:space="preserve">En el caso de los avisos automáticos a los que se refiere el numeral 8, fracción II, del presente Anexo, una vez ingresada la solicitud por medio de la Ventanilla Digital, el solicitante obtendrá de manera inmediata un Acuse de recibo del aviso automático y </w:t>
      </w:r>
      <w:r w:rsidRPr="001E017E">
        <w:rPr>
          <w:rFonts w:ascii="Verdana" w:eastAsia="Times New Roman" w:hAnsi="Verdana" w:cs="Arial"/>
          <w:color w:val="000000"/>
          <w:sz w:val="20"/>
          <w:szCs w:val="20"/>
          <w:lang w:val="es-ES" w:eastAsia="es-MX"/>
        </w:rPr>
        <w:lastRenderedPageBreak/>
        <w:t>tres días hábiles después deberá notificarse de la clave asignada por la SE a que se refiere el párrafo segundo de este numeral. Para el mismo supuesto, cuando la vía de presentación sea la ventanilla de atención al público de la Representación Federal, el solicitante deberá presentarse a la misma tres días hábiles después de obtenido el Acuse de recibo para notificarse de la clave asignada por la SE.”</w:t>
      </w:r>
    </w:p>
    <w:p w:rsidR="009F6E3B" w:rsidRPr="001E017E" w:rsidRDefault="009F6E3B" w:rsidP="009F6E3B">
      <w:pPr>
        <w:spacing w:after="0" w:line="240" w:lineRule="auto"/>
        <w:ind w:firstLine="288"/>
        <w:jc w:val="both"/>
        <w:rPr>
          <w:rFonts w:ascii="Verdana" w:eastAsia="Times New Roman" w:hAnsi="Verdana" w:cs="Arial"/>
          <w:b/>
          <w:bCs/>
          <w:color w:val="000000"/>
          <w:sz w:val="20"/>
          <w:szCs w:val="20"/>
          <w:lang w:val="es-ES" w:eastAsia="es-MX"/>
        </w:rPr>
      </w:pPr>
    </w:p>
    <w:p w:rsidR="009F6E3B" w:rsidRPr="001E017E" w:rsidRDefault="009F6E3B" w:rsidP="009F6E3B">
      <w:pPr>
        <w:spacing w:after="0" w:line="240" w:lineRule="auto"/>
        <w:ind w:firstLine="288"/>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val="es-ES" w:eastAsia="es-MX"/>
        </w:rPr>
        <w:t>Tercero.- </w:t>
      </w:r>
      <w:r w:rsidRPr="001E017E">
        <w:rPr>
          <w:rFonts w:ascii="Verdana" w:eastAsia="Times New Roman" w:hAnsi="Verdana" w:cs="Arial"/>
          <w:color w:val="000000"/>
          <w:sz w:val="20"/>
          <w:szCs w:val="20"/>
          <w:lang w:val="es-ES" w:eastAsia="es-MX"/>
        </w:rPr>
        <w:t>Se </w:t>
      </w:r>
      <w:r w:rsidRPr="001E017E">
        <w:rPr>
          <w:rFonts w:ascii="Verdana" w:eastAsia="Times New Roman" w:hAnsi="Verdana" w:cs="Arial"/>
          <w:b/>
          <w:bCs/>
          <w:color w:val="000000"/>
          <w:sz w:val="20"/>
          <w:szCs w:val="20"/>
          <w:lang w:val="es-ES" w:eastAsia="es-MX"/>
        </w:rPr>
        <w:t>reforma </w:t>
      </w:r>
      <w:r w:rsidRPr="001E017E">
        <w:rPr>
          <w:rFonts w:ascii="Verdana" w:eastAsia="Times New Roman" w:hAnsi="Verdana" w:cs="Arial"/>
          <w:color w:val="000000"/>
          <w:sz w:val="20"/>
          <w:szCs w:val="20"/>
          <w:lang w:val="es-ES" w:eastAsia="es-MX"/>
        </w:rPr>
        <w:t>la fracción II del numeral 7 del Anexo 2.2.2 del Acuerdo por el que la Secretaría de Economía emite reglas y criterios de carácter general en materia de Comercio Exterior, publicado en el Diario Oficial de la Federación el 31 de diciembre de 2012 y sus modificaciones, como a continuación se indica:</w:t>
      </w:r>
    </w:p>
    <w:p w:rsidR="009F6E3B" w:rsidRPr="001E017E" w:rsidRDefault="009F6E3B" w:rsidP="009F6E3B">
      <w:pPr>
        <w:spacing w:after="0" w:line="240" w:lineRule="auto"/>
        <w:ind w:firstLine="288"/>
        <w:jc w:val="both"/>
        <w:rPr>
          <w:rFonts w:ascii="Verdana" w:eastAsia="Times New Roman" w:hAnsi="Verdana" w:cs="Arial"/>
          <w:color w:val="000000"/>
          <w:sz w:val="20"/>
          <w:szCs w:val="20"/>
          <w:lang w:eastAsia="es-MX"/>
        </w:rPr>
      </w:pPr>
      <w:r w:rsidRPr="001E017E">
        <w:rPr>
          <w:rFonts w:ascii="Verdana" w:eastAsia="Times New Roman" w:hAnsi="Verdana" w:cs="Arial"/>
          <w:color w:val="000000"/>
          <w:sz w:val="20"/>
          <w:szCs w:val="20"/>
          <w:lang w:eastAsia="es-MX"/>
        </w:rPr>
        <w:t>“</w:t>
      </w:r>
      <w:r w:rsidRPr="001E017E">
        <w:rPr>
          <w:rFonts w:ascii="Verdana" w:eastAsia="Times New Roman" w:hAnsi="Verdana" w:cs="Arial"/>
          <w:b/>
          <w:bCs/>
          <w:color w:val="000000"/>
          <w:sz w:val="20"/>
          <w:szCs w:val="20"/>
          <w:lang w:eastAsia="es-MX"/>
        </w:rPr>
        <w:t>7.     …</w:t>
      </w:r>
    </w:p>
    <w:p w:rsidR="009F6E3B" w:rsidRPr="001E017E" w:rsidRDefault="009F6E3B" w:rsidP="009F6E3B">
      <w:pPr>
        <w:spacing w:after="0" w:line="240" w:lineRule="auto"/>
        <w:ind w:firstLine="288"/>
        <w:jc w:val="both"/>
        <w:rPr>
          <w:rFonts w:ascii="Verdana" w:eastAsia="Times New Roman" w:hAnsi="Verdana" w:cs="Arial"/>
          <w:color w:val="000000"/>
          <w:sz w:val="20"/>
          <w:szCs w:val="20"/>
          <w:lang w:eastAsia="es-MX"/>
        </w:rPr>
      </w:pPr>
      <w:proofErr w:type="gramStart"/>
      <w:r w:rsidRPr="001E017E">
        <w:rPr>
          <w:rFonts w:ascii="Verdana" w:eastAsia="Times New Roman" w:hAnsi="Verdana" w:cs="Arial"/>
          <w:b/>
          <w:bCs/>
          <w:color w:val="000000"/>
          <w:sz w:val="20"/>
          <w:szCs w:val="20"/>
          <w:lang w:eastAsia="es-MX"/>
        </w:rPr>
        <w:t>I.</w:t>
      </w:r>
      <w:proofErr w:type="gramEnd"/>
      <w:r w:rsidRPr="001E017E">
        <w:rPr>
          <w:rFonts w:ascii="Verdana" w:eastAsia="Times New Roman" w:hAnsi="Verdana" w:cs="Arial"/>
          <w:b/>
          <w:bCs/>
          <w:color w:val="000000"/>
          <w:sz w:val="20"/>
          <w:szCs w:val="20"/>
          <w:lang w:eastAsia="es-MX"/>
        </w:rPr>
        <w:t>       …</w:t>
      </w:r>
    </w:p>
    <w:p w:rsidR="009F6E3B" w:rsidRPr="001E017E" w:rsidRDefault="009F6E3B" w:rsidP="009F6E3B">
      <w:pPr>
        <w:spacing w:after="0" w:line="240" w:lineRule="auto"/>
        <w:ind w:firstLine="288"/>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eastAsia="es-MX"/>
        </w:rPr>
        <w:t>I</w:t>
      </w:r>
      <w:r w:rsidRPr="001E017E">
        <w:rPr>
          <w:rFonts w:ascii="Verdana" w:eastAsia="Times New Roman" w:hAnsi="Verdana" w:cs="Arial"/>
          <w:b/>
          <w:bCs/>
          <w:color w:val="000000"/>
          <w:sz w:val="20"/>
          <w:szCs w:val="20"/>
          <w:lang w:val="es-ES" w:eastAsia="es-MX"/>
        </w:rPr>
        <w:t>I.      </w:t>
      </w:r>
      <w:r w:rsidRPr="001E017E">
        <w:rPr>
          <w:rFonts w:ascii="Verdana" w:eastAsia="Times New Roman" w:hAnsi="Verdana" w:cs="Arial"/>
          <w:b/>
          <w:bCs/>
          <w:color w:val="000000"/>
          <w:sz w:val="20"/>
          <w:szCs w:val="20"/>
          <w:lang w:eastAsia="es-MX"/>
        </w:rPr>
        <w:t>...</w:t>
      </w:r>
    </w:p>
    <w:tbl>
      <w:tblPr>
        <w:tblW w:w="8715" w:type="dxa"/>
        <w:tblInd w:w="144" w:type="dxa"/>
        <w:tblCellMar>
          <w:left w:w="0" w:type="dxa"/>
          <w:right w:w="0" w:type="dxa"/>
        </w:tblCellMar>
        <w:tblLook w:val="04A0" w:firstRow="1" w:lastRow="0" w:firstColumn="1" w:lastColumn="0" w:noHBand="0" w:noVBand="1"/>
      </w:tblPr>
      <w:tblGrid>
        <w:gridCol w:w="2350"/>
        <w:gridCol w:w="3630"/>
        <w:gridCol w:w="2735"/>
      </w:tblGrid>
      <w:tr w:rsidR="009F6E3B" w:rsidRPr="001E017E" w:rsidTr="009F6E3B">
        <w:trPr>
          <w:trHeight w:val="20"/>
        </w:trPr>
        <w:tc>
          <w:tcPr>
            <w:tcW w:w="1623" w:type="dxa"/>
            <w:tcBorders>
              <w:top w:val="single" w:sz="8" w:space="0" w:color="auto"/>
              <w:left w:val="single" w:sz="8" w:space="0" w:color="auto"/>
              <w:bottom w:val="single" w:sz="8" w:space="0" w:color="auto"/>
              <w:right w:val="single" w:sz="8" w:space="0" w:color="auto"/>
            </w:tcBorders>
            <w:shd w:val="clear" w:color="auto" w:fill="C0C0C0"/>
            <w:tcMar>
              <w:top w:w="0" w:type="dxa"/>
              <w:left w:w="70" w:type="dxa"/>
              <w:bottom w:w="0" w:type="dxa"/>
              <w:right w:w="70" w:type="dxa"/>
            </w:tcMar>
            <w:vAlign w:val="center"/>
            <w:hideMark/>
          </w:tcPr>
          <w:p w:rsidR="009F6E3B" w:rsidRPr="001E017E" w:rsidRDefault="009F6E3B" w:rsidP="009F6E3B">
            <w:pPr>
              <w:spacing w:after="0" w:line="240" w:lineRule="auto"/>
              <w:jc w:val="center"/>
              <w:rPr>
                <w:rFonts w:ascii="Verdana" w:eastAsia="Times New Roman" w:hAnsi="Verdana" w:cs="Arial"/>
                <w:sz w:val="20"/>
                <w:szCs w:val="20"/>
                <w:lang w:eastAsia="es-MX"/>
              </w:rPr>
            </w:pPr>
            <w:proofErr w:type="spellStart"/>
            <w:r w:rsidRPr="001E017E">
              <w:rPr>
                <w:rFonts w:ascii="Verdana" w:eastAsia="Times New Roman" w:hAnsi="Verdana" w:cs="Arial"/>
                <w:b/>
                <w:bCs/>
                <w:sz w:val="20"/>
                <w:szCs w:val="20"/>
                <w:lang w:eastAsia="es-MX"/>
              </w:rPr>
              <w:t>Fracciónarancelaria</w:t>
            </w:r>
            <w:proofErr w:type="spellEnd"/>
          </w:p>
        </w:tc>
        <w:tc>
          <w:tcPr>
            <w:tcW w:w="3957" w:type="dxa"/>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rsidR="009F6E3B" w:rsidRPr="001E017E" w:rsidRDefault="009F6E3B" w:rsidP="009F6E3B">
            <w:pPr>
              <w:spacing w:after="0" w:line="240" w:lineRule="auto"/>
              <w:jc w:val="center"/>
              <w:rPr>
                <w:rFonts w:ascii="Verdana" w:eastAsia="Times New Roman" w:hAnsi="Verdana" w:cs="Arial"/>
                <w:sz w:val="20"/>
                <w:szCs w:val="20"/>
                <w:lang w:eastAsia="es-MX"/>
              </w:rPr>
            </w:pPr>
            <w:r w:rsidRPr="001E017E">
              <w:rPr>
                <w:rFonts w:ascii="Verdana" w:eastAsia="Times New Roman" w:hAnsi="Verdana" w:cs="Arial"/>
                <w:b/>
                <w:bCs/>
                <w:sz w:val="20"/>
                <w:szCs w:val="20"/>
                <w:lang w:eastAsia="es-MX"/>
              </w:rPr>
              <w:t>Criterio</w:t>
            </w:r>
          </w:p>
        </w:tc>
        <w:tc>
          <w:tcPr>
            <w:tcW w:w="2968" w:type="dxa"/>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rsidR="009F6E3B" w:rsidRPr="001E017E" w:rsidRDefault="009F6E3B" w:rsidP="009F6E3B">
            <w:pPr>
              <w:spacing w:after="0" w:line="240" w:lineRule="auto"/>
              <w:jc w:val="center"/>
              <w:rPr>
                <w:rFonts w:ascii="Verdana" w:eastAsia="Times New Roman" w:hAnsi="Verdana" w:cs="Arial"/>
                <w:sz w:val="20"/>
                <w:szCs w:val="20"/>
                <w:lang w:eastAsia="es-MX"/>
              </w:rPr>
            </w:pPr>
            <w:r w:rsidRPr="001E017E">
              <w:rPr>
                <w:rFonts w:ascii="Verdana" w:eastAsia="Times New Roman" w:hAnsi="Verdana" w:cs="Arial"/>
                <w:b/>
                <w:bCs/>
                <w:sz w:val="20"/>
                <w:szCs w:val="20"/>
                <w:lang w:eastAsia="es-MX"/>
              </w:rPr>
              <w:t>Requisito</w:t>
            </w:r>
          </w:p>
        </w:tc>
      </w:tr>
      <w:tr w:rsidR="009F6E3B" w:rsidRPr="001E017E" w:rsidTr="009F6E3B">
        <w:trPr>
          <w:trHeight w:val="20"/>
        </w:trPr>
        <w:tc>
          <w:tcPr>
            <w:tcW w:w="162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F6E3B" w:rsidRPr="001E017E" w:rsidRDefault="009F6E3B" w:rsidP="009F6E3B">
            <w:pPr>
              <w:spacing w:after="0" w:line="240" w:lineRule="auto"/>
              <w:jc w:val="center"/>
              <w:rPr>
                <w:rFonts w:ascii="Verdana" w:eastAsia="Times New Roman" w:hAnsi="Verdana" w:cs="Arial"/>
                <w:sz w:val="20"/>
                <w:szCs w:val="20"/>
                <w:lang w:eastAsia="es-MX"/>
              </w:rPr>
            </w:pPr>
            <w:r w:rsidRPr="001E017E">
              <w:rPr>
                <w:rFonts w:ascii="Verdana" w:eastAsia="Times New Roman" w:hAnsi="Verdana" w:cs="Arial"/>
                <w:b/>
                <w:bCs/>
                <w:sz w:val="20"/>
                <w:szCs w:val="20"/>
                <w:lang w:eastAsia="es-MX"/>
              </w:rPr>
              <w:t>…</w:t>
            </w:r>
          </w:p>
        </w:tc>
        <w:tc>
          <w:tcPr>
            <w:tcW w:w="3957" w:type="dxa"/>
            <w:tcBorders>
              <w:top w:val="nil"/>
              <w:left w:val="nil"/>
              <w:bottom w:val="single" w:sz="8" w:space="0" w:color="auto"/>
              <w:right w:val="single" w:sz="8" w:space="0" w:color="auto"/>
            </w:tcBorders>
            <w:tcMar>
              <w:top w:w="0" w:type="dxa"/>
              <w:left w:w="70" w:type="dxa"/>
              <w:bottom w:w="0" w:type="dxa"/>
              <w:right w:w="70" w:type="dxa"/>
            </w:tcMar>
            <w:hideMark/>
          </w:tcPr>
          <w:p w:rsidR="009F6E3B" w:rsidRPr="001E017E" w:rsidRDefault="009F6E3B" w:rsidP="009F6E3B">
            <w:pPr>
              <w:spacing w:after="0" w:line="240" w:lineRule="auto"/>
              <w:jc w:val="both"/>
              <w:rPr>
                <w:rFonts w:ascii="Verdana" w:eastAsia="Times New Roman" w:hAnsi="Verdana" w:cs="Arial"/>
                <w:sz w:val="20"/>
                <w:szCs w:val="20"/>
                <w:lang w:eastAsia="es-MX"/>
              </w:rPr>
            </w:pPr>
            <w:r w:rsidRPr="001E017E">
              <w:rPr>
                <w:rFonts w:ascii="Verdana" w:eastAsia="Times New Roman" w:hAnsi="Verdana" w:cs="Arial"/>
                <w:sz w:val="20"/>
                <w:szCs w:val="20"/>
                <w:lang w:val="es-ES" w:eastAsia="es-MX"/>
              </w:rPr>
              <w:t>Personas físicas y morales que cuenten con un Certificado de molino o de calidad expedido como máximo tres años antes a la fecha de presentación del aviso automático de importación de productos siderúrgicos.</w:t>
            </w:r>
          </w:p>
          <w:p w:rsidR="009F6E3B" w:rsidRPr="001E017E" w:rsidRDefault="009F6E3B" w:rsidP="009F6E3B">
            <w:pPr>
              <w:spacing w:after="0" w:line="240" w:lineRule="auto"/>
              <w:jc w:val="both"/>
              <w:rPr>
                <w:rFonts w:ascii="Verdana" w:eastAsia="Times New Roman" w:hAnsi="Verdana" w:cs="Arial"/>
                <w:sz w:val="20"/>
                <w:szCs w:val="20"/>
                <w:lang w:eastAsia="es-MX"/>
              </w:rPr>
            </w:pPr>
            <w:r w:rsidRPr="001E017E">
              <w:rPr>
                <w:rFonts w:ascii="Verdana" w:eastAsia="Times New Roman" w:hAnsi="Verdana" w:cs="Arial"/>
                <w:sz w:val="20"/>
                <w:szCs w:val="20"/>
                <w:lang w:val="es-ES" w:eastAsia="es-MX"/>
              </w:rPr>
              <w:t>Para el caso del esquema alternativo de cumplimiento y las empresas certificadas a que se refiere el párrafo sexto del numeral 10 del Anexo 2.2.1 del presente Acuerdo, el Certificado de molino o de calidad deberá ser expedido como máximo cinco años antes a la fecha de presentación del mismo.</w:t>
            </w:r>
          </w:p>
          <w:p w:rsidR="009F6E3B" w:rsidRPr="001E017E" w:rsidRDefault="009F6E3B" w:rsidP="009F6E3B">
            <w:pPr>
              <w:spacing w:after="0" w:line="240" w:lineRule="auto"/>
              <w:jc w:val="both"/>
              <w:rPr>
                <w:rFonts w:ascii="Verdana" w:eastAsia="Times New Roman" w:hAnsi="Verdana" w:cs="Arial"/>
                <w:sz w:val="20"/>
                <w:szCs w:val="20"/>
                <w:lang w:eastAsia="es-MX"/>
              </w:rPr>
            </w:pPr>
            <w:r w:rsidRPr="001E017E">
              <w:rPr>
                <w:rFonts w:ascii="Verdana" w:eastAsia="Times New Roman" w:hAnsi="Verdana" w:cs="Arial"/>
                <w:b/>
                <w:bCs/>
                <w:sz w:val="20"/>
                <w:szCs w:val="20"/>
                <w:lang w:val="es-ES" w:eastAsia="es-MX"/>
              </w:rPr>
              <w:t>…</w:t>
            </w:r>
          </w:p>
          <w:p w:rsidR="009F6E3B" w:rsidRPr="001E017E" w:rsidRDefault="009F6E3B" w:rsidP="009F6E3B">
            <w:pPr>
              <w:spacing w:after="0" w:line="240" w:lineRule="auto"/>
              <w:jc w:val="both"/>
              <w:rPr>
                <w:rFonts w:ascii="Verdana" w:eastAsia="Times New Roman" w:hAnsi="Verdana" w:cs="Arial"/>
                <w:sz w:val="20"/>
                <w:szCs w:val="20"/>
                <w:lang w:eastAsia="es-MX"/>
              </w:rPr>
            </w:pPr>
            <w:r w:rsidRPr="001E017E">
              <w:rPr>
                <w:rFonts w:ascii="Verdana" w:eastAsia="Times New Roman" w:hAnsi="Verdana" w:cs="Arial"/>
                <w:sz w:val="20"/>
                <w:szCs w:val="20"/>
                <w:lang w:val="es-ES" w:eastAsia="es-MX"/>
              </w:rPr>
              <w:t>Si el certificado no cuenta con los datos obligatorios que señala la regla 2.2.20 del presente Acuerdo, el solicitante podrá anexar documentos que incluyan estos datos, siempre y cuando estén emitidos y avalados por el productor o fabricante.</w:t>
            </w:r>
          </w:p>
          <w:p w:rsidR="009F6E3B" w:rsidRPr="001E017E" w:rsidRDefault="009F6E3B" w:rsidP="009F6E3B">
            <w:pPr>
              <w:spacing w:after="0" w:line="240" w:lineRule="auto"/>
              <w:jc w:val="both"/>
              <w:rPr>
                <w:rFonts w:ascii="Verdana" w:eastAsia="Times New Roman" w:hAnsi="Verdana" w:cs="Arial"/>
                <w:sz w:val="20"/>
                <w:szCs w:val="20"/>
                <w:lang w:eastAsia="es-MX"/>
              </w:rPr>
            </w:pPr>
            <w:r w:rsidRPr="001E017E">
              <w:rPr>
                <w:rFonts w:ascii="Verdana" w:eastAsia="Times New Roman" w:hAnsi="Verdana" w:cs="Arial"/>
                <w:sz w:val="20"/>
                <w:szCs w:val="20"/>
                <w:lang w:val="es-ES" w:eastAsia="es-MX"/>
              </w:rPr>
              <w:t>En el caso de que el volumen de la mercancía declarada en el aviso automático de importación sea mayor a la cantidad que ampare el certificado de molino o de calidad, se podrá asignar la clave, siempre y cuando dicho volumen no exceda el 3%.</w:t>
            </w:r>
          </w:p>
        </w:tc>
        <w:tc>
          <w:tcPr>
            <w:tcW w:w="2968" w:type="dxa"/>
            <w:tcBorders>
              <w:top w:val="nil"/>
              <w:left w:val="nil"/>
              <w:bottom w:val="single" w:sz="8" w:space="0" w:color="auto"/>
              <w:right w:val="single" w:sz="8" w:space="0" w:color="auto"/>
            </w:tcBorders>
            <w:tcMar>
              <w:top w:w="0" w:type="dxa"/>
              <w:left w:w="70" w:type="dxa"/>
              <w:bottom w:w="0" w:type="dxa"/>
              <w:right w:w="70" w:type="dxa"/>
            </w:tcMar>
            <w:hideMark/>
          </w:tcPr>
          <w:p w:rsidR="009F6E3B" w:rsidRPr="001E017E" w:rsidRDefault="009F6E3B" w:rsidP="009F6E3B">
            <w:pPr>
              <w:spacing w:after="0" w:line="240" w:lineRule="auto"/>
              <w:jc w:val="both"/>
              <w:rPr>
                <w:rFonts w:ascii="Verdana" w:eastAsia="Times New Roman" w:hAnsi="Verdana" w:cs="Arial"/>
                <w:sz w:val="20"/>
                <w:szCs w:val="20"/>
                <w:lang w:eastAsia="es-MX"/>
              </w:rPr>
            </w:pPr>
            <w:r w:rsidRPr="001E017E">
              <w:rPr>
                <w:rFonts w:ascii="Verdana" w:eastAsia="Times New Roman" w:hAnsi="Verdana" w:cs="Arial"/>
                <w:b/>
                <w:bCs/>
                <w:sz w:val="20"/>
                <w:szCs w:val="20"/>
                <w:lang w:val="es-ES" w:eastAsia="es-MX"/>
              </w:rPr>
              <w:t>…</w:t>
            </w:r>
          </w:p>
          <w:p w:rsidR="009F6E3B" w:rsidRPr="001E017E" w:rsidRDefault="009F6E3B" w:rsidP="009F6E3B">
            <w:pPr>
              <w:spacing w:after="0" w:line="240" w:lineRule="auto"/>
              <w:jc w:val="both"/>
              <w:rPr>
                <w:rFonts w:ascii="Verdana" w:eastAsia="Times New Roman" w:hAnsi="Verdana" w:cs="Arial"/>
                <w:sz w:val="20"/>
                <w:szCs w:val="20"/>
                <w:lang w:eastAsia="es-MX"/>
              </w:rPr>
            </w:pPr>
            <w:r w:rsidRPr="001E017E">
              <w:rPr>
                <w:rFonts w:ascii="Verdana" w:eastAsia="Times New Roman" w:hAnsi="Verdana" w:cs="Arial"/>
                <w:sz w:val="20"/>
                <w:szCs w:val="20"/>
                <w:lang w:eastAsia="es-MX"/>
              </w:rPr>
              <w:t>En caso de que el Certificado de molino o de calidad se encuentre en idioma distinto al español o inglés, se deberá anexar traducción libre del mismo.</w:t>
            </w:r>
          </w:p>
        </w:tc>
      </w:tr>
    </w:tbl>
    <w:p w:rsidR="009F6E3B" w:rsidRPr="001E017E" w:rsidRDefault="009F6E3B" w:rsidP="009F6E3B">
      <w:pPr>
        <w:spacing w:after="0" w:line="240" w:lineRule="auto"/>
        <w:ind w:firstLine="288"/>
        <w:jc w:val="both"/>
        <w:rPr>
          <w:rFonts w:ascii="Verdana" w:eastAsia="Times New Roman" w:hAnsi="Verdana" w:cs="Arial"/>
          <w:color w:val="000000"/>
          <w:sz w:val="20"/>
          <w:szCs w:val="20"/>
          <w:lang w:eastAsia="es-MX"/>
        </w:rPr>
      </w:pPr>
      <w:r w:rsidRPr="001E017E">
        <w:rPr>
          <w:rFonts w:ascii="Verdana" w:eastAsia="Times New Roman" w:hAnsi="Verdana" w:cs="Arial"/>
          <w:color w:val="000000"/>
          <w:sz w:val="20"/>
          <w:szCs w:val="20"/>
          <w:lang w:eastAsia="es-MX"/>
        </w:rPr>
        <w:t> </w:t>
      </w:r>
    </w:p>
    <w:p w:rsidR="009F6E3B" w:rsidRPr="001E017E" w:rsidRDefault="009F6E3B" w:rsidP="009F6E3B">
      <w:pPr>
        <w:spacing w:after="0" w:line="240" w:lineRule="auto"/>
        <w:ind w:firstLine="288"/>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val="es-ES" w:eastAsia="es-MX"/>
        </w:rPr>
        <w:t>Cuarto.-</w:t>
      </w:r>
      <w:r w:rsidRPr="001E017E">
        <w:rPr>
          <w:rFonts w:ascii="Verdana" w:eastAsia="Times New Roman" w:hAnsi="Verdana" w:cs="Arial"/>
          <w:color w:val="000000"/>
          <w:sz w:val="20"/>
          <w:szCs w:val="20"/>
          <w:lang w:val="es-ES" w:eastAsia="es-MX"/>
        </w:rPr>
        <w:t> Se</w:t>
      </w:r>
      <w:r w:rsidRPr="001E017E">
        <w:rPr>
          <w:rFonts w:ascii="Verdana" w:eastAsia="Times New Roman" w:hAnsi="Verdana" w:cs="Arial"/>
          <w:b/>
          <w:bCs/>
          <w:color w:val="000000"/>
          <w:sz w:val="20"/>
          <w:szCs w:val="20"/>
          <w:lang w:val="es-ES" w:eastAsia="es-MX"/>
        </w:rPr>
        <w:t> adicionan </w:t>
      </w:r>
      <w:r w:rsidRPr="001E017E">
        <w:rPr>
          <w:rFonts w:ascii="Verdana" w:eastAsia="Times New Roman" w:hAnsi="Verdana" w:cs="Arial"/>
          <w:color w:val="000000"/>
          <w:sz w:val="20"/>
          <w:szCs w:val="20"/>
          <w:lang w:val="es-ES" w:eastAsia="es-MX"/>
        </w:rPr>
        <w:t>un quinto y sexto párrafo al</w:t>
      </w:r>
      <w:r w:rsidRPr="001E017E">
        <w:rPr>
          <w:rFonts w:ascii="Verdana" w:eastAsia="Times New Roman" w:hAnsi="Verdana" w:cs="Arial"/>
          <w:b/>
          <w:bCs/>
          <w:color w:val="000000"/>
          <w:sz w:val="20"/>
          <w:szCs w:val="20"/>
          <w:lang w:val="es-ES" w:eastAsia="es-MX"/>
        </w:rPr>
        <w:t> </w:t>
      </w:r>
      <w:r w:rsidRPr="001E017E">
        <w:rPr>
          <w:rFonts w:ascii="Verdana" w:eastAsia="Times New Roman" w:hAnsi="Verdana" w:cs="Arial"/>
          <w:color w:val="000000"/>
          <w:sz w:val="20"/>
          <w:szCs w:val="20"/>
          <w:lang w:val="es-ES" w:eastAsia="es-MX"/>
        </w:rPr>
        <w:t>numeral 10 del Anexo 2.2.1 del Acuerdo por el que la Secretaría de Economía emite reglas y criterios de carácter general en materia de Comercio Exterior, publicado en el Diario Oficial de la Federación el 31 de diciembre de 2012 y sus modificaciones, como a continuación se indica:</w:t>
      </w:r>
    </w:p>
    <w:p w:rsidR="009F6E3B" w:rsidRPr="001E017E" w:rsidRDefault="009F6E3B" w:rsidP="009F6E3B">
      <w:pPr>
        <w:spacing w:after="0" w:line="240" w:lineRule="auto"/>
        <w:ind w:firstLine="288"/>
        <w:jc w:val="both"/>
        <w:rPr>
          <w:rFonts w:ascii="Verdana" w:eastAsia="Times New Roman" w:hAnsi="Verdana" w:cs="Arial"/>
          <w:color w:val="000000"/>
          <w:sz w:val="20"/>
          <w:szCs w:val="20"/>
          <w:lang w:eastAsia="es-MX"/>
        </w:rPr>
      </w:pPr>
      <w:r w:rsidRPr="001E017E">
        <w:rPr>
          <w:rFonts w:ascii="Verdana" w:eastAsia="Times New Roman" w:hAnsi="Verdana" w:cs="Arial"/>
          <w:color w:val="000000"/>
          <w:sz w:val="20"/>
          <w:szCs w:val="20"/>
          <w:lang w:val="es-ES" w:eastAsia="es-MX"/>
        </w:rPr>
        <w:lastRenderedPageBreak/>
        <w:t>“</w:t>
      </w:r>
      <w:r w:rsidRPr="001E017E">
        <w:rPr>
          <w:rFonts w:ascii="Verdana" w:eastAsia="Times New Roman" w:hAnsi="Verdana" w:cs="Arial"/>
          <w:b/>
          <w:bCs/>
          <w:color w:val="000000"/>
          <w:sz w:val="20"/>
          <w:szCs w:val="20"/>
          <w:lang w:val="es-ES" w:eastAsia="es-MX"/>
        </w:rPr>
        <w:t>10.</w:t>
      </w:r>
      <w:proofErr w:type="gramStart"/>
      <w:r w:rsidRPr="001E017E">
        <w:rPr>
          <w:rFonts w:ascii="Verdana" w:eastAsia="Times New Roman" w:hAnsi="Verdana" w:cs="Arial"/>
          <w:b/>
          <w:bCs/>
          <w:color w:val="000000"/>
          <w:sz w:val="20"/>
          <w:szCs w:val="20"/>
          <w:lang w:val="es-ES" w:eastAsia="es-MX"/>
        </w:rPr>
        <w:t>- …</w:t>
      </w:r>
      <w:proofErr w:type="gramEnd"/>
    </w:p>
    <w:p w:rsidR="009F6E3B" w:rsidRPr="001E017E" w:rsidRDefault="009F6E3B" w:rsidP="009F6E3B">
      <w:pPr>
        <w:spacing w:after="0" w:line="240" w:lineRule="auto"/>
        <w:ind w:firstLine="288"/>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val="es-ES" w:eastAsia="es-MX"/>
        </w:rPr>
        <w:t>…</w:t>
      </w:r>
    </w:p>
    <w:p w:rsidR="009F6E3B" w:rsidRPr="001E017E" w:rsidRDefault="009F6E3B" w:rsidP="009F6E3B">
      <w:pPr>
        <w:spacing w:after="0" w:line="240" w:lineRule="auto"/>
        <w:ind w:firstLine="288"/>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val="es-ES" w:eastAsia="es-MX"/>
        </w:rPr>
        <w:t>…</w:t>
      </w:r>
    </w:p>
    <w:p w:rsidR="009F6E3B" w:rsidRPr="001E017E" w:rsidRDefault="009F6E3B" w:rsidP="009F6E3B">
      <w:pPr>
        <w:spacing w:after="0" w:line="240" w:lineRule="auto"/>
        <w:ind w:firstLine="288"/>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val="es-ES" w:eastAsia="es-MX"/>
        </w:rPr>
        <w:t>…</w:t>
      </w:r>
    </w:p>
    <w:p w:rsidR="009F6E3B" w:rsidRPr="001E017E" w:rsidRDefault="009F6E3B" w:rsidP="009F6E3B">
      <w:pPr>
        <w:spacing w:after="0" w:line="240" w:lineRule="auto"/>
        <w:ind w:firstLine="288"/>
        <w:jc w:val="both"/>
        <w:rPr>
          <w:rFonts w:ascii="Verdana" w:eastAsia="Times New Roman" w:hAnsi="Verdana" w:cs="Arial"/>
          <w:color w:val="000000"/>
          <w:sz w:val="20"/>
          <w:szCs w:val="20"/>
          <w:lang w:eastAsia="es-MX"/>
        </w:rPr>
      </w:pPr>
      <w:r w:rsidRPr="001E017E">
        <w:rPr>
          <w:rFonts w:ascii="Verdana" w:eastAsia="Times New Roman" w:hAnsi="Verdana" w:cs="Arial"/>
          <w:color w:val="000000"/>
          <w:sz w:val="20"/>
          <w:szCs w:val="20"/>
          <w:lang w:val="es-ES" w:eastAsia="es-MX"/>
        </w:rPr>
        <w:t>En el caso de los avisos automáticos a los que se refiere el numeral 8, fracción III del presente Anexo, una vez ingresada la solicitud por medio de la Ventanilla Digital, el solicitante obtendrá de manera inmediata un Acuse de recibo del aviso automático y cinco días hábiles después deberá notificarse de la clave asignada por la SE a que se refiere el párrafo segundo de este numeral. Para el mismo supuesto, cuando la vía de presentación sea la ventanilla de atención al público de la Representación Federal, el solicitante deberá presentarse a la misma cinco días hábiles después de obtenido el Acuse de recibo para notificarse de la clave asignada por la SE.</w:t>
      </w:r>
    </w:p>
    <w:p w:rsidR="009F6E3B" w:rsidRPr="001E017E" w:rsidRDefault="009F6E3B" w:rsidP="009F6E3B">
      <w:pPr>
        <w:spacing w:after="0" w:line="240" w:lineRule="auto"/>
        <w:ind w:firstLine="288"/>
        <w:jc w:val="both"/>
        <w:rPr>
          <w:rFonts w:ascii="Verdana" w:eastAsia="Times New Roman" w:hAnsi="Verdana" w:cs="Arial"/>
          <w:color w:val="000000"/>
          <w:sz w:val="20"/>
          <w:szCs w:val="20"/>
          <w:lang w:eastAsia="es-MX"/>
        </w:rPr>
      </w:pPr>
      <w:r w:rsidRPr="001E017E">
        <w:rPr>
          <w:rFonts w:ascii="Verdana" w:eastAsia="Times New Roman" w:hAnsi="Verdana" w:cs="Arial"/>
          <w:color w:val="000000"/>
          <w:sz w:val="20"/>
          <w:szCs w:val="20"/>
          <w:lang w:val="es-ES" w:eastAsia="es-MX"/>
        </w:rPr>
        <w:t>La DGCE podrá establecer un esquema alternativo para cumplir con el aviso automático de importación que deba presentarse por las mercancías del Anexo 2.2.1, contenidas en el numeral 8, fracción II, basado en que el emisor del certificado de molino o de calidad garantice su veracidad, o en su caso, cuando el importador cuente con una certificación de las autoridades fiscales o de la propia Secretaría con esquemas que permitan determinar la veracidad de la información correspondiente. Las empresas que cuenten con la certificación a que se refieren las reglas 5.2.13 y 3.8.1 apartado L de las Reglas de Carácter General en Materia de Comercio Exterior que publica el Servicio de Administración Tributaria podrán adherirse a dicho esquema alternativo. Las empresas deberán presentar a la DGCE un escrito de adhesión a dicho esquema alternativo y estarán obligadas a la presentación de un reporte trimestral en el formato y con las características que les informe dicha Dirección General”.</w:t>
      </w:r>
    </w:p>
    <w:p w:rsidR="009F6E3B" w:rsidRPr="001E017E" w:rsidRDefault="009F6E3B" w:rsidP="009F6E3B">
      <w:pPr>
        <w:spacing w:after="0" w:line="240" w:lineRule="auto"/>
        <w:ind w:firstLine="288"/>
        <w:jc w:val="both"/>
        <w:rPr>
          <w:rFonts w:ascii="Verdana" w:eastAsia="Times New Roman" w:hAnsi="Verdana" w:cs="Arial"/>
          <w:b/>
          <w:bCs/>
          <w:color w:val="000000"/>
          <w:sz w:val="20"/>
          <w:szCs w:val="20"/>
          <w:lang w:val="es-ES" w:eastAsia="es-MX"/>
        </w:rPr>
      </w:pPr>
    </w:p>
    <w:p w:rsidR="009F6E3B" w:rsidRPr="001E017E" w:rsidRDefault="009F6E3B" w:rsidP="009F6E3B">
      <w:pPr>
        <w:spacing w:after="0" w:line="240" w:lineRule="auto"/>
        <w:ind w:firstLine="288"/>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val="es-ES" w:eastAsia="es-MX"/>
        </w:rPr>
        <w:t>Quinto.- </w:t>
      </w:r>
      <w:r w:rsidRPr="001E017E">
        <w:rPr>
          <w:rFonts w:ascii="Verdana" w:eastAsia="Times New Roman" w:hAnsi="Verdana" w:cs="Arial"/>
          <w:color w:val="000000"/>
          <w:sz w:val="20"/>
          <w:szCs w:val="20"/>
          <w:lang w:val="es-ES" w:eastAsia="es-MX"/>
        </w:rPr>
        <w:t>Se </w:t>
      </w:r>
      <w:r w:rsidRPr="001E017E">
        <w:rPr>
          <w:rFonts w:ascii="Verdana" w:eastAsia="Times New Roman" w:hAnsi="Verdana" w:cs="Arial"/>
          <w:b/>
          <w:bCs/>
          <w:color w:val="000000"/>
          <w:sz w:val="20"/>
          <w:szCs w:val="20"/>
          <w:lang w:val="es-ES" w:eastAsia="es-MX"/>
        </w:rPr>
        <w:t>derogan </w:t>
      </w:r>
      <w:r w:rsidRPr="001E017E">
        <w:rPr>
          <w:rFonts w:ascii="Verdana" w:eastAsia="Times New Roman" w:hAnsi="Verdana" w:cs="Arial"/>
          <w:color w:val="000000"/>
          <w:sz w:val="20"/>
          <w:szCs w:val="20"/>
          <w:lang w:val="es-ES" w:eastAsia="es-MX"/>
        </w:rPr>
        <w:t>los numerales 7, 8, 9 y 10 y el último párrafo de la regla 2.2.20 del Acuerdo por el que la Secretaría de Economía emite reglas y criterios de carácter general en materia de Comercio Exterior, publicado en el Diario Oficial de la Federación el 31 de diciembre de 2012 y sus modificaciones.</w:t>
      </w:r>
    </w:p>
    <w:p w:rsidR="009F6E3B" w:rsidRPr="001E017E" w:rsidRDefault="009F6E3B" w:rsidP="009F6E3B">
      <w:pPr>
        <w:spacing w:after="0" w:line="240" w:lineRule="auto"/>
        <w:jc w:val="center"/>
        <w:rPr>
          <w:rFonts w:ascii="Verdana" w:eastAsia="Times New Roman" w:hAnsi="Verdana" w:cs="Times New Roman"/>
          <w:b/>
          <w:bCs/>
          <w:color w:val="000000"/>
          <w:sz w:val="20"/>
          <w:szCs w:val="20"/>
          <w:lang w:eastAsia="es-MX"/>
        </w:rPr>
      </w:pPr>
      <w:r w:rsidRPr="001E017E">
        <w:rPr>
          <w:rFonts w:ascii="Verdana" w:eastAsia="Times New Roman" w:hAnsi="Verdana" w:cs="Times New Roman"/>
          <w:b/>
          <w:bCs/>
          <w:color w:val="000000"/>
          <w:sz w:val="20"/>
          <w:szCs w:val="20"/>
          <w:lang w:val="es-ES_tradnl" w:eastAsia="es-MX"/>
        </w:rPr>
        <w:t>TRANSITORIO</w:t>
      </w:r>
    </w:p>
    <w:p w:rsidR="009F6E3B" w:rsidRPr="001E017E" w:rsidRDefault="009F6E3B" w:rsidP="009F6E3B">
      <w:pPr>
        <w:spacing w:after="0" w:line="240" w:lineRule="auto"/>
        <w:ind w:firstLine="288"/>
        <w:jc w:val="both"/>
        <w:rPr>
          <w:rFonts w:ascii="Verdana" w:eastAsia="Times New Roman" w:hAnsi="Verdana" w:cs="Arial"/>
          <w:b/>
          <w:bCs/>
          <w:color w:val="000000"/>
          <w:sz w:val="20"/>
          <w:szCs w:val="20"/>
          <w:lang w:val="es-ES" w:eastAsia="es-MX"/>
        </w:rPr>
      </w:pPr>
    </w:p>
    <w:p w:rsidR="009F6E3B" w:rsidRPr="001E017E" w:rsidRDefault="009F6E3B" w:rsidP="009F6E3B">
      <w:pPr>
        <w:spacing w:after="0" w:line="240" w:lineRule="auto"/>
        <w:ind w:firstLine="288"/>
        <w:jc w:val="both"/>
        <w:rPr>
          <w:rFonts w:ascii="Verdana" w:eastAsia="Times New Roman" w:hAnsi="Verdana" w:cs="Arial"/>
          <w:color w:val="000000"/>
          <w:sz w:val="20"/>
          <w:szCs w:val="20"/>
          <w:lang w:eastAsia="es-MX"/>
        </w:rPr>
      </w:pPr>
      <w:r w:rsidRPr="001E017E">
        <w:rPr>
          <w:rFonts w:ascii="Verdana" w:eastAsia="Times New Roman" w:hAnsi="Verdana" w:cs="Arial"/>
          <w:b/>
          <w:bCs/>
          <w:color w:val="000000"/>
          <w:sz w:val="20"/>
          <w:szCs w:val="20"/>
          <w:lang w:val="es-ES" w:eastAsia="es-MX"/>
        </w:rPr>
        <w:t>ÚNICO.-</w:t>
      </w:r>
      <w:r w:rsidRPr="001E017E">
        <w:rPr>
          <w:rFonts w:ascii="Verdana" w:eastAsia="Times New Roman" w:hAnsi="Verdana" w:cs="Arial"/>
          <w:color w:val="000000"/>
          <w:sz w:val="20"/>
          <w:szCs w:val="20"/>
          <w:lang w:val="es-ES" w:eastAsia="es-MX"/>
        </w:rPr>
        <w:t> El presente Acuerdo entrará en vigor el día siguiente al de su publicación en el Diario Oficial de la Federación.</w:t>
      </w:r>
    </w:p>
    <w:p w:rsidR="009F6E3B" w:rsidRPr="001E017E" w:rsidRDefault="009F6E3B" w:rsidP="009F6E3B">
      <w:pPr>
        <w:spacing w:after="0" w:line="240" w:lineRule="auto"/>
        <w:jc w:val="both"/>
        <w:rPr>
          <w:rFonts w:ascii="Verdana" w:eastAsia="Times New Roman" w:hAnsi="Verdana" w:cs="Times New Roman"/>
          <w:color w:val="000000"/>
          <w:sz w:val="20"/>
          <w:szCs w:val="20"/>
          <w:lang w:eastAsia="es-MX"/>
        </w:rPr>
      </w:pPr>
      <w:r w:rsidRPr="001E017E">
        <w:rPr>
          <w:rFonts w:ascii="Verdana" w:eastAsia="Times New Roman" w:hAnsi="Verdana" w:cs="Arial"/>
          <w:color w:val="000000"/>
          <w:sz w:val="20"/>
          <w:szCs w:val="20"/>
          <w:lang w:eastAsia="es-MX"/>
        </w:rPr>
        <w:t>México, D.F., a 31 de julio de 2014.- El Secretario de Economía, Ildefonso Guajardo Villarreal.- Rúbrica.</w:t>
      </w:r>
    </w:p>
    <w:p w:rsidR="00A4312E" w:rsidRPr="001E017E" w:rsidRDefault="00A4312E" w:rsidP="009F6E3B">
      <w:pPr>
        <w:spacing w:after="0" w:line="240" w:lineRule="auto"/>
        <w:rPr>
          <w:rFonts w:ascii="Verdana" w:hAnsi="Verdana"/>
          <w:sz w:val="20"/>
          <w:szCs w:val="20"/>
        </w:rPr>
      </w:pPr>
    </w:p>
    <w:p w:rsidR="009F6E3B" w:rsidRPr="001E017E" w:rsidRDefault="009F6E3B">
      <w:pPr>
        <w:spacing w:after="0" w:line="240" w:lineRule="auto"/>
        <w:rPr>
          <w:rFonts w:ascii="Verdana" w:hAnsi="Verdana"/>
          <w:sz w:val="20"/>
          <w:szCs w:val="20"/>
        </w:rPr>
      </w:pPr>
    </w:p>
    <w:sectPr w:rsidR="009F6E3B" w:rsidRPr="001E01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E3B"/>
    <w:rsid w:val="001E017E"/>
    <w:rsid w:val="009F6E3B"/>
    <w:rsid w:val="00A431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9F6E3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9F6E3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9F6E3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9F6E3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9F6E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9F6E3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9F6E3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9F6E3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9F6E3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9F6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218270">
      <w:bodyDiv w:val="1"/>
      <w:marLeft w:val="0"/>
      <w:marRight w:val="0"/>
      <w:marTop w:val="0"/>
      <w:marBottom w:val="0"/>
      <w:divBdr>
        <w:top w:val="none" w:sz="0" w:space="0" w:color="auto"/>
        <w:left w:val="none" w:sz="0" w:space="0" w:color="auto"/>
        <w:bottom w:val="none" w:sz="0" w:space="0" w:color="auto"/>
        <w:right w:val="none" w:sz="0" w:space="0" w:color="auto"/>
      </w:divBdr>
      <w:divsChild>
        <w:div w:id="1458060306">
          <w:marLeft w:val="0"/>
          <w:marRight w:val="0"/>
          <w:marTop w:val="0"/>
          <w:marBottom w:val="0"/>
          <w:divBdr>
            <w:top w:val="none" w:sz="0" w:space="0" w:color="auto"/>
            <w:left w:val="none" w:sz="0" w:space="0" w:color="auto"/>
            <w:bottom w:val="single" w:sz="12" w:space="1" w:color="auto"/>
            <w:right w:val="none" w:sz="0" w:space="0" w:color="auto"/>
          </w:divBdr>
        </w:div>
        <w:div w:id="448208427">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1629</Words>
  <Characters>8960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Allan Morgan Hernandez</cp:lastModifiedBy>
  <cp:revision>2</cp:revision>
  <dcterms:created xsi:type="dcterms:W3CDTF">2014-08-11T13:30:00Z</dcterms:created>
  <dcterms:modified xsi:type="dcterms:W3CDTF">2014-08-11T13:35:00Z</dcterms:modified>
</cp:coreProperties>
</file>