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Aviso mediante el cual se da a conocer el ajuste ordinario de septiembre de 2022 al monto del cupo máximo para exportar azúcar a los Estados Unidos de América del ciclo azucarero comprendido entre el 1 de octubre de 2022 y el 30 de septiembre de 2023</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29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AVISO MEDIANTE EL CUAL SE DA A CONOCER EL AJUSTE ORDINARIO DE SEPTIEMBRE DE 2022 AL MONTO DEL CUPO MÁXIMO PARA EXPORTAR AZÚCAR A LOS ESTADOS UNIDOS DE AMÉRICA DEL CICLO AZUCARERO COMPRENDIDO ENTRE EL 1 DE OCTUBRE DE 2022 Y EL 30 DE SEPTIEMBRE DE 2023.</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(EUA), azúcar originaria de los Estados Unidos Mexicanos que derive de la caña de azúcar o de remolacha.</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Punto 13 del Acuerdo establece la fórmula para determinar el monto del cupo total de cada ciclo azucarero y prevé que éste se calculará en julio de cada año y tendrá ajustes ordinarios en los meses de septiembre, diciembre y marzo de cada ciclo azucarero de acuerdo a las necesidades de los EUA del mes que correspondan los ajustes, el cual será dado a conocer por la Dirección General de Facilitación Comercial y de Comercio Exterior y la Dirección General de Industrias Ligeras de la Secretaría de Economía, mediante aviso publicado en el DOF.</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19 de septiembre de 2022 se publicó en el DOF y en el portal electrónico del Servicio Nacional de Información de Comercio Exterior (SNICE) www.snice.gob.mx el aviso mediante el cual se dio a conocer el monto del cupo máximo para exportar azúcar a los EUA del ciclo azucarero comprendido entre el 1 de octubre de 2022 y el 30 de septiembre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2023, con datos de julio de 2022 y una vigencia del 1 de octubre de 2022 al 30 de septiembre de 2023.</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informe sobre las estimaciones de la oferta y la demanda agropecuaria mundiales (WASDE por sus siglas en inglés) correspondiente al mes de septiembre de 2022 se encuentra publicado por el Departamento de Agricultura de EUA (USDA por sus siglas en inglés), por lo que procede calcular el ajuste ordinario correspondiente a dicho mes.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ese sentido, y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rsidR="00000000" w:rsidDel="00000000" w:rsidP="00000000" w:rsidRDefault="00000000" w:rsidRPr="00000000" w14:paraId="0000000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En cumplimiento a lo establecido en el Punto 13 del Acuerdo por el que se sujeta a permiso previo la exportación de azúcar y se establece un cupo máximo para su exportación (Acuerdo), se da a conocer el ajuste ordinario de septiembre de 2022 al monto del cupo máximo para exportar a los Estados Unidos de América (EUA), con vigencia del 1 de enero al 30 de septiembre de 2023, azúcar originaria de los Estados Unidos Mexicanos, que derive de la caña de azúcar o de remolacha, del ciclo azucarero del 1 de octubre de 2022 al 30 de septiembre de 2023:</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4725"/>
        <w:tblGridChange w:id="0">
          <w:tblGrid>
            <w:gridCol w:w="4140"/>
            <w:gridCol w:w="472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D">
            <w:pPr>
              <w:spacing w:after="40" w:before="40" w:lineRule="auto"/>
              <w:jc w:val="center"/>
              <w:rPr>
                <w:b w:val="1"/>
                <w:color w:val="2f2f2f"/>
                <w:sz w:val="18"/>
                <w:szCs w:val="18"/>
              </w:rPr>
            </w:pPr>
            <w:r w:rsidDel="00000000" w:rsidR="00000000" w:rsidRPr="00000000">
              <w:rPr>
                <w:b w:val="1"/>
                <w:color w:val="2f2f2f"/>
                <w:sz w:val="18"/>
                <w:szCs w:val="18"/>
                <w:rtl w:val="0"/>
              </w:rPr>
              <w:t xml:space="preserve">Monto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E">
            <w:pPr>
              <w:spacing w:after="40" w:before="40" w:lineRule="auto"/>
              <w:jc w:val="center"/>
              <w:rPr>
                <w:b w:val="1"/>
                <w:color w:val="2f2f2f"/>
                <w:sz w:val="18"/>
                <w:szCs w:val="18"/>
              </w:rPr>
            </w:pPr>
            <w:r w:rsidDel="00000000" w:rsidR="00000000" w:rsidRPr="00000000">
              <w:rPr>
                <w:b w:val="1"/>
                <w:color w:val="2f2f2f"/>
                <w:sz w:val="18"/>
                <w:szCs w:val="18"/>
                <w:rtl w:val="0"/>
              </w:rPr>
              <w:t xml:space="preserve">Unidad de medida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F">
            <w:pPr>
              <w:spacing w:after="40" w:before="40" w:lineRule="auto"/>
              <w:jc w:val="center"/>
              <w:rPr>
                <w:color w:val="2f2f2f"/>
                <w:sz w:val="18"/>
                <w:szCs w:val="18"/>
              </w:rPr>
            </w:pPr>
            <w:r w:rsidDel="00000000" w:rsidR="00000000" w:rsidRPr="00000000">
              <w:rPr>
                <w:color w:val="2f2f2f"/>
                <w:sz w:val="18"/>
                <w:szCs w:val="18"/>
                <w:rtl w:val="0"/>
              </w:rPr>
              <w:t xml:space="preserve">1,027,969.641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0">
            <w:pPr>
              <w:spacing w:after="40" w:before="40" w:lineRule="auto"/>
              <w:jc w:val="center"/>
              <w:rPr>
                <w:color w:val="2f2f2f"/>
                <w:sz w:val="18"/>
                <w:szCs w:val="18"/>
              </w:rPr>
            </w:pPr>
            <w:r w:rsidDel="00000000" w:rsidR="00000000" w:rsidRPr="00000000">
              <w:rPr>
                <w:color w:val="2f2f2f"/>
                <w:sz w:val="18"/>
                <w:szCs w:val="18"/>
                <w:rtl w:val="0"/>
              </w:rPr>
              <w:t xml:space="preserve">Toneladas métricas valor crudo (TMVC)</w:t>
            </w:r>
          </w:p>
        </w:tc>
      </w:tr>
    </w:tbl>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Considerando lo establecido en el Punto 13 del Acuerdo, el monto a que se refiere el numeral anterior se determinó conforme a la fórmula siguiente:</w:t>
      </w:r>
    </w:p>
    <w:p w:rsidR="00000000" w:rsidDel="00000000" w:rsidP="00000000" w:rsidRDefault="00000000" w:rsidRPr="00000000" w14:paraId="00000013">
      <w:pPr>
        <w:shd w:fill="ffffff" w:val="clear"/>
        <w:spacing w:after="80" w:lineRule="auto"/>
        <w:jc w:val="center"/>
        <w:rPr>
          <w:color w:val="2f2f2f"/>
          <w:sz w:val="18"/>
          <w:szCs w:val="18"/>
        </w:rPr>
      </w:pPr>
      <w:r w:rsidDel="00000000" w:rsidR="00000000" w:rsidRPr="00000000">
        <w:rPr>
          <w:color w:val="2f2f2f"/>
          <w:sz w:val="18"/>
          <w:szCs w:val="18"/>
          <w:rtl w:val="0"/>
        </w:rPr>
        <w:t xml:space="preserve">CT</w:t>
      </w:r>
      <w:r w:rsidDel="00000000" w:rsidR="00000000" w:rsidRPr="00000000">
        <w:rPr>
          <w:color w:val="2f2f2f"/>
          <w:sz w:val="30"/>
          <w:szCs w:val="30"/>
          <w:vertAlign w:val="subscript"/>
          <w:rtl w:val="0"/>
        </w:rPr>
        <w:t xml:space="preserve">t+</w:t>
      </w:r>
      <w:r w:rsidDel="00000000" w:rsidR="00000000" w:rsidRPr="00000000">
        <w:rPr>
          <w:color w:val="2f2f2f"/>
          <w:sz w:val="18"/>
          <w:szCs w:val="18"/>
          <w:rtl w:val="0"/>
        </w:rPr>
        <w:t xml:space="preserve">1= </w:t>
      </w:r>
      <w:r w:rsidDel="00000000" w:rsidR="00000000" w:rsidRPr="00000000">
        <w:rPr>
          <w:i w:val="1"/>
          <w:color w:val="2f2f2f"/>
          <w:sz w:val="18"/>
          <w:szCs w:val="18"/>
          <w:rtl w:val="0"/>
        </w:rPr>
        <w:t xml:space="preserve">mín</w:t>
      </w:r>
      <w:r w:rsidDel="00000000" w:rsidR="00000000" w:rsidRPr="00000000">
        <w:rPr>
          <w:color w:val="2f2f2f"/>
          <w:sz w:val="18"/>
          <w:szCs w:val="18"/>
          <w:rtl w:val="0"/>
        </w:rPr>
        <w:t xml:space="preserve"> [(X</w:t>
      </w:r>
      <w:r w:rsidDel="00000000" w:rsidR="00000000" w:rsidRPr="00000000">
        <w:rPr>
          <w:color w:val="2f2f2f"/>
          <w:sz w:val="30"/>
          <w:szCs w:val="30"/>
          <w:vertAlign w:val="subscript"/>
          <w:rtl w:val="0"/>
        </w:rPr>
        <w:t xml:space="preserve">t+</w:t>
      </w:r>
      <w:r w:rsidDel="00000000" w:rsidR="00000000" w:rsidRPr="00000000">
        <w:rPr>
          <w:color w:val="2f2f2f"/>
          <w:sz w:val="18"/>
          <w:szCs w:val="18"/>
          <w:rtl w:val="0"/>
        </w:rPr>
        <w:t xml:space="preserve">1 *Z), Y</w:t>
      </w:r>
      <w:r w:rsidDel="00000000" w:rsidR="00000000" w:rsidRPr="00000000">
        <w:rPr>
          <w:color w:val="2f2f2f"/>
          <w:sz w:val="30"/>
          <w:szCs w:val="30"/>
          <w:vertAlign w:val="subscript"/>
          <w:rtl w:val="0"/>
        </w:rPr>
        <w:t xml:space="preserve">t+</w:t>
      </w:r>
      <w:r w:rsidDel="00000000" w:rsidR="00000000" w:rsidRPr="00000000">
        <w:rPr>
          <w:color w:val="2f2f2f"/>
          <w:sz w:val="18"/>
          <w:szCs w:val="18"/>
          <w:rtl w:val="0"/>
        </w:rPr>
        <w:t xml:space="preserve">1]</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015">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CT</w:t>
      </w:r>
      <w:r w:rsidDel="00000000" w:rsidR="00000000" w:rsidRPr="00000000">
        <w:rPr>
          <w:color w:val="2f2f2f"/>
          <w:sz w:val="30"/>
          <w:szCs w:val="30"/>
          <w:vertAlign w:val="subscript"/>
          <w:rtl w:val="0"/>
        </w:rPr>
        <w:t xml:space="preserve">t+</w:t>
      </w:r>
      <w:r w:rsidDel="00000000" w:rsidR="00000000" w:rsidRPr="00000000">
        <w:rPr>
          <w:color w:val="2f2f2f"/>
          <w:sz w:val="18"/>
          <w:szCs w:val="18"/>
          <w:rtl w:val="0"/>
        </w:rPr>
        <w:t xml:space="preserve">1 = Cupo total calculado en septiembre de 2022.</w:t>
      </w:r>
    </w:p>
    <w:p w:rsidR="00000000" w:rsidDel="00000000" w:rsidP="00000000" w:rsidRDefault="00000000" w:rsidRPr="00000000" w14:paraId="00000016">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X</w:t>
      </w:r>
      <w:r w:rsidDel="00000000" w:rsidR="00000000" w:rsidRPr="00000000">
        <w:rPr>
          <w:color w:val="2f2f2f"/>
          <w:sz w:val="30"/>
          <w:szCs w:val="30"/>
          <w:vertAlign w:val="subscript"/>
          <w:rtl w:val="0"/>
        </w:rPr>
        <w:t xml:space="preserve">t+</w:t>
      </w:r>
      <w:r w:rsidDel="00000000" w:rsidR="00000000" w:rsidRPr="00000000">
        <w:rPr>
          <w:color w:val="2f2f2f"/>
          <w:sz w:val="18"/>
          <w:szCs w:val="18"/>
          <w:rtl w:val="0"/>
        </w:rPr>
        <w:t xml:space="preserve">1 = Necesidades totales de EUA, con base en la publicación del informe de septiembre de 2022 sobre las estimaciones de la oferta y la demanda agropecuaria mundiales (WASDE por sus siglas en inglés), el cual puede ser consultado a través del URL: https://www.usda.gov/oce/commodity/wasde/wasde0922.pdf. Dicho monto se calcula de la siguiente manera:</w:t>
      </w:r>
    </w:p>
    <w:p w:rsidR="00000000" w:rsidDel="00000000" w:rsidP="00000000" w:rsidRDefault="00000000" w:rsidRPr="00000000" w14:paraId="00000017">
      <w:pPr>
        <w:shd w:fill="ffffff" w:val="clear"/>
        <w:spacing w:after="80" w:lineRule="auto"/>
        <w:ind w:left="640" w:firstLine="0"/>
        <w:jc w:val="both"/>
        <w:rPr>
          <w:color w:val="2f2f2f"/>
          <w:sz w:val="18"/>
          <w:szCs w:val="18"/>
        </w:rPr>
      </w:pPr>
      <w:r w:rsidDel="00000000" w:rsidR="00000000" w:rsidRPr="00000000">
        <w:rPr>
          <w:color w:val="2f2f2f"/>
          <w:sz w:val="18"/>
          <w:szCs w:val="18"/>
          <w:rtl w:val="0"/>
        </w:rPr>
        <w:t xml:space="preserve">(Uso total * 1.135) - inventarios iniciales - producción de azúcar de caña y remolacha - importaciones bajo arancel-cupo - importaciones bajo otros programas de importación - (otras importaciones según precise el WASDE en la nota 5 de la tabla denominada </w:t>
      </w:r>
      <w:r w:rsidDel="00000000" w:rsidR="00000000" w:rsidRPr="00000000">
        <w:rPr>
          <w:i w:val="1"/>
          <w:color w:val="2f2f2f"/>
          <w:sz w:val="18"/>
          <w:szCs w:val="18"/>
          <w:rtl w:val="0"/>
        </w:rPr>
        <w:t xml:space="preserve">U.S. Sugar Supply and Use</w:t>
      </w:r>
      <w:r w:rsidDel="00000000" w:rsidR="00000000" w:rsidRPr="00000000">
        <w:rPr>
          <w:color w:val="2f2f2f"/>
          <w:sz w:val="18"/>
          <w:szCs w:val="18"/>
          <w:rtl w:val="0"/>
        </w:rPr>
        <w:t xml:space="preserve"> -Oferta y Uso de Azúcar en EUA- para otras de alto nivel + otras).</w:t>
      </w:r>
    </w:p>
    <w:p w:rsidR="00000000" w:rsidDel="00000000" w:rsidP="00000000" w:rsidRDefault="00000000" w:rsidRPr="00000000" w14:paraId="00000018">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Los montos de las variables anteriores son los siguientes:</w:t>
      </w:r>
    </w:p>
    <w:tbl>
      <w:tblPr>
        <w:tblStyle w:val="Table2"/>
        <w:tblW w:w="8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15"/>
        <w:gridCol w:w="2955"/>
        <w:tblGridChange w:id="0">
          <w:tblGrid>
            <w:gridCol w:w="5115"/>
            <w:gridCol w:w="2955"/>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60" w:before="60" w:lineRule="auto"/>
              <w:ind w:left="640" w:firstLine="0"/>
              <w:jc w:val="center"/>
              <w:rPr>
                <w:b w:val="1"/>
                <w:color w:val="2f2f2f"/>
                <w:sz w:val="18"/>
                <w:szCs w:val="18"/>
              </w:rPr>
            </w:pPr>
            <w:r w:rsidDel="00000000" w:rsidR="00000000" w:rsidRPr="00000000">
              <w:rPr>
                <w:b w:val="1"/>
                <w:color w:val="2f2f2f"/>
                <w:sz w:val="18"/>
                <w:szCs w:val="18"/>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60" w:before="60" w:lineRule="auto"/>
              <w:ind w:left="640" w:firstLine="0"/>
              <w:jc w:val="center"/>
              <w:rPr>
                <w:b w:val="1"/>
                <w:color w:val="2f2f2f"/>
                <w:sz w:val="18"/>
                <w:szCs w:val="18"/>
              </w:rPr>
            </w:pPr>
            <w:r w:rsidDel="00000000" w:rsidR="00000000" w:rsidRPr="00000000">
              <w:rPr>
                <w:b w:val="1"/>
                <w:color w:val="2f2f2f"/>
                <w:sz w:val="18"/>
                <w:szCs w:val="18"/>
                <w:rtl w:val="0"/>
              </w:rPr>
              <w:t xml:space="preserve">Monto (Toneladas cortas valor</w:t>
            </w:r>
          </w:p>
          <w:p w:rsidR="00000000" w:rsidDel="00000000" w:rsidP="00000000" w:rsidRDefault="00000000" w:rsidRPr="00000000" w14:paraId="0000001B">
            <w:pPr>
              <w:spacing w:after="60" w:before="60" w:lineRule="auto"/>
              <w:ind w:left="640" w:firstLine="0"/>
              <w:jc w:val="center"/>
              <w:rPr>
                <w:b w:val="1"/>
                <w:color w:val="2f2f2f"/>
                <w:sz w:val="18"/>
                <w:szCs w:val="18"/>
              </w:rPr>
            </w:pPr>
            <w:r w:rsidDel="00000000" w:rsidR="00000000" w:rsidRPr="00000000">
              <w:rPr>
                <w:b w:val="1"/>
                <w:color w:val="2f2f2f"/>
                <w:sz w:val="18"/>
                <w:szCs w:val="18"/>
                <w:rtl w:val="0"/>
              </w:rPr>
              <w:t xml:space="preserve">crudo)</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60" w:before="60" w:lineRule="auto"/>
              <w:ind w:left="640" w:firstLine="0"/>
              <w:jc w:val="both"/>
              <w:rPr>
                <w:color w:val="2f2f2f"/>
                <w:sz w:val="18"/>
                <w:szCs w:val="18"/>
              </w:rPr>
            </w:pPr>
            <w:r w:rsidDel="00000000" w:rsidR="00000000" w:rsidRPr="00000000">
              <w:rPr>
                <w:color w:val="2f2f2f"/>
                <w:sz w:val="18"/>
                <w:szCs w:val="18"/>
                <w:rtl w:val="0"/>
              </w:rPr>
              <w:t xml:space="preserve">Uso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60" w:before="60" w:lineRule="auto"/>
              <w:ind w:left="640" w:firstLine="0"/>
              <w:jc w:val="center"/>
              <w:rPr>
                <w:color w:val="2f2f2f"/>
                <w:sz w:val="18"/>
                <w:szCs w:val="18"/>
              </w:rPr>
            </w:pPr>
            <w:r w:rsidDel="00000000" w:rsidR="00000000" w:rsidRPr="00000000">
              <w:rPr>
                <w:color w:val="2f2f2f"/>
                <w:sz w:val="18"/>
                <w:szCs w:val="18"/>
                <w:rtl w:val="0"/>
              </w:rPr>
              <w:t xml:space="preserve">12,665,000.00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60" w:before="60" w:lineRule="auto"/>
              <w:ind w:left="640" w:firstLine="0"/>
              <w:jc w:val="both"/>
              <w:rPr>
                <w:color w:val="2f2f2f"/>
                <w:sz w:val="18"/>
                <w:szCs w:val="18"/>
              </w:rPr>
            </w:pPr>
            <w:r w:rsidDel="00000000" w:rsidR="00000000" w:rsidRPr="00000000">
              <w:rPr>
                <w:color w:val="2f2f2f"/>
                <w:sz w:val="18"/>
                <w:szCs w:val="18"/>
                <w:rtl w:val="0"/>
              </w:rPr>
              <w:t xml:space="preserve">Inventarios iniciales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60" w:before="60" w:lineRule="auto"/>
              <w:ind w:left="640" w:firstLine="0"/>
              <w:jc w:val="center"/>
              <w:rPr>
                <w:color w:val="2f2f2f"/>
                <w:sz w:val="18"/>
                <w:szCs w:val="18"/>
              </w:rPr>
            </w:pPr>
            <w:r w:rsidDel="00000000" w:rsidR="00000000" w:rsidRPr="00000000">
              <w:rPr>
                <w:color w:val="2f2f2f"/>
                <w:sz w:val="18"/>
                <w:szCs w:val="18"/>
                <w:rtl w:val="0"/>
              </w:rPr>
              <w:t xml:space="preserve">1,753,000.00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60" w:before="60" w:lineRule="auto"/>
              <w:ind w:left="640" w:firstLine="0"/>
              <w:jc w:val="both"/>
              <w:rPr>
                <w:color w:val="2f2f2f"/>
                <w:sz w:val="18"/>
                <w:szCs w:val="18"/>
              </w:rPr>
            </w:pPr>
            <w:r w:rsidDel="00000000" w:rsidR="00000000" w:rsidRPr="00000000">
              <w:rPr>
                <w:color w:val="2f2f2f"/>
                <w:sz w:val="18"/>
                <w:szCs w:val="18"/>
                <w:rtl w:val="0"/>
              </w:rPr>
              <w:t xml:space="preserve">Producción de azúcar de caña y remolacha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60" w:before="60" w:lineRule="auto"/>
              <w:ind w:left="640" w:firstLine="0"/>
              <w:jc w:val="center"/>
              <w:rPr>
                <w:color w:val="2f2f2f"/>
                <w:sz w:val="18"/>
                <w:szCs w:val="18"/>
              </w:rPr>
            </w:pPr>
            <w:r w:rsidDel="00000000" w:rsidR="00000000" w:rsidRPr="00000000">
              <w:rPr>
                <w:color w:val="2f2f2f"/>
                <w:sz w:val="18"/>
                <w:szCs w:val="18"/>
                <w:rtl w:val="0"/>
              </w:rPr>
              <w:t xml:space="preserve">9,141,000.00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60" w:before="60" w:lineRule="auto"/>
              <w:ind w:left="640" w:firstLine="0"/>
              <w:jc w:val="both"/>
              <w:rPr>
                <w:color w:val="2f2f2f"/>
                <w:sz w:val="18"/>
                <w:szCs w:val="18"/>
              </w:rPr>
            </w:pPr>
            <w:r w:rsidDel="00000000" w:rsidR="00000000" w:rsidRPr="00000000">
              <w:rPr>
                <w:color w:val="2f2f2f"/>
                <w:sz w:val="18"/>
                <w:szCs w:val="18"/>
                <w:rtl w:val="0"/>
              </w:rPr>
              <w:t xml:space="preserve">Importaciones bajo arancel-cupo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60" w:before="60" w:lineRule="auto"/>
              <w:ind w:left="640" w:firstLine="0"/>
              <w:jc w:val="center"/>
              <w:rPr>
                <w:color w:val="2f2f2f"/>
                <w:sz w:val="18"/>
                <w:szCs w:val="18"/>
              </w:rPr>
            </w:pPr>
            <w:r w:rsidDel="00000000" w:rsidR="00000000" w:rsidRPr="00000000">
              <w:rPr>
                <w:color w:val="2f2f2f"/>
                <w:sz w:val="18"/>
                <w:szCs w:val="18"/>
                <w:rtl w:val="0"/>
              </w:rPr>
              <w:t xml:space="preserve">1,562,000.00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60" w:before="60" w:lineRule="auto"/>
              <w:ind w:left="640" w:firstLine="0"/>
              <w:jc w:val="both"/>
              <w:rPr>
                <w:color w:val="2f2f2f"/>
                <w:sz w:val="18"/>
                <w:szCs w:val="18"/>
              </w:rPr>
            </w:pPr>
            <w:r w:rsidDel="00000000" w:rsidR="00000000" w:rsidRPr="00000000">
              <w:rPr>
                <w:color w:val="2f2f2f"/>
                <w:sz w:val="18"/>
                <w:szCs w:val="18"/>
                <w:rtl w:val="0"/>
              </w:rPr>
              <w:t xml:space="preserve">Importaciones bajo otros programas de importación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60" w:before="60" w:lineRule="auto"/>
              <w:ind w:left="640" w:firstLine="0"/>
              <w:jc w:val="center"/>
              <w:rPr>
                <w:color w:val="2f2f2f"/>
                <w:sz w:val="18"/>
                <w:szCs w:val="18"/>
              </w:rPr>
            </w:pPr>
            <w:r w:rsidDel="00000000" w:rsidR="00000000" w:rsidRPr="00000000">
              <w:rPr>
                <w:color w:val="2f2f2f"/>
                <w:sz w:val="18"/>
                <w:szCs w:val="18"/>
                <w:rtl w:val="0"/>
              </w:rPr>
              <w:t xml:space="preserve">250,000.00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60" w:before="60" w:lineRule="auto"/>
              <w:ind w:left="640" w:firstLine="0"/>
              <w:jc w:val="both"/>
              <w:rPr>
                <w:color w:val="2f2f2f"/>
                <w:sz w:val="18"/>
                <w:szCs w:val="18"/>
              </w:rPr>
            </w:pPr>
            <w:r w:rsidDel="00000000" w:rsidR="00000000" w:rsidRPr="00000000">
              <w:rPr>
                <w:color w:val="2f2f2f"/>
                <w:sz w:val="18"/>
                <w:szCs w:val="18"/>
                <w:rtl w:val="0"/>
              </w:rPr>
              <w:t xml:space="preserve">Nota 5 de otras importaciones (otras de alto nivel y otras)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60" w:before="60" w:lineRule="auto"/>
              <w:ind w:left="640" w:firstLine="0"/>
              <w:jc w:val="center"/>
              <w:rPr>
                <w:color w:val="2f2f2f"/>
                <w:sz w:val="18"/>
                <w:szCs w:val="18"/>
              </w:rPr>
            </w:pPr>
            <w:r w:rsidDel="00000000" w:rsidR="00000000" w:rsidRPr="00000000">
              <w:rPr>
                <w:color w:val="2f2f2f"/>
                <w:sz w:val="18"/>
                <w:szCs w:val="18"/>
                <w:rtl w:val="0"/>
              </w:rPr>
              <w:t xml:space="preserve">50,000.00</w:t>
            </w:r>
          </w:p>
        </w:tc>
      </w:tr>
    </w:tbl>
    <w:p w:rsidR="00000000" w:rsidDel="00000000" w:rsidP="00000000" w:rsidRDefault="00000000" w:rsidRPr="00000000" w14:paraId="00000028">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left="640" w:firstLine="0"/>
        <w:jc w:val="both"/>
        <w:rPr>
          <w:sz w:val="18"/>
          <w:szCs w:val="18"/>
        </w:rPr>
      </w:pPr>
      <w:r w:rsidDel="00000000" w:rsidR="00000000" w:rsidRPr="00000000">
        <w:rPr>
          <w:sz w:val="18"/>
          <w:szCs w:val="18"/>
          <w:rtl w:val="0"/>
        </w:rPr>
        <w:t xml:space="preserve">El resultado del cálculo es:</w:t>
      </w:r>
    </w:p>
    <w:p w:rsidR="00000000" w:rsidDel="00000000" w:rsidP="00000000" w:rsidRDefault="00000000" w:rsidRPr="00000000" w14:paraId="0000002A">
      <w:pPr>
        <w:shd w:fill="ffffff" w:val="clear"/>
        <w:spacing w:after="100" w:lineRule="auto"/>
        <w:jc w:val="center"/>
        <w:rPr>
          <w:sz w:val="18"/>
          <w:szCs w:val="18"/>
        </w:rPr>
      </w:pPr>
      <w:r w:rsidDel="00000000" w:rsidR="00000000" w:rsidRPr="00000000">
        <w:rPr>
          <w:sz w:val="18"/>
          <w:szCs w:val="18"/>
          <w:rtl w:val="0"/>
        </w:rPr>
        <w:t xml:space="preserve">X</w:t>
      </w:r>
      <w:r w:rsidDel="00000000" w:rsidR="00000000" w:rsidRPr="00000000">
        <w:rPr>
          <w:sz w:val="30"/>
          <w:szCs w:val="30"/>
          <w:vertAlign w:val="subscript"/>
          <w:rtl w:val="0"/>
        </w:rPr>
        <w:t xml:space="preserve">t+</w:t>
      </w:r>
      <w:r w:rsidDel="00000000" w:rsidR="00000000" w:rsidRPr="00000000">
        <w:rPr>
          <w:sz w:val="18"/>
          <w:szCs w:val="18"/>
          <w:rtl w:val="0"/>
        </w:rPr>
        <w:t xml:space="preserve">1= 1,618,775.000 toneladas cortas valor crudo.</w:t>
      </w:r>
    </w:p>
    <w:p w:rsidR="00000000" w:rsidDel="00000000" w:rsidP="00000000" w:rsidRDefault="00000000" w:rsidRPr="00000000" w14:paraId="0000002B">
      <w:pPr>
        <w:shd w:fill="ffffff" w:val="clear"/>
        <w:spacing w:after="100" w:lineRule="auto"/>
        <w:ind w:firstLine="280"/>
        <w:jc w:val="both"/>
        <w:rPr>
          <w:sz w:val="18"/>
          <w:szCs w:val="18"/>
        </w:rPr>
      </w:pPr>
      <w:r w:rsidDel="00000000" w:rsidR="00000000" w:rsidRPr="00000000">
        <w:rPr>
          <w:sz w:val="18"/>
          <w:szCs w:val="18"/>
          <w:rtl w:val="0"/>
        </w:rPr>
        <w:t xml:space="preserve">El resultado anterior se convierte a TMVC al dividir entre el factor: 1.10231125, obteniendo como resultado:</w:t>
      </w:r>
    </w:p>
    <w:p w:rsidR="00000000" w:rsidDel="00000000" w:rsidP="00000000" w:rsidRDefault="00000000" w:rsidRPr="00000000" w14:paraId="0000002C">
      <w:pPr>
        <w:shd w:fill="ffffff" w:val="clear"/>
        <w:spacing w:after="100" w:lineRule="auto"/>
        <w:jc w:val="center"/>
        <w:rPr>
          <w:sz w:val="18"/>
          <w:szCs w:val="18"/>
        </w:rPr>
      </w:pPr>
      <w:r w:rsidDel="00000000" w:rsidR="00000000" w:rsidRPr="00000000">
        <w:rPr>
          <w:sz w:val="18"/>
          <w:szCs w:val="18"/>
          <w:rtl w:val="0"/>
        </w:rPr>
        <w:t xml:space="preserve">X</w:t>
      </w:r>
      <w:r w:rsidDel="00000000" w:rsidR="00000000" w:rsidRPr="00000000">
        <w:rPr>
          <w:sz w:val="30"/>
          <w:szCs w:val="30"/>
          <w:vertAlign w:val="subscript"/>
          <w:rtl w:val="0"/>
        </w:rPr>
        <w:t xml:space="preserve">t+</w:t>
      </w:r>
      <w:r w:rsidDel="00000000" w:rsidR="00000000" w:rsidRPr="00000000">
        <w:rPr>
          <w:sz w:val="18"/>
          <w:szCs w:val="18"/>
          <w:rtl w:val="0"/>
        </w:rPr>
        <w:t xml:space="preserve">1 = 1,468,528.059 TMVC.</w:t>
      </w:r>
    </w:p>
    <w:p w:rsidR="00000000" w:rsidDel="00000000" w:rsidP="00000000" w:rsidRDefault="00000000" w:rsidRPr="00000000" w14:paraId="0000002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Z = 0</w:t>
      </w:r>
      <w:r w:rsidDel="00000000" w:rsidR="00000000" w:rsidRPr="00000000">
        <w:rPr>
          <w:color w:val="2f2f2f"/>
          <w:sz w:val="18"/>
          <w:szCs w:val="18"/>
          <w:rtl w:val="0"/>
        </w:rPr>
        <w:t xml:space="preserve">.7</w:t>
      </w:r>
      <w:r w:rsidDel="00000000" w:rsidR="00000000" w:rsidRPr="00000000">
        <w:rPr>
          <w:sz w:val="18"/>
          <w:szCs w:val="18"/>
          <w:rtl w:val="0"/>
        </w:rPr>
        <w:t xml:space="preserve"> en el mes</w:t>
      </w:r>
      <w:r w:rsidDel="00000000" w:rsidR="00000000" w:rsidRPr="00000000">
        <w:rPr>
          <w:color w:val="2f2f2f"/>
          <w:sz w:val="18"/>
          <w:szCs w:val="18"/>
          <w:rtl w:val="0"/>
        </w:rPr>
        <w:t xml:space="preserve"> de septiembre.</w:t>
      </w:r>
    </w:p>
    <w:p w:rsidR="00000000" w:rsidDel="00000000" w:rsidP="00000000" w:rsidRDefault="00000000" w:rsidRPr="00000000" w14:paraId="0000002E">
      <w:pPr>
        <w:shd w:fill="ffffff" w:val="clear"/>
        <w:spacing w:after="100" w:lineRule="auto"/>
        <w:jc w:val="center"/>
        <w:rPr>
          <w:sz w:val="18"/>
          <w:szCs w:val="18"/>
        </w:rPr>
      </w:pPr>
      <w:r w:rsidDel="00000000" w:rsidR="00000000" w:rsidRPr="00000000">
        <w:rPr>
          <w:sz w:val="18"/>
          <w:szCs w:val="18"/>
          <w:rtl w:val="0"/>
        </w:rPr>
        <w:t xml:space="preserve">X</w:t>
      </w:r>
      <w:r w:rsidDel="00000000" w:rsidR="00000000" w:rsidRPr="00000000">
        <w:rPr>
          <w:sz w:val="30"/>
          <w:szCs w:val="30"/>
          <w:vertAlign w:val="subscript"/>
          <w:rtl w:val="0"/>
        </w:rPr>
        <w:t xml:space="preserve">t+</w:t>
      </w:r>
      <w:r w:rsidDel="00000000" w:rsidR="00000000" w:rsidRPr="00000000">
        <w:rPr>
          <w:sz w:val="18"/>
          <w:szCs w:val="18"/>
          <w:rtl w:val="0"/>
        </w:rPr>
        <w:t xml:space="preserve">1 *Z = 1,468,528.059 * 0.7</w:t>
      </w:r>
    </w:p>
    <w:p w:rsidR="00000000" w:rsidDel="00000000" w:rsidP="00000000" w:rsidRDefault="00000000" w:rsidRPr="00000000" w14:paraId="0000002F">
      <w:pPr>
        <w:shd w:fill="ffffff" w:val="clear"/>
        <w:spacing w:after="100" w:lineRule="auto"/>
        <w:jc w:val="center"/>
        <w:rPr>
          <w:sz w:val="18"/>
          <w:szCs w:val="18"/>
        </w:rPr>
      </w:pPr>
      <w:r w:rsidDel="00000000" w:rsidR="00000000" w:rsidRPr="00000000">
        <w:rPr>
          <w:sz w:val="18"/>
          <w:szCs w:val="18"/>
          <w:rtl w:val="0"/>
        </w:rPr>
        <w:t xml:space="preserve">X</w:t>
      </w:r>
      <w:r w:rsidDel="00000000" w:rsidR="00000000" w:rsidRPr="00000000">
        <w:rPr>
          <w:sz w:val="30"/>
          <w:szCs w:val="30"/>
          <w:vertAlign w:val="subscript"/>
          <w:rtl w:val="0"/>
        </w:rPr>
        <w:t xml:space="preserve">t+</w:t>
      </w:r>
      <w:r w:rsidDel="00000000" w:rsidR="00000000" w:rsidRPr="00000000">
        <w:rPr>
          <w:sz w:val="18"/>
          <w:szCs w:val="18"/>
          <w:rtl w:val="0"/>
        </w:rPr>
        <w:t xml:space="preserve">1 *Z = 1,027,969.641 TMVC.</w:t>
      </w:r>
    </w:p>
    <w:p w:rsidR="00000000" w:rsidDel="00000000" w:rsidP="00000000" w:rsidRDefault="00000000" w:rsidRPr="00000000" w14:paraId="00000030">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Y</w:t>
      </w:r>
      <w:r w:rsidDel="00000000" w:rsidR="00000000" w:rsidRPr="00000000">
        <w:rPr>
          <w:sz w:val="30"/>
          <w:szCs w:val="30"/>
          <w:vertAlign w:val="subscript"/>
          <w:rtl w:val="0"/>
        </w:rPr>
        <w:t xml:space="preserve">t+</w:t>
      </w:r>
      <w:r w:rsidDel="00000000" w:rsidR="00000000" w:rsidRPr="00000000">
        <w:rPr>
          <w:sz w:val="18"/>
          <w:szCs w:val="18"/>
          <w:rtl w:val="0"/>
        </w:rPr>
        <w:t xml:space="preserve">1 = Excedente de oferta con la información del balance azucarero proyectado vigente al mes de julio de 2022, calculado por el Comité Nacional para el Desarrollo Sustentable de la Caña de Azúcar (CONADESUCA) de la siguiente manera:</w:t>
      </w:r>
    </w:p>
    <w:p w:rsidR="00000000" w:rsidDel="00000000" w:rsidP="00000000" w:rsidRDefault="00000000" w:rsidRPr="00000000" w14:paraId="00000031">
      <w:pPr>
        <w:shd w:fill="ffffff" w:val="clear"/>
        <w:spacing w:after="100" w:lineRule="auto"/>
        <w:ind w:left="640" w:firstLine="0"/>
        <w:jc w:val="both"/>
        <w:rPr>
          <w:sz w:val="18"/>
          <w:szCs w:val="18"/>
        </w:rPr>
      </w:pPr>
      <w:r w:rsidDel="00000000" w:rsidR="00000000" w:rsidRPr="00000000">
        <w:rPr>
          <w:sz w:val="18"/>
          <w:szCs w:val="18"/>
          <w:rtl w:val="0"/>
        </w:rPr>
        <w:t xml:space="preserve">El diferencial entre la oferta total de azúcar, menos el consumo nacional total, menos el inventario final proyectado elaborado por CONADESUCA. Los montos de las variables anteriores son los siguientes:</w:t>
      </w:r>
    </w:p>
    <w:tbl>
      <w:tblPr>
        <w:tblStyle w:val="Table3"/>
        <w:tblW w:w="52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2430"/>
        <w:tblGridChange w:id="0">
          <w:tblGrid>
            <w:gridCol w:w="2835"/>
            <w:gridCol w:w="2430"/>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60" w:lineRule="auto"/>
              <w:ind w:left="80" w:firstLine="0"/>
              <w:jc w:val="center"/>
              <w:rPr>
                <w:b w:val="1"/>
                <w:color w:val="2f2f2f"/>
                <w:sz w:val="18"/>
                <w:szCs w:val="18"/>
              </w:rPr>
            </w:pPr>
            <w:r w:rsidDel="00000000" w:rsidR="00000000" w:rsidRPr="00000000">
              <w:rPr>
                <w:b w:val="1"/>
                <w:color w:val="2f2f2f"/>
                <w:sz w:val="18"/>
                <w:szCs w:val="18"/>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60" w:lineRule="auto"/>
              <w:ind w:left="80" w:firstLine="0"/>
              <w:jc w:val="center"/>
              <w:rPr>
                <w:b w:val="1"/>
                <w:color w:val="2f2f2f"/>
                <w:sz w:val="18"/>
                <w:szCs w:val="18"/>
              </w:rPr>
            </w:pPr>
            <w:r w:rsidDel="00000000" w:rsidR="00000000" w:rsidRPr="00000000">
              <w:rPr>
                <w:b w:val="1"/>
                <w:color w:val="2f2f2f"/>
                <w:sz w:val="18"/>
                <w:szCs w:val="18"/>
                <w:rtl w:val="0"/>
              </w:rPr>
              <w:t xml:space="preserve">Monto (Toneladas</w:t>
            </w:r>
          </w:p>
          <w:p w:rsidR="00000000" w:rsidDel="00000000" w:rsidP="00000000" w:rsidRDefault="00000000" w:rsidRPr="00000000" w14:paraId="00000034">
            <w:pPr>
              <w:spacing w:after="40" w:before="60" w:lineRule="auto"/>
              <w:ind w:left="80" w:firstLine="0"/>
              <w:jc w:val="center"/>
              <w:rPr>
                <w:b w:val="1"/>
                <w:color w:val="2f2f2f"/>
                <w:sz w:val="18"/>
                <w:szCs w:val="18"/>
              </w:rPr>
            </w:pPr>
            <w:r w:rsidDel="00000000" w:rsidR="00000000" w:rsidRPr="00000000">
              <w:rPr>
                <w:b w:val="1"/>
                <w:color w:val="2f2f2f"/>
                <w:sz w:val="18"/>
                <w:szCs w:val="18"/>
                <w:rtl w:val="0"/>
              </w:rPr>
              <w:t xml:space="preserve">métricas)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60" w:lineRule="auto"/>
              <w:ind w:left="80" w:firstLine="0"/>
              <w:jc w:val="center"/>
              <w:rPr>
                <w:color w:val="2f2f2f"/>
                <w:sz w:val="18"/>
                <w:szCs w:val="18"/>
              </w:rPr>
            </w:pPr>
            <w:r w:rsidDel="00000000" w:rsidR="00000000" w:rsidRPr="00000000">
              <w:rPr>
                <w:color w:val="2f2f2f"/>
                <w:sz w:val="18"/>
                <w:szCs w:val="18"/>
                <w:rtl w:val="0"/>
              </w:rPr>
              <w:t xml:space="preserve">Oferta total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60" w:lineRule="auto"/>
              <w:ind w:left="80" w:firstLine="0"/>
              <w:jc w:val="center"/>
              <w:rPr>
                <w:color w:val="2f2f2f"/>
                <w:sz w:val="18"/>
                <w:szCs w:val="18"/>
              </w:rPr>
            </w:pPr>
            <w:r w:rsidDel="00000000" w:rsidR="00000000" w:rsidRPr="00000000">
              <w:rPr>
                <w:color w:val="2f2f2f"/>
                <w:sz w:val="18"/>
                <w:szCs w:val="18"/>
                <w:rtl w:val="0"/>
              </w:rPr>
              <w:t xml:space="preserve">7,112,915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60" w:lineRule="auto"/>
              <w:ind w:left="80" w:firstLine="0"/>
              <w:jc w:val="center"/>
              <w:rPr>
                <w:color w:val="2f2f2f"/>
                <w:sz w:val="18"/>
                <w:szCs w:val="18"/>
              </w:rPr>
            </w:pPr>
            <w:r w:rsidDel="00000000" w:rsidR="00000000" w:rsidRPr="00000000">
              <w:rPr>
                <w:color w:val="2f2f2f"/>
                <w:sz w:val="18"/>
                <w:szCs w:val="18"/>
                <w:rtl w:val="0"/>
              </w:rPr>
              <w:t xml:space="preserve">Consumo nacional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60" w:lineRule="auto"/>
              <w:ind w:left="80" w:firstLine="0"/>
              <w:jc w:val="center"/>
              <w:rPr>
                <w:color w:val="2f2f2f"/>
                <w:sz w:val="18"/>
                <w:szCs w:val="18"/>
              </w:rPr>
            </w:pPr>
            <w:r w:rsidDel="00000000" w:rsidR="00000000" w:rsidRPr="00000000">
              <w:rPr>
                <w:color w:val="2f2f2f"/>
                <w:sz w:val="18"/>
                <w:szCs w:val="18"/>
                <w:rtl w:val="0"/>
              </w:rPr>
              <w:t xml:space="preserve">4,505,652</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60" w:lineRule="auto"/>
              <w:ind w:left="80" w:firstLine="0"/>
              <w:jc w:val="center"/>
              <w:rPr>
                <w:color w:val="2f2f2f"/>
                <w:sz w:val="18"/>
                <w:szCs w:val="18"/>
              </w:rPr>
            </w:pPr>
            <w:r w:rsidDel="00000000" w:rsidR="00000000" w:rsidRPr="00000000">
              <w:rPr>
                <w:color w:val="2f2f2f"/>
                <w:sz w:val="18"/>
                <w:szCs w:val="18"/>
                <w:rtl w:val="0"/>
              </w:rPr>
              <w:t xml:space="preserve">Inventario final proyectado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60" w:lineRule="auto"/>
              <w:ind w:left="80" w:firstLine="0"/>
              <w:jc w:val="center"/>
              <w:rPr>
                <w:color w:val="2f2f2f"/>
                <w:sz w:val="18"/>
                <w:szCs w:val="18"/>
              </w:rPr>
            </w:pPr>
            <w:r w:rsidDel="00000000" w:rsidR="00000000" w:rsidRPr="00000000">
              <w:rPr>
                <w:color w:val="2f2f2f"/>
                <w:sz w:val="18"/>
                <w:szCs w:val="18"/>
                <w:rtl w:val="0"/>
              </w:rPr>
              <w:t xml:space="preserve">934,511</w:t>
            </w:r>
          </w:p>
        </w:tc>
      </w:tr>
    </w:tbl>
    <w:p w:rsidR="00000000" w:rsidDel="00000000" w:rsidP="00000000" w:rsidRDefault="00000000" w:rsidRPr="00000000" w14:paraId="0000003B">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left="640" w:firstLine="0"/>
        <w:jc w:val="both"/>
        <w:rPr>
          <w:sz w:val="18"/>
          <w:szCs w:val="18"/>
        </w:rPr>
      </w:pPr>
      <w:r w:rsidDel="00000000" w:rsidR="00000000" w:rsidRPr="00000000">
        <w:rPr>
          <w:sz w:val="18"/>
          <w:szCs w:val="18"/>
          <w:rtl w:val="0"/>
        </w:rPr>
        <w:t xml:space="preserve">El resultado del cálculo es:</w:t>
      </w:r>
    </w:p>
    <w:p w:rsidR="00000000" w:rsidDel="00000000" w:rsidP="00000000" w:rsidRDefault="00000000" w:rsidRPr="00000000" w14:paraId="0000003D">
      <w:pPr>
        <w:shd w:fill="ffffff" w:val="clear"/>
        <w:spacing w:after="100" w:lineRule="auto"/>
        <w:jc w:val="center"/>
        <w:rPr>
          <w:sz w:val="18"/>
          <w:szCs w:val="18"/>
        </w:rPr>
      </w:pPr>
      <w:r w:rsidDel="00000000" w:rsidR="00000000" w:rsidRPr="00000000">
        <w:rPr>
          <w:sz w:val="18"/>
          <w:szCs w:val="18"/>
          <w:rtl w:val="0"/>
        </w:rPr>
        <w:t xml:space="preserve">Y</w:t>
      </w:r>
      <w:r w:rsidDel="00000000" w:rsidR="00000000" w:rsidRPr="00000000">
        <w:rPr>
          <w:sz w:val="30"/>
          <w:szCs w:val="30"/>
          <w:vertAlign w:val="subscript"/>
          <w:rtl w:val="0"/>
        </w:rPr>
        <w:t xml:space="preserve">t+</w:t>
      </w:r>
      <w:r w:rsidDel="00000000" w:rsidR="00000000" w:rsidRPr="00000000">
        <w:rPr>
          <w:sz w:val="18"/>
          <w:szCs w:val="18"/>
          <w:rtl w:val="0"/>
        </w:rPr>
        <w:t xml:space="preserve">1 = 1,672,752.000 toneladas métricas.</w:t>
      </w:r>
    </w:p>
    <w:p w:rsidR="00000000" w:rsidDel="00000000" w:rsidP="00000000" w:rsidRDefault="00000000" w:rsidRPr="00000000" w14:paraId="0000003E">
      <w:pPr>
        <w:shd w:fill="ffffff" w:val="clear"/>
        <w:spacing w:after="100" w:lineRule="auto"/>
        <w:ind w:firstLine="280"/>
        <w:jc w:val="both"/>
        <w:rPr>
          <w:sz w:val="18"/>
          <w:szCs w:val="18"/>
        </w:rPr>
      </w:pPr>
      <w:r w:rsidDel="00000000" w:rsidR="00000000" w:rsidRPr="00000000">
        <w:rPr>
          <w:sz w:val="18"/>
          <w:szCs w:val="18"/>
          <w:rtl w:val="0"/>
        </w:rPr>
        <w:t xml:space="preserve">El resultado anterior se convierte a valor crudo al multiplicar por el factor: 1.06, obteniendo como resultado:</w:t>
      </w:r>
    </w:p>
    <w:p w:rsidR="00000000" w:rsidDel="00000000" w:rsidP="00000000" w:rsidRDefault="00000000" w:rsidRPr="00000000" w14:paraId="0000003F">
      <w:pPr>
        <w:shd w:fill="ffffff" w:val="clear"/>
        <w:spacing w:after="100" w:lineRule="auto"/>
        <w:jc w:val="center"/>
        <w:rPr>
          <w:sz w:val="18"/>
          <w:szCs w:val="18"/>
        </w:rPr>
      </w:pPr>
      <w:r w:rsidDel="00000000" w:rsidR="00000000" w:rsidRPr="00000000">
        <w:rPr>
          <w:sz w:val="18"/>
          <w:szCs w:val="18"/>
          <w:rtl w:val="0"/>
        </w:rPr>
        <w:t xml:space="preserve">Y</w:t>
      </w:r>
      <w:r w:rsidDel="00000000" w:rsidR="00000000" w:rsidRPr="00000000">
        <w:rPr>
          <w:sz w:val="30"/>
          <w:szCs w:val="30"/>
          <w:vertAlign w:val="subscript"/>
          <w:rtl w:val="0"/>
        </w:rPr>
        <w:t xml:space="preserve">t+</w:t>
      </w:r>
      <w:r w:rsidDel="00000000" w:rsidR="00000000" w:rsidRPr="00000000">
        <w:rPr>
          <w:sz w:val="18"/>
          <w:szCs w:val="18"/>
          <w:rtl w:val="0"/>
        </w:rPr>
        <w:t xml:space="preserve">1 = 1,773,117.120 TMVC.</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sz w:val="18"/>
          <w:szCs w:val="18"/>
          <w:rtl w:val="0"/>
        </w:rPr>
        <w:t xml:space="preserve">El resultado del cálculo </w:t>
      </w:r>
      <w:r w:rsidDel="00000000" w:rsidR="00000000" w:rsidRPr="00000000">
        <w:rPr>
          <w:color w:val="2f2f2f"/>
          <w:sz w:val="18"/>
          <w:szCs w:val="18"/>
          <w:rtl w:val="0"/>
        </w:rPr>
        <w:t xml:space="preserve">CT</w:t>
      </w:r>
      <w:r w:rsidDel="00000000" w:rsidR="00000000" w:rsidRPr="00000000">
        <w:rPr>
          <w:color w:val="2f2f2f"/>
          <w:sz w:val="30"/>
          <w:szCs w:val="30"/>
          <w:vertAlign w:val="subscript"/>
          <w:rtl w:val="0"/>
        </w:rPr>
        <w:t xml:space="preserve">t+</w:t>
      </w:r>
      <w:r w:rsidDel="00000000" w:rsidR="00000000" w:rsidRPr="00000000">
        <w:rPr>
          <w:color w:val="2f2f2f"/>
          <w:sz w:val="18"/>
          <w:szCs w:val="18"/>
          <w:rtl w:val="0"/>
        </w:rPr>
        <w:t xml:space="preserve">1 = </w:t>
      </w:r>
      <w:r w:rsidDel="00000000" w:rsidR="00000000" w:rsidRPr="00000000">
        <w:rPr>
          <w:i w:val="1"/>
          <w:color w:val="2f2f2f"/>
          <w:sz w:val="18"/>
          <w:szCs w:val="18"/>
          <w:rtl w:val="0"/>
        </w:rPr>
        <w:t xml:space="preserve">mín</w:t>
      </w:r>
      <w:r w:rsidDel="00000000" w:rsidR="00000000" w:rsidRPr="00000000">
        <w:rPr>
          <w:color w:val="2f2f2f"/>
          <w:sz w:val="18"/>
          <w:szCs w:val="18"/>
          <w:rtl w:val="0"/>
        </w:rPr>
        <w:t xml:space="preserve"> [(X</w:t>
      </w:r>
      <w:r w:rsidDel="00000000" w:rsidR="00000000" w:rsidRPr="00000000">
        <w:rPr>
          <w:color w:val="2f2f2f"/>
          <w:sz w:val="30"/>
          <w:szCs w:val="30"/>
          <w:vertAlign w:val="subscript"/>
          <w:rtl w:val="0"/>
        </w:rPr>
        <w:t xml:space="preserve">t+</w:t>
      </w:r>
      <w:r w:rsidDel="00000000" w:rsidR="00000000" w:rsidRPr="00000000">
        <w:rPr>
          <w:color w:val="2f2f2f"/>
          <w:sz w:val="18"/>
          <w:szCs w:val="18"/>
          <w:rtl w:val="0"/>
        </w:rPr>
        <w:t xml:space="preserve">1*Z), Y</w:t>
      </w:r>
      <w:r w:rsidDel="00000000" w:rsidR="00000000" w:rsidRPr="00000000">
        <w:rPr>
          <w:color w:val="2f2f2f"/>
          <w:sz w:val="30"/>
          <w:szCs w:val="30"/>
          <w:vertAlign w:val="subscript"/>
          <w:rtl w:val="0"/>
        </w:rPr>
        <w:t xml:space="preserve">t+</w:t>
      </w:r>
      <w:r w:rsidDel="00000000" w:rsidR="00000000" w:rsidRPr="00000000">
        <w:rPr>
          <w:color w:val="2f2f2f"/>
          <w:sz w:val="18"/>
          <w:szCs w:val="18"/>
          <w:rtl w:val="0"/>
        </w:rPr>
        <w:t xml:space="preserve">1] es:</w:t>
      </w:r>
    </w:p>
    <w:p w:rsidR="00000000" w:rsidDel="00000000" w:rsidP="00000000" w:rsidRDefault="00000000" w:rsidRPr="00000000" w14:paraId="00000041">
      <w:pPr>
        <w:shd w:fill="ffffff" w:val="clear"/>
        <w:spacing w:after="100" w:lineRule="auto"/>
        <w:jc w:val="center"/>
        <w:rPr>
          <w:sz w:val="18"/>
          <w:szCs w:val="18"/>
        </w:rPr>
      </w:pPr>
      <w:r w:rsidDel="00000000" w:rsidR="00000000" w:rsidRPr="00000000">
        <w:rPr>
          <w:sz w:val="18"/>
          <w:szCs w:val="18"/>
          <w:rtl w:val="0"/>
        </w:rPr>
        <w:t xml:space="preserve">CT</w:t>
      </w:r>
      <w:r w:rsidDel="00000000" w:rsidR="00000000" w:rsidRPr="00000000">
        <w:rPr>
          <w:sz w:val="30"/>
          <w:szCs w:val="30"/>
          <w:vertAlign w:val="subscript"/>
          <w:rtl w:val="0"/>
        </w:rPr>
        <w:t xml:space="preserve">t+</w:t>
      </w:r>
      <w:r w:rsidDel="00000000" w:rsidR="00000000" w:rsidRPr="00000000">
        <w:rPr>
          <w:sz w:val="18"/>
          <w:szCs w:val="18"/>
          <w:rtl w:val="0"/>
        </w:rPr>
        <w:t xml:space="preserve">1 = </w:t>
      </w:r>
      <w:r w:rsidDel="00000000" w:rsidR="00000000" w:rsidRPr="00000000">
        <w:rPr>
          <w:i w:val="1"/>
          <w:sz w:val="18"/>
          <w:szCs w:val="18"/>
          <w:rtl w:val="0"/>
        </w:rPr>
        <w:t xml:space="preserve">mín</w:t>
      </w:r>
      <w:r w:rsidDel="00000000" w:rsidR="00000000" w:rsidRPr="00000000">
        <w:rPr>
          <w:sz w:val="18"/>
          <w:szCs w:val="18"/>
          <w:rtl w:val="0"/>
        </w:rPr>
        <w:t xml:space="preserve"> [(1,027,969.641), 1,773,117.120]</w:t>
      </w:r>
    </w:p>
    <w:p w:rsidR="00000000" w:rsidDel="00000000" w:rsidP="00000000" w:rsidRDefault="00000000" w:rsidRPr="00000000" w14:paraId="00000042">
      <w:pPr>
        <w:shd w:fill="ffffff" w:val="clear"/>
        <w:spacing w:after="100" w:lineRule="auto"/>
        <w:jc w:val="center"/>
        <w:rPr>
          <w:sz w:val="18"/>
          <w:szCs w:val="18"/>
        </w:rPr>
      </w:pPr>
      <w:r w:rsidDel="00000000" w:rsidR="00000000" w:rsidRPr="00000000">
        <w:rPr>
          <w:sz w:val="18"/>
          <w:szCs w:val="18"/>
          <w:rtl w:val="0"/>
        </w:rPr>
        <w:t xml:space="preserve">CT</w:t>
      </w:r>
      <w:r w:rsidDel="00000000" w:rsidR="00000000" w:rsidRPr="00000000">
        <w:rPr>
          <w:sz w:val="30"/>
          <w:szCs w:val="30"/>
          <w:vertAlign w:val="subscript"/>
          <w:rtl w:val="0"/>
        </w:rPr>
        <w:t xml:space="preserve">t+</w:t>
      </w:r>
      <w:r w:rsidDel="00000000" w:rsidR="00000000" w:rsidRPr="00000000">
        <w:rPr>
          <w:sz w:val="18"/>
          <w:szCs w:val="18"/>
          <w:rtl w:val="0"/>
        </w:rPr>
        <w:t xml:space="preserve">1 = 1,027,969.641 TMVC.</w:t>
      </w:r>
    </w:p>
    <w:p w:rsidR="00000000" w:rsidDel="00000000" w:rsidP="00000000" w:rsidRDefault="00000000" w:rsidRPr="00000000" w14:paraId="00000043">
      <w:pPr>
        <w:shd w:fill="ffffff" w:val="clear"/>
        <w:spacing w:after="100" w:lineRule="auto"/>
        <w:ind w:firstLine="280"/>
        <w:jc w:val="both"/>
        <w:rPr>
          <w:sz w:val="18"/>
          <w:szCs w:val="18"/>
        </w:rPr>
      </w:pPr>
      <w:r w:rsidDel="00000000" w:rsidR="00000000" w:rsidRPr="00000000">
        <w:rPr>
          <w:b w:val="1"/>
          <w:sz w:val="18"/>
          <w:szCs w:val="18"/>
          <w:rtl w:val="0"/>
        </w:rPr>
        <w:t xml:space="preserve">3.- </w:t>
      </w:r>
      <w:r w:rsidDel="00000000" w:rsidR="00000000" w:rsidRPr="00000000">
        <w:rPr>
          <w:sz w:val="18"/>
          <w:szCs w:val="18"/>
          <w:rtl w:val="0"/>
        </w:rPr>
        <w:t xml:space="preserve">De conformidad con el Punto 15, párrafos primero, fracción II, y segundo, inciso b) del Acuerdo, la asignación con datos de septiembre de 2022 es de: 807,690.432 TMVC.</w:t>
      </w:r>
    </w:p>
    <w:p w:rsidR="00000000" w:rsidDel="00000000" w:rsidP="00000000" w:rsidRDefault="00000000" w:rsidRPr="00000000" w14:paraId="00000044">
      <w:pPr>
        <w:shd w:fill="ffffff" w:val="clear"/>
        <w:spacing w:after="100" w:lineRule="auto"/>
        <w:ind w:firstLine="280"/>
        <w:jc w:val="both"/>
        <w:rPr>
          <w:sz w:val="18"/>
          <w:szCs w:val="18"/>
        </w:rPr>
      </w:pPr>
      <w:r w:rsidDel="00000000" w:rsidR="00000000" w:rsidRPr="00000000">
        <w:rPr>
          <w:sz w:val="18"/>
          <w:szCs w:val="18"/>
          <w:rtl w:val="0"/>
        </w:rPr>
        <w:t xml:space="preserve">Considerando la asignación de cupo con datos a julio de 2022, el diferencial de cupo asignado con datos a septiembre de 2022 es de: </w:t>
      </w:r>
      <w:r w:rsidDel="00000000" w:rsidR="00000000" w:rsidRPr="00000000">
        <w:rPr>
          <w:b w:val="1"/>
          <w:sz w:val="18"/>
          <w:szCs w:val="18"/>
          <w:rtl w:val="0"/>
        </w:rPr>
        <w:t xml:space="preserve">290,384.181 TMVC</w:t>
      </w:r>
      <w:r w:rsidDel="00000000" w:rsidR="00000000" w:rsidRPr="00000000">
        <w:rPr>
          <w:sz w:val="18"/>
          <w:szCs w:val="18"/>
          <w:rtl w:val="0"/>
        </w:rPr>
        <w:t xml:space="preserve">.</w:t>
      </w:r>
    </w:p>
    <w:p w:rsidR="00000000" w:rsidDel="00000000" w:rsidP="00000000" w:rsidRDefault="00000000" w:rsidRPr="00000000" w14:paraId="00000045">
      <w:pPr>
        <w:shd w:fill="ffffff" w:val="clear"/>
        <w:spacing w:after="100" w:lineRule="auto"/>
        <w:ind w:firstLine="280"/>
        <w:jc w:val="both"/>
        <w:rPr>
          <w:sz w:val="18"/>
          <w:szCs w:val="18"/>
        </w:rPr>
      </w:pPr>
      <w:r w:rsidDel="00000000" w:rsidR="00000000" w:rsidRPr="00000000">
        <w:rPr>
          <w:sz w:val="18"/>
          <w:szCs w:val="18"/>
          <w:rtl w:val="0"/>
        </w:rPr>
        <w:t xml:space="preserve">La exportación relativa a la asignación del cupo a que se refiere el presente Aviso podrá realizarse del 1 de enero al 30 de septiembre de 2023, de conformidad con el Punto 18, fracción II del Acuerdo.</w:t>
      </w:r>
    </w:p>
    <w:p w:rsidR="00000000" w:rsidDel="00000000" w:rsidP="00000000" w:rsidRDefault="00000000" w:rsidRPr="00000000" w14:paraId="00000046">
      <w:pPr>
        <w:shd w:fill="ffffff" w:val="clear"/>
        <w:spacing w:after="100" w:lineRule="auto"/>
        <w:ind w:firstLine="280"/>
        <w:jc w:val="both"/>
        <w:rPr>
          <w:b w:val="1"/>
          <w:sz w:val="18"/>
          <w:szCs w:val="18"/>
        </w:rPr>
      </w:pPr>
      <w:r w:rsidDel="00000000" w:rsidR="00000000" w:rsidRPr="00000000">
        <w:rPr>
          <w:color w:val="2f2f2f"/>
          <w:sz w:val="18"/>
          <w:szCs w:val="18"/>
          <w:rtl w:val="0"/>
        </w:rPr>
        <w:t xml:space="preserve">Ciudad de México, a 06 de diciembre de 2022.- </w:t>
      </w:r>
      <w:r w:rsidDel="00000000" w:rsidR="00000000" w:rsidRPr="00000000">
        <w:rPr>
          <w:sz w:val="18"/>
          <w:szCs w:val="18"/>
          <w:rtl w:val="0"/>
        </w:rPr>
        <w:t xml:space="preserve">Director General de Industrias Ligeras, </w:t>
      </w:r>
      <w:r w:rsidDel="00000000" w:rsidR="00000000" w:rsidRPr="00000000">
        <w:rPr>
          <w:b w:val="1"/>
          <w:sz w:val="18"/>
          <w:szCs w:val="18"/>
          <w:rtl w:val="0"/>
        </w:rPr>
        <w:t xml:space="preserve">Roberto Beltrán</w:t>
      </w:r>
    </w:p>
    <w:p w:rsidR="00000000" w:rsidDel="00000000" w:rsidP="00000000" w:rsidRDefault="00000000" w:rsidRPr="00000000" w14:paraId="00000047">
      <w:pPr>
        <w:shd w:fill="ffffff" w:val="clear"/>
        <w:spacing w:after="100" w:lineRule="auto"/>
        <w:jc w:val="both"/>
        <w:rPr>
          <w:sz w:val="18"/>
          <w:szCs w:val="18"/>
        </w:rPr>
      </w:pPr>
      <w:r w:rsidDel="00000000" w:rsidR="00000000" w:rsidRPr="00000000">
        <w:rPr>
          <w:b w:val="1"/>
          <w:sz w:val="18"/>
          <w:szCs w:val="18"/>
          <w:rtl w:val="0"/>
        </w:rPr>
        <w:t xml:space="preserve">Ramírez</w:t>
      </w:r>
      <w:r w:rsidDel="00000000" w:rsidR="00000000" w:rsidRPr="00000000">
        <w:rPr>
          <w:sz w:val="18"/>
          <w:szCs w:val="18"/>
          <w:rtl w:val="0"/>
        </w:rPr>
        <w:t xml:space="preserve">.- Rúbrica.- Directora General de Facilitación Comercial y de Comercio Exterior, </w:t>
      </w:r>
      <w:r w:rsidDel="00000000" w:rsidR="00000000" w:rsidRPr="00000000">
        <w:rPr>
          <w:b w:val="1"/>
          <w:sz w:val="18"/>
          <w:szCs w:val="18"/>
          <w:rtl w:val="0"/>
        </w:rPr>
        <w:t xml:space="preserve">Lorena Urrea García</w:t>
      </w:r>
      <w:r w:rsidDel="00000000" w:rsidR="00000000" w:rsidRPr="00000000">
        <w:rPr>
          <w:sz w:val="18"/>
          <w:szCs w:val="18"/>
          <w:rtl w:val="0"/>
        </w:rPr>
        <w:t xml:space="preserve">.- Rúbrica.</w:t>
      </w:r>
    </w:p>
    <w:p w:rsidR="00000000" w:rsidDel="00000000" w:rsidP="00000000" w:rsidRDefault="00000000" w:rsidRPr="00000000" w14:paraId="00000048">
      <w:pPr>
        <w:rPr>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