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Michoacán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b w:val="1"/>
          <w:sz w:val="18"/>
          <w:szCs w:val="18"/>
        </w:rPr>
      </w:pPr>
      <w:bookmarkStart w:colFirst="0" w:colLast="0" w:name="_tenj0pnjkrb4" w:id="0"/>
      <w:bookmarkEnd w:id="0"/>
      <w:r w:rsidDel="00000000" w:rsidR="00000000" w:rsidRPr="00000000">
        <w:rPr>
          <w:b w:val="1"/>
          <w:color w:val="2f2f2f"/>
          <w:sz w:val="18"/>
          <w:szCs w:val="18"/>
          <w:rtl w:val="0"/>
        </w:rPr>
        <w:t xml:space="preserve">Al margen un sello con el Escudo Nacional, que dice: Estados Unidos Mexicanos.- SALUD.- Secretaría de Salud.- </w:t>
      </w:r>
      <w:r w:rsidDel="00000000" w:rsidR="00000000" w:rsidRPr="00000000">
        <w:rPr>
          <w:b w:val="1"/>
          <w:sz w:val="18"/>
          <w:szCs w:val="18"/>
          <w:rtl w:val="0"/>
        </w:rPr>
        <w:t xml:space="preserve">Instituto de Salud para el Bienestar.</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ADELANTE EL "INSABI", REPRESENTADO POR SU DIRECTOR GENERAL, MTRO. JUAN ANTONIO FERRER AGUILAR, Y POR OTRA PARTE, EL PODER EJECUTIVO DEL ESTADO LIBRE Y SOBERANO DE MICHOACÁN, AL QUE EN ADELANTE SE LE DENOMINARÁ "LA ENTIDAD", REPRESENTADO POR EL GOBERNADOR CONSTITUCIONAL DEL ESTADO ING. SILVANO AUREOLES CONEJO, ASISTIDO POR EL SECRETARIO DE GOBIERNO ING. CARLOS HERRERA TELLO, EL SECRETARIO DE FINANZAS LIC. CARLOS MALDONADO MENDOZA, LA SECRETARÍA DE SALUD DRA. DIANA CELIA CARPIO RÍOS Y DIRECTOR GENERAL DEL ORGANISMO PÚBLICO DESCENTRALIZADO DENOMINADO SERVICIOS DE SALUD DE MICHOACÁN Y EL SECRETARIO DE LA CONTRALORÍA ESTADO, L.A.E. FRANCISCO HUERGO MAURIN, A QUIENES CUANDO ACTÚEN DE MANERA CONJUNTA SE LES DENOMINARÁ: "LAS PARTES", QUIENES ACEPTAN SUJETARSE AL TENOR DE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w:t>
      </w:r>
    </w:p>
    <w:p w:rsidR="00000000" w:rsidDel="00000000" w:rsidP="00000000" w:rsidRDefault="00000000" w:rsidRPr="00000000" w14:paraId="0000000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establecido en los artículos 6 y 7, fracción XXII del Reglamento Interior de la Secretaría de Salud.</w:t>
      </w:r>
    </w:p>
    <w:p w:rsidR="00000000" w:rsidDel="00000000" w:rsidP="00000000" w:rsidRDefault="00000000" w:rsidRPr="00000000" w14:paraId="0000001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Finanzas y Administración, quienes acreditan su cargo con las copias de sus nombramientos (Anexos B, C y D), participan en la suscripción del presente Acuerdo de Coordinación, de conformidad con las atribuciones que respectivamente les confieren respectivamente los artículos 9, 10 y 11 del Reglamento Interior de la Secretaría de Salud, en relación con el artículo 8, fracción XVI del referido ordenamiento reglamentario.</w:t>
      </w:r>
    </w:p>
    <w:p w:rsidR="00000000" w:rsidDel="00000000" w:rsidP="00000000" w:rsidRDefault="00000000" w:rsidRPr="00000000" w14:paraId="0000001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2">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 El "INSABI" declara que:</w:t>
      </w:r>
    </w:p>
    <w:p w:rsidR="00000000" w:rsidDel="00000000" w:rsidP="00000000" w:rsidRDefault="00000000" w:rsidRPr="00000000" w14:paraId="0000001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6">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III. "LA ENTIDAD" declara que:</w:t>
      </w:r>
    </w:p>
    <w:p w:rsidR="00000000" w:rsidDel="00000000" w:rsidP="00000000" w:rsidRDefault="00000000" w:rsidRPr="00000000" w14:paraId="0000001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Michoacán de Ocampo es una Entidad Libre y Soberana que forma parte integrante de la Federación, de conformidad con lo establecido en los artículos 40, 42, fracción I y 43 de la Constitución Política de los Estados Unidos Mexicanos, 11 y 14 de la Constitución Política del Estado Libre y Soberano de Michoacán de Ocampo.</w:t>
      </w:r>
    </w:p>
    <w:p w:rsidR="00000000" w:rsidDel="00000000" w:rsidP="00000000" w:rsidRDefault="00000000" w:rsidRPr="00000000" w14:paraId="00000018">
      <w:pPr>
        <w:shd w:fill="ffffff" w:val="clear"/>
        <w:spacing w:after="80" w:lineRule="auto"/>
        <w:ind w:left="1160" w:hanging="440"/>
        <w:jc w:val="both"/>
        <w:rPr>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Michoacán de Ocampo Ing. Silvano Aureoles Conejo cuenta con las atribuciones necesarias para suscribir el presente Acuerdo de Coordinación en términos de lo dispuesto por los artículos </w:t>
      </w:r>
      <w:r w:rsidDel="00000000" w:rsidR="00000000" w:rsidRPr="00000000">
        <w:rPr>
          <w:sz w:val="18"/>
          <w:szCs w:val="18"/>
          <w:rtl w:val="0"/>
        </w:rPr>
        <w:t xml:space="preserve">77 bis, 5, inciso B, fracción I de la LGS; 47, 60 fracción XXII, 62, 66 y demás correlativos de la Constitución Política del Estado de Michoacán de Ocampo y 3, 8 y 9 de la Ley Orgánica de la Administración Pública del Estado de Michoacán de Ocampo y demás disposiciones aplicables.</w:t>
      </w:r>
    </w:p>
    <w:p w:rsidR="00000000" w:rsidDel="00000000" w:rsidP="00000000" w:rsidRDefault="00000000" w:rsidRPr="00000000" w14:paraId="00000019">
      <w:pPr>
        <w:shd w:fill="ffffff" w:val="clear"/>
        <w:spacing w:after="80" w:lineRule="auto"/>
        <w:ind w:left="1160" w:hanging="440"/>
        <w:jc w:val="both"/>
        <w:rPr>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de Gobierno Ing. Carlos Herrera Tello; de Finanzas y Administración Lic. Carlos Maldonado Mendoza; de Salud Dra. Diana Celia Carpio Ríos y de la Contraloría L.A.E. Francisco Huergo Maurin, quienes acreditan su cargo con las copias de sus respectivos nombramientos anexos participan en la suscripción del presente Acuerdo en asistencia del Gobernador Constitucional del Estado de Michoacán de Ocampo, de conformidad con lo dispuesto por los artículos 62 y 66 </w:t>
      </w:r>
      <w:r w:rsidDel="00000000" w:rsidR="00000000" w:rsidRPr="00000000">
        <w:rPr>
          <w:sz w:val="18"/>
          <w:szCs w:val="18"/>
          <w:rtl w:val="0"/>
        </w:rPr>
        <w:t xml:space="preserve">de la Constitución Política del Estado Libre y Soberano de Michoacán de Ocampo y 9o., 11, 12 fracción I, 14, y 17, fracciones I, II, III y XIV de Ley Orgánica de la Administración Pública del Estado de Michoacán de Ocampo, 6, fracciones I, II, III y XIV, 11, 12, 18, 39, 77 y 184 del Reglamento Interior de la Administración Pública Centralizada del Estado de Michoacán de Ocampo.</w:t>
      </w:r>
    </w:p>
    <w:p w:rsidR="00000000" w:rsidDel="00000000" w:rsidP="00000000" w:rsidRDefault="00000000" w:rsidRPr="00000000" w14:paraId="0000001A">
      <w:pPr>
        <w:shd w:fill="ffffff" w:val="clear"/>
        <w:spacing w:after="80" w:lineRule="auto"/>
        <w:ind w:left="1160" w:hanging="440"/>
        <w:jc w:val="both"/>
        <w:rPr>
          <w:sz w:val="18"/>
          <w:szCs w:val="18"/>
        </w:rPr>
      </w:pPr>
      <w:r w:rsidDel="00000000" w:rsidR="00000000" w:rsidRPr="00000000">
        <w:rPr>
          <w:b w:val="1"/>
          <w:sz w:val="18"/>
          <w:szCs w:val="18"/>
          <w:rtl w:val="0"/>
        </w:rPr>
        <w:t xml:space="preserve">III.4.</w:t>
      </w:r>
      <w:r w:rsidDel="00000000" w:rsidR="00000000" w:rsidRPr="00000000">
        <w:rPr>
          <w:color w:val="2f2f2f"/>
          <w:sz w:val="20"/>
          <w:szCs w:val="20"/>
          <w:rtl w:val="0"/>
        </w:rPr>
        <w:t xml:space="preserve"> </w:t>
      </w:r>
      <w:r w:rsidDel="00000000" w:rsidR="00000000" w:rsidRPr="00000000">
        <w:rPr>
          <w:sz w:val="18"/>
          <w:szCs w:val="18"/>
          <w:rtl w:val="0"/>
        </w:rPr>
        <w:t xml:space="preserve">El Director General del Organismo Público Descentralizado Servicios de Salud del Estado de Michoacán organismo descentralizado de la Administración Pública de "LA ENTIDAD", cargo que acredita con copia de su nombramiento anexo participa en la celebración del presente Acuerdo de Coordinación, de conformidad con lo establecido en el artículo 40, fracción I de la Ley Orgánica de la Administración Pública del Estado de Michoacán de Ocampo, 11 y 19 de la Ley de Entidades Paraestatales del Estado de Michoacán de Ocampo, así como en los artículos 11, fracción X del Decreto que crea el Organismo Público Descentralizado de Servicios de Salud de Michoacán</w:t>
      </w:r>
    </w:p>
    <w:p w:rsidR="00000000" w:rsidDel="00000000" w:rsidP="00000000" w:rsidRDefault="00000000" w:rsidRPr="00000000" w14:paraId="0000001B">
      <w:pPr>
        <w:shd w:fill="ffffff" w:val="clear"/>
        <w:spacing w:after="80" w:lineRule="auto"/>
        <w:ind w:left="1160" w:hanging="440"/>
        <w:jc w:val="both"/>
        <w:rPr>
          <w:sz w:val="18"/>
          <w:szCs w:val="18"/>
        </w:rPr>
      </w:pPr>
      <w:r w:rsidDel="00000000" w:rsidR="00000000" w:rsidRPr="00000000">
        <w:rPr>
          <w:b w:val="1"/>
          <w:sz w:val="18"/>
          <w:szCs w:val="18"/>
          <w:rtl w:val="0"/>
        </w:rPr>
        <w:t xml:space="preserve">III.5.</w:t>
      </w:r>
      <w:r w:rsidDel="00000000" w:rsidR="00000000" w:rsidRPr="00000000">
        <w:rPr>
          <w:color w:val="2f2f2f"/>
          <w:sz w:val="20"/>
          <w:szCs w:val="20"/>
          <w:rtl w:val="0"/>
        </w:rPr>
        <w:t xml:space="preserve"> </w:t>
      </w:r>
      <w:r w:rsidDel="00000000" w:rsidR="00000000" w:rsidRPr="00000000">
        <w:rPr>
          <w:sz w:val="18"/>
          <w:szCs w:val="18"/>
          <w:rtl w:val="0"/>
        </w:rPr>
        <w:t xml:space="preserve">Para efectos del presente Acuerdo señala como su domicilio el ubicado en Palacio de Gobierno, Calle Francisco I. Madero Poniente Número 63, Colonia Centro, Código Postal 58000, en la Ciudad de Morelia, Michoacán de Ocampo.</w:t>
      </w:r>
    </w:p>
    <w:p w:rsidR="00000000" w:rsidDel="00000000" w:rsidP="00000000" w:rsidRDefault="00000000" w:rsidRPr="00000000" w14:paraId="0000001C">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IV. "LAS PARTES" declaran que:</w:t>
      </w:r>
    </w:p>
    <w:p w:rsidR="00000000" w:rsidDel="00000000" w:rsidP="00000000" w:rsidRDefault="00000000" w:rsidRPr="00000000" w14:paraId="0000001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1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 seguridad social, en virtud de lo cual, están conformes en celebrar el presente instrumento jurídico al tenor de las siguientes:</w:t>
      </w:r>
    </w:p>
    <w:p w:rsidR="00000000" w:rsidDel="00000000" w:rsidP="00000000" w:rsidRDefault="00000000" w:rsidRPr="00000000" w14:paraId="00000020">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para garantizar la prestación gratuita de servicios de salud, medicamentos y demás insumos asociados para las personas sin seguridad social en los términos previstos en el Título Tercero Bis de la LGS en el Estado de Michoacán de Ocampo.</w:t>
      </w:r>
    </w:p>
    <w:p w:rsidR="00000000" w:rsidDel="00000000" w:rsidP="00000000" w:rsidRDefault="00000000" w:rsidRPr="00000000" w14:paraId="0000002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Michoacán de Ocampo, correspondientes al primer y segundo nivel de atención, a los que en lo sucesivo de denominaran "LOS SERVICIOS TRANSFERIDOS", mientras que, (ii) "LA ENTIDAD", a través de la Secretaría de Salud y de los Servicios de Salud del Estado de Michoacán de Ocampo, tendrá dicha responsabilidad respecto de la prestación gratuita de servicios de salud, medicamentos y demás insumos asociados para las personas sin seguridad social, que correspondan a servicios especializados que, en su caso, la misma brinde en unidades médicas que no correspondan al primero y segundo nivel de atención, a los que en lo sucesivo se denominaran "LOS SERVICIOS NO TRANSFERIDOS".</w:t>
      </w:r>
    </w:p>
    <w:p w:rsidR="00000000" w:rsidDel="00000000" w:rsidP="00000000" w:rsidRDefault="00000000" w:rsidRPr="00000000" w14:paraId="0000002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TRANSFERENCIA DE RECURSOS PARA LA PRESTACIÓN DE "LOS SERVICIOS TRANSFERIDOS". Con la finalidad de que el "INSABI" esté en posibilidad de organizar, operar y supervisar la prestación de "LOS SERVICIOS TRANSFERIDOS", "LA ENTIDAD" se obliga a transferirle o, en su caso, a poner a su disposición,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 de conformidad con lo siguiente.</w:t>
      </w:r>
    </w:p>
    <w:p w:rsidR="00000000" w:rsidDel="00000000" w:rsidP="00000000" w:rsidRDefault="00000000" w:rsidRPr="00000000" w14:paraId="00000024">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en salud. Régimen inmobiliario.</w:t>
      </w:r>
    </w:p>
    <w:p w:rsidR="00000000" w:rsidDel="00000000" w:rsidP="00000000" w:rsidRDefault="00000000" w:rsidRPr="00000000" w14:paraId="00000025">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"LAS PARTES" convienen en que "LA ENTIDAD", por conducto de la Secretaría de Salud y de los Servicios de Salud del Estado de Michoacán de Ocampo, según corresponda, entregará al "INSABI", la posesión de los establecimientos para la atención medica que correspondan al primer y segundo nivel de atención, a los que en lo sucesivo se denominará "LOS INMUEBLES", con la finalidad de que los mismos se destinen de manera exclusiva a la prestación de "LOS SERVICIOS TRANSFERIDOS". Dicha entrega se realizará con la gradualidad que se determine en el Anexo 1 y se formalizará mediante la suscripción del acta de entrega recepción correspondiente, en lo sucesivo "EL ACTA DE ENTREGA RECEPCIÓN", misma que contendrá el detalle de las unidades médicas a transferirse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26">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En tal virtud, "LAS PARTES" están conformes en que el "INSABI" asuma la dirección, uso y goce de manera gratuita de "LOS INMUEBLES", a partir de la fecha de formalización de "EL ACTA DE ENTREGA RECEPCIÓN" y, en su caso, de sus Adendas. Para efectos de lo anterior, "LOS INMUEBLES" deberán cumplir con los criterios siguientes:</w:t>
      </w:r>
    </w:p>
    <w:p w:rsidR="00000000" w:rsidDel="00000000" w:rsidP="00000000" w:rsidRDefault="00000000" w:rsidRPr="00000000" w14:paraId="00000027">
      <w:pPr>
        <w:shd w:fill="ffffff" w:val="clear"/>
        <w:spacing w:after="6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del organismo descentralizado de la Administración Pública Local denominado Servicios de Salud del Estado de Michoacán de Ocampo. Para afecto de acreditar lo anterior, "LA ENTIDAD" se obliga a proporcionar al "INSABI", previo a la suscripción "EL ACTA DE ENTREGA RECEPCIÓN", copia certificada del instrumento que acredite el dominio de "LOS INMUEBLES", así como los datos de su inscripción ante el Registro Público de la Propiedad de "LA ENTIDAD".</w:t>
      </w:r>
    </w:p>
    <w:p w:rsidR="00000000" w:rsidDel="00000000" w:rsidP="00000000" w:rsidRDefault="00000000" w:rsidRPr="00000000" w14:paraId="00000028">
      <w:pPr>
        <w:shd w:fill="ffffff" w:val="clear"/>
        <w:spacing w:after="60" w:lineRule="auto"/>
        <w:ind w:left="1160" w:firstLine="0"/>
        <w:jc w:val="both"/>
        <w:rPr>
          <w:color w:val="2f2f2f"/>
          <w:sz w:val="18"/>
          <w:szCs w:val="18"/>
        </w:rPr>
      </w:pP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encuentra ubicado alguno de "LOS INMUEBLES", "LA ENTIDAD" se obliga a sacar en paz y a salvo a la</w:t>
      </w:r>
    </w:p>
    <w:p w:rsidR="00000000" w:rsidDel="00000000" w:rsidP="00000000" w:rsidRDefault="00000000" w:rsidRPr="00000000" w14:paraId="00000029">
      <w:pPr>
        <w:shd w:fill="ffffff" w:val="clear"/>
        <w:spacing w:after="60" w:lineRule="auto"/>
        <w:ind w:left="1160" w:firstLine="0"/>
        <w:jc w:val="both"/>
        <w:rPr>
          <w:color w:val="2f2f2f"/>
          <w:sz w:val="18"/>
          <w:szCs w:val="18"/>
        </w:rPr>
      </w:pPr>
      <w:r w:rsidDel="00000000" w:rsidR="00000000" w:rsidRPr="00000000">
        <w:rPr>
          <w:color w:val="2f2f2f"/>
          <w:sz w:val="18"/>
          <w:szCs w:val="18"/>
          <w:rtl w:val="0"/>
        </w:rPr>
        <w:t xml:space="preserve">"LA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2A">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las licencias y avisos sanitarios que les permitan llevar a cabo la prestación de "LOS SERVICIOS TRANSFERIDOS".</w:t>
      </w:r>
    </w:p>
    <w:p w:rsidR="00000000" w:rsidDel="00000000" w:rsidP="00000000" w:rsidRDefault="00000000" w:rsidRPr="00000000" w14:paraId="0000002B">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2C">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impuestos predial, derechos por consumo y suministro de agua, o por cualquier otra contribución de carácter local que les corresponda cubrir.</w:t>
      </w:r>
    </w:p>
    <w:p w:rsidR="00000000" w:rsidDel="00000000" w:rsidP="00000000" w:rsidRDefault="00000000" w:rsidRPr="00000000" w14:paraId="0000002D">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2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virtud de lo antes señalado, "LAS PARTES" están conformes en que a partir de la fecha de suscripción de "EL ACTA DE ENTREGA RECEPCIÓN"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2F">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0">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1">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presenten a la población sin seguridad social.</w:t>
      </w:r>
    </w:p>
    <w:p w:rsidR="00000000" w:rsidDel="00000000" w:rsidP="00000000" w:rsidRDefault="00000000" w:rsidRPr="00000000" w14:paraId="0000003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Sin prejuicio de lo antes señalado, "LAS PARTES" están de acuerdo en que "LA ENTIDAD", previo cumplimiento de los requisitos que se prevén en las disposiciones jurídicas aplicables, podrá en todo momento optar por donar a "EL INSABI" algunos o la totalidad de los "LOS INMUEBLES".</w:t>
      </w:r>
    </w:p>
    <w:p w:rsidR="00000000" w:rsidDel="00000000" w:rsidP="00000000" w:rsidRDefault="00000000" w:rsidRPr="00000000" w14:paraId="0000003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materiales.</w:t>
      </w:r>
    </w:p>
    <w:p w:rsidR="00000000" w:rsidDel="00000000" w:rsidP="00000000" w:rsidRDefault="00000000" w:rsidRPr="00000000" w14:paraId="0000003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al momento de formalizarse "EL ACTA DE ENTREGA RECEPCIÓN", "LA ENTIDAD" donará al "INSABI", libre de todo gravamen, los bienes de consumo, mobiliario, equipo de oficina, infraestructura informática, vehículos y demás bienes inventariables que sean de su propiedad, que resulten necesarios para la prestación de "LOS SERVICIOS TRANSFERIDOS". El inventario detallado de los referidos recursos, debidamente suscrito por quienes intervengan en su elaboración y validación, formará parte integral de "EL ACTA DE ENTREGA RECEPCIÓN".</w:t>
      </w:r>
    </w:p>
    <w:p w:rsidR="00000000" w:rsidDel="00000000" w:rsidP="00000000" w:rsidRDefault="00000000" w:rsidRPr="00000000" w14:paraId="0000003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tal virtud, "LA ENTIDAD" se obliga a hacerse responsable de los adeudos relacionados con los referidos recursos, que a la fecha de formalización de "EL ACTA DE ENTREGA RECEPCIÓN", se encuentren vencidos y pendientes de cumplir.</w:t>
      </w:r>
    </w:p>
    <w:p w:rsidR="00000000" w:rsidDel="00000000" w:rsidP="00000000" w:rsidRDefault="00000000" w:rsidRPr="00000000" w14:paraId="0000003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Conforme a lo anterior, para el caso de que algún tercero ejercite alguna acción relacionada con los recursos materiales a que se refiere el presente apartado B, "LA ENTIDAD" se obliga (i) a sacar a salvo y en paz a "LA SECRETARÍA" y al "INSABI" de las prestaciones que se les reclamen, y (ii) a realizar, con cargo a sus recursos propios, los pagos que, en su caso, determinen las autoridades competentes.</w:t>
      </w:r>
    </w:p>
    <w:p w:rsidR="00000000" w:rsidDel="00000000" w:rsidP="00000000" w:rsidRDefault="00000000" w:rsidRPr="00000000" w14:paraId="0000003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humanos. Régimen laboral.</w:t>
      </w:r>
    </w:p>
    <w:p w:rsidR="00000000" w:rsidDel="00000000" w:rsidP="00000000" w:rsidRDefault="00000000" w:rsidRPr="00000000" w14:paraId="0000003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convienen en que a partir de la fecha de formalización de "EL ACTA DE ENTREGA RECEPCIÓN", el "INSABI" se hará cargo de la administración del personal que por escrito determinen de común acuerdo, cuyo detalle constituirá el Anexo 3 del presente instrumento jurídico. Dicha administración de personal se sujetará a los criterios siguientes:</w:t>
      </w:r>
    </w:p>
    <w:p w:rsidR="00000000" w:rsidDel="00000000" w:rsidP="00000000" w:rsidRDefault="00000000" w:rsidRPr="00000000" w14:paraId="0000003A">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3B">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3C">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3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seguirá efectuándose 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3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4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con recursos propios los pasivos laborales originados previo al inicio de la vigencia del presente Acuerdo de Coordinación, aun en los supuestos de que el emplazamiento respectivo o la resolución definitiva que, en su caso, se emita, se efectúen con posterioridad a la fecha de su celebración.</w:t>
      </w:r>
    </w:p>
    <w:p w:rsidR="00000000" w:rsidDel="00000000" w:rsidP="00000000" w:rsidRDefault="00000000" w:rsidRPr="00000000" w14:paraId="0000004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2.</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financieros.</w:t>
      </w:r>
    </w:p>
    <w:p w:rsidR="00000000" w:rsidDel="00000000" w:rsidP="00000000" w:rsidRDefault="00000000" w:rsidRPr="00000000" w14:paraId="0000004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 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5">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6">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7">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8">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habrá de transferir a "LA ENTIDAD" para la prestación de "LOS SERVICIOS NO TRANSFERIDOS" y el calendario de transferencias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49">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4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4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w:t>
      </w:r>
    </w:p>
    <w:p w:rsidR="00000000" w:rsidDel="00000000" w:rsidP="00000000" w:rsidRDefault="00000000" w:rsidRPr="00000000" w14:paraId="0000004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 ENTIDAD"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4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4 del presente Acuerdo de Coordinación se deberá señalar el porcentaje de los recursos que "LA ENTIDAD" aportará al "INSABI" para que éste se haga cargo de la prestación de "LOS SERVICIOS TRANSFERIDOS". En el caso del ejercicio fiscal 2020, dicho monto se agregará como Adenda del Anexo 4, una vez se formalicen los Anexos 1, 2 y 3 del presente instrumento jurídico, en el entendido de que en tanto dichos documentos se suscriben, "LA ENTIDAD" será responsable de la aplicación de la totalidad de los recursos a que se refiere este literal b.</w:t>
      </w:r>
    </w:p>
    <w:p w:rsidR="00000000" w:rsidDel="00000000" w:rsidP="00000000" w:rsidRDefault="00000000" w:rsidRPr="00000000" w14:paraId="0000004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especifica del mencionado fideicomiso.</w:t>
      </w:r>
    </w:p>
    <w:p w:rsidR="00000000" w:rsidDel="00000000" w:rsidP="00000000" w:rsidRDefault="00000000" w:rsidRPr="00000000" w14:paraId="00000050">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1">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Aportaciones solidarias de "LA ENTIDAD". "LAS PARTES" acuerdan que la aportación solidaria que corresponda realizar a "LA ENTIDAD" anualmente para la prestación gratuita de servicios de salud, medicamentos y demás insumos asociados para las personas sin seguridad social en circunscripción territorial, conforme a lo dispuesto en los artículos 77 bis 11 y 77 bis 13 de la LGS, será determinada en el Anexo 4 del presente Acuerdo de Coordinación, con base en lo señalado en las disposiciones reglamentarias y administrativas que al efecto se emitan. Sin prejuicio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para el ejercicio fiscal 2020 la aportación en numerario será de cuando menos el 60%, la cual se incrementará a partir del ejercicio fiscal 2021 a razón de cuando menos el 70%.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 caso del ejercicio fiscal 2020, dicho desglose de montos se agregará como Adenda del Anexo 4, una vez que se formalicen los Anexos 1, 2 y 3, en el entendido de que en tanto dichos documentos se suscriben, "LA ENTIDAD" será responsable de la aplicación de la totalidad de los recursos a que se refiere este apartado E.</w:t>
      </w:r>
    </w:p>
    <w:p w:rsidR="00000000" w:rsidDel="00000000" w:rsidP="00000000" w:rsidRDefault="00000000" w:rsidRPr="00000000" w14:paraId="0000005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w:t>
      </w:r>
    </w:p>
    <w:p w:rsidR="00000000" w:rsidDel="00000000" w:rsidP="00000000" w:rsidRDefault="00000000" w:rsidRPr="00000000" w14:paraId="0000005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Ramo 28. En tal virtud, "LA ENTIDAD" faculta al "INSABI" para que, en caso de actualizarse este supuesto de incumplimiento, haga efectiva la afectación de dichas participaciones ante la unidad administrativa competente de la Secretaría de Hacienda y Crédito Público, para que a las aportaciones antes señaladas, ponga a disposición del "INSABI" el monto correspondiente.</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 TRANSFERIDOS", se harán constar que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PRESTACIÓN DE "LOS SERVICIOS NO TRANSFERIDOS". "LAS PARTES" acuerdan que la prestación de "LOS SERVICIOS NO TRANSFERIDOS", cuya organización, operación y supervisión queda a cargo de "LA ENTIDAD", a través de la Secretaría de Salud y de los Servicios de Salud del Estado de Michoacán de Ocampo, se sujetará a lo estipulado en la presente Cláusula, en el entendido de que los servicios que correspondan al primer y segundo nivel de atención continuarán a su cargo, en tanto no se suscriban los Anexos 1, 2 y 3 de este instrumento jurídico.</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5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 los Servicios de Salud del Estado de Michoacán de Ocampo, a que la prestación de "LOS SERVICIOS NO TRANSFERIDOS" se sujetará orgánica y funcionalmente a los criterios siguientes:</w:t>
      </w:r>
    </w:p>
    <w:p w:rsidR="00000000" w:rsidDel="00000000" w:rsidP="00000000" w:rsidRDefault="00000000" w:rsidRPr="00000000" w14:paraId="0000005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 TRANSFERIDOS", se sujetará al "Modelo de Salud para el Bienestar (SABI) para las personas sin Seguridad Social, basado en la Atención Primaria de Salud (APS)", al que en lo sucesivo se denominará el "Modelo de Atención", mismo que se agrega al presente Acuerdo de Coordinación como Anexo 5.</w:t>
      </w:r>
    </w:p>
    <w:p w:rsidR="00000000" w:rsidDel="00000000" w:rsidP="00000000" w:rsidRDefault="00000000" w:rsidRPr="00000000" w14:paraId="0000005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5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5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(o su equivalente en la entidad federativa) y de sus Servicios Estatales de Salud (o su equivalente en la entidad federativa)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5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NO TRANSFERIDOS",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60">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6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éstos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6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6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NO TRANSFERIDOS", cuyo monto y calendario de transferencia se determinarán anualmente en el Anexo 4 del presente instrumento jurídico, conforme a lo estipulado en el numeral ii del literal a del Apartado D de la Cláusula segunda del presente Acuerdo de Coordinación.</w:t>
      </w:r>
    </w:p>
    <w:p w:rsidR="00000000" w:rsidDel="00000000" w:rsidP="00000000" w:rsidRDefault="00000000" w:rsidRPr="00000000" w14:paraId="0000006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Finanzas y Administración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6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Finanzas y Administración de "LA ENTIDAD", ésta se obliga a ministrarlos íntegramente junto con los rendimientos financieros que se hubiesen generado, dentro de los cinco días hábiles siguientes a su recepción, a los Servicios de Salud del Estado de Michoacán de Ocampo, organismo público descentralizado de la Administración Pública Local,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6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y Administración de "LA ENTIDAD".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6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y Administración, abrir una cuenta bancaria productiva, única y específica para la recepción de los recursos referidos.</w:t>
      </w:r>
    </w:p>
    <w:p w:rsidR="00000000" w:rsidDel="00000000" w:rsidP="00000000" w:rsidRDefault="00000000" w:rsidRPr="00000000" w14:paraId="0000006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no ministración de estos recursos a la Unidad Ejecutora en el plazo establecido en el párrafo</w:t>
      </w:r>
    </w:p>
    <w:p w:rsidR="00000000" w:rsidDel="00000000" w:rsidP="00000000" w:rsidRDefault="00000000" w:rsidRPr="00000000" w14:paraId="0000006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7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Secretaría de Finanzas y Administración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7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"INSABI", los cuales, una vez formulados se notificarán por oficio a "LA ENTIDAD" y sin mayor trámite se agregará al presente Acuerdo de Coordinación como Anexo 6.</w:t>
      </w:r>
    </w:p>
    <w:p w:rsidR="00000000" w:rsidDel="00000000" w:rsidP="00000000" w:rsidRDefault="00000000" w:rsidRPr="00000000" w14:paraId="0000007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7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7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w:t>
      </w:r>
    </w:p>
    <w:p w:rsidR="00000000" w:rsidDel="00000000" w:rsidP="00000000" w:rsidRDefault="00000000" w:rsidRPr="00000000" w14:paraId="0000007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7B">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 ENTIDAD" para la prestación de los "LOS SERVICIOS NO TRANSFERIDOS", ésta se obliga a participar, a través de su Secretaría de la Contraloría del Estado de Michoacán de Ocampo,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7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7E">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7F">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80">
      <w:pPr>
        <w:shd w:fill="ffffff" w:val="clear"/>
        <w:spacing w:after="8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81">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2">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3">
      <w:pPr>
        <w:shd w:fill="ffffff" w:val="clear"/>
        <w:spacing w:after="8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4">
      <w:pPr>
        <w:shd w:fill="ffffff" w:val="clear"/>
        <w:spacing w:after="8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la Secretaría de Finanzas y Administración</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ENTIDAD",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5">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Una vez radicados los recursos referidos en el párrafo anterior en la Secretaría de Finanzas y Administración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6">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literal, "LA ENTIDAD", por conducto de su Secretaría de Finanzas y Administración se obliga a reintegrar a "EL FONDO", los rendimientos financieros que se hubiesen generado, dentro de los tres días hábiles siguientes a la fecha en que haya efectuado la</w:t>
      </w:r>
    </w:p>
    <w:p w:rsidR="00000000" w:rsidDel="00000000" w:rsidP="00000000" w:rsidRDefault="00000000" w:rsidRPr="00000000" w14:paraId="00000087">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ministración de recursos correspondiente al Ejecutor del Gasto o Unidad Ejecutora.</w:t>
      </w:r>
    </w:p>
    <w:p w:rsidR="00000000" w:rsidDel="00000000" w:rsidP="00000000" w:rsidRDefault="00000000" w:rsidRPr="00000000" w14:paraId="00000088">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9">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8A">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8B">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se deriven de la aplicación de los recursos de "EL FONDO", bajo ninguna circunstancia podrá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8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Finanzas, a transferir a la Unidad Ejecutora, en los términos que se precisan en el Anexo 4 del presente Acuerdo de Coordinación, la parte proporcional que en numerario corresponda para la prestación de "LOS SERVICIOS NO TRANSFERIDOS", en la cuenta productiva especifica que para tal efecto se determine.</w:t>
      </w:r>
    </w:p>
    <w:p w:rsidR="00000000" w:rsidDel="00000000" w:rsidP="00000000" w:rsidRDefault="00000000" w:rsidRPr="00000000" w14:paraId="0000008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Participación del Ramo 28.</w:t>
      </w:r>
    </w:p>
    <w:p w:rsidR="00000000" w:rsidDel="00000000" w:rsidP="00000000" w:rsidRDefault="00000000" w:rsidRPr="00000000" w14:paraId="0000008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tal virtud, "LA ENTIDAD" faculta al "INSABI" para que, en caso de actualizarse este supuesto de incumplimiento, haga efectiva la afectación señalada ante la unidad administrativa competente de la Secretaría de Hacienda y Crédito Público, para que con cargo a las referidas participaciones a aquella del Fondo General de Participación del Ramo 28, se ponga a disposición del "INSABI" el monto correspondiente, a efecto de que este efectué la transferencia correspondiente a la Unidad Ejecutora.</w:t>
      </w:r>
    </w:p>
    <w:p w:rsidR="00000000" w:rsidDel="00000000" w:rsidP="00000000" w:rsidRDefault="00000000" w:rsidRPr="00000000" w14:paraId="0000008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VIGENCIA. El presente Acuerdo de Coordinación surtirá sus efectos a partir de la fecha de su firma y tendrá una vigencia indefinida.</w:t>
      </w:r>
    </w:p>
    <w:p w:rsidR="00000000" w:rsidDel="00000000" w:rsidP="00000000" w:rsidRDefault="00000000" w:rsidRPr="00000000" w14:paraId="0000009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RELACIÓN LABORAL. Sin perjuicio de lo señalado en la Cláusula Segunda del presente Acuerdo de Coordinación,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 otra,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Convenio Específico de Transferencia de Recursos.</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Acta de Entrega de Recepción.</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Recursos Humanos Transferidos.</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Monto de Recursos a Transferir y Conceptos de Gasto.</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5 </w:t>
      </w:r>
      <w:r w:rsidDel="00000000" w:rsidR="00000000" w:rsidRPr="00000000">
        <w:rPr>
          <w:color w:val="2f2f2f"/>
          <w:sz w:val="18"/>
          <w:szCs w:val="18"/>
          <w:rtl w:val="0"/>
        </w:rPr>
        <w:t xml:space="preserve">Modelo de Atención.</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6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7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 jurídico, respectivamente.</w:t>
      </w:r>
    </w:p>
    <w:p w:rsidR="00000000" w:rsidDel="00000000" w:rsidP="00000000" w:rsidRDefault="00000000" w:rsidRPr="00000000" w14:paraId="000000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las secretarías de Salud y de Administración y Finanzas de "LA ENTIDAD" y de los Servicios Estatales de Salud de "LA ENTIDAD". El "INSABI" y la "LA ENTIDAD" se obligan a aplicar dicho Anexo 4, en el Diario Oficial de la Federación y en el Periódico Oficial de "LA ENTIDAD", respectivamente.</w:t>
      </w:r>
    </w:p>
    <w:p w:rsidR="00000000" w:rsidDel="00000000" w:rsidP="00000000" w:rsidRDefault="00000000" w:rsidRPr="00000000" w14:paraId="000000A4">
      <w:pPr>
        <w:shd w:fill="ffffff" w:val="clear"/>
        <w:spacing w:after="80" w:lineRule="auto"/>
        <w:ind w:firstLine="280"/>
        <w:jc w:val="both"/>
        <w:rPr>
          <w:sz w:val="18"/>
          <w:szCs w:val="18"/>
        </w:rPr>
      </w:pPr>
      <w:r w:rsidDel="00000000" w:rsidR="00000000" w:rsidRPr="00000000">
        <w:rPr>
          <w:b w:val="1"/>
          <w:sz w:val="18"/>
          <w:szCs w:val="18"/>
          <w:rtl w:val="0"/>
        </w:rPr>
        <w:t xml:space="preserve">DÉCIMA PRIMERA. </w:t>
      </w:r>
      <w:r w:rsidDel="00000000" w:rsidR="00000000" w:rsidRPr="00000000">
        <w:rPr>
          <w:sz w:val="18"/>
          <w:szCs w:val="18"/>
          <w:rtl w:val="0"/>
        </w:rPr>
        <w:t xml:space="preserve">MODIFICACIONES Y ADICIONES. "LAS PARTES" convienen en que podrán modificar o adicionar en cualquier momento el presente instrumento jurídico. Toda modificación o adición deberá formalizarse por escrito y sustituirá sus efectos a partir de la fecha de su suscripción, debiéndose publicar en el Diario Oficial de la Federación y en el Periódico Oficial de "LA ENTIDAD.</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A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México, a los once días del mes de febrero de dos mil veinte.-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w:t>
      </w:r>
    </w:p>
    <w:p w:rsidR="00000000" w:rsidDel="00000000" w:rsidP="00000000" w:rsidRDefault="00000000" w:rsidRPr="00000000" w14:paraId="000000A8">
      <w:pPr>
        <w:shd w:fill="ffffff" w:val="clear"/>
        <w:spacing w:after="80" w:lineRule="auto"/>
        <w:jc w:val="both"/>
        <w:rPr>
          <w:color w:val="2f2f2f"/>
          <w:sz w:val="18"/>
          <w:szCs w:val="18"/>
        </w:rPr>
      </w:pPr>
      <w:r w:rsidDel="00000000" w:rsidR="00000000" w:rsidRPr="00000000">
        <w:rPr>
          <w:color w:val="2f2f2f"/>
          <w:sz w:val="18"/>
          <w:szCs w:val="18"/>
          <w:rtl w:val="0"/>
        </w:rPr>
        <w:t xml:space="preserve">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Libre y Soberano de Michoacán de Ocampo, </w:t>
      </w:r>
      <w:r w:rsidDel="00000000" w:rsidR="00000000" w:rsidRPr="00000000">
        <w:rPr>
          <w:b w:val="1"/>
          <w:color w:val="2f2f2f"/>
          <w:sz w:val="18"/>
          <w:szCs w:val="18"/>
          <w:rtl w:val="0"/>
        </w:rPr>
        <w:t xml:space="preserve">Silvano Aureoles Conejo</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Carlos Herrera Tello</w:t>
      </w:r>
      <w:r w:rsidDel="00000000" w:rsidR="00000000" w:rsidRPr="00000000">
        <w:rPr>
          <w:color w:val="2f2f2f"/>
          <w:sz w:val="18"/>
          <w:szCs w:val="18"/>
          <w:rtl w:val="0"/>
        </w:rPr>
        <w:t xml:space="preserve">.- Rúbrica.- El Secretario de Finanzas y Administración, </w:t>
      </w:r>
      <w:r w:rsidDel="00000000" w:rsidR="00000000" w:rsidRPr="00000000">
        <w:rPr>
          <w:b w:val="1"/>
          <w:color w:val="2f2f2f"/>
          <w:sz w:val="18"/>
          <w:szCs w:val="18"/>
          <w:rtl w:val="0"/>
        </w:rPr>
        <w:t xml:space="preserve">Carlos Maldonado Mendoza</w:t>
      </w:r>
      <w:r w:rsidDel="00000000" w:rsidR="00000000" w:rsidRPr="00000000">
        <w:rPr>
          <w:color w:val="2f2f2f"/>
          <w:sz w:val="18"/>
          <w:szCs w:val="18"/>
          <w:rtl w:val="0"/>
        </w:rPr>
        <w:t xml:space="preserve">.- Rúbrica.- La Secretaria de Salud y Directora del Organismo Descentralizado de Servicios de Salud del Estado de Michoacán de Ocampo, </w:t>
      </w:r>
      <w:r w:rsidDel="00000000" w:rsidR="00000000" w:rsidRPr="00000000">
        <w:rPr>
          <w:b w:val="1"/>
          <w:color w:val="2f2f2f"/>
          <w:sz w:val="18"/>
          <w:szCs w:val="18"/>
          <w:rtl w:val="0"/>
        </w:rPr>
        <w:t xml:space="preserve">Diana Celia Carpio Ríos</w:t>
      </w:r>
      <w:r w:rsidDel="00000000" w:rsidR="00000000" w:rsidRPr="00000000">
        <w:rPr>
          <w:color w:val="2f2f2f"/>
          <w:sz w:val="18"/>
          <w:szCs w:val="18"/>
          <w:rtl w:val="0"/>
        </w:rPr>
        <w:t xml:space="preserve">.- Rúbrica.- El Secretario de Contraloría, </w:t>
      </w:r>
      <w:r w:rsidDel="00000000" w:rsidR="00000000" w:rsidRPr="00000000">
        <w:rPr>
          <w:b w:val="1"/>
          <w:color w:val="2f2f2f"/>
          <w:sz w:val="18"/>
          <w:szCs w:val="18"/>
          <w:rtl w:val="0"/>
        </w:rPr>
        <w:t xml:space="preserve">Francisco Huergo Maurín</w:t>
      </w:r>
      <w:r w:rsidDel="00000000" w:rsidR="00000000" w:rsidRPr="00000000">
        <w:rPr>
          <w:color w:val="2f2f2f"/>
          <w:sz w:val="18"/>
          <w:szCs w:val="18"/>
          <w:rtl w:val="0"/>
        </w:rPr>
        <w:t xml:space="preserve">.- Rúbrica.</w:t>
      </w:r>
    </w:p>
    <w:p w:rsidR="00000000" w:rsidDel="00000000" w:rsidP="00000000" w:rsidRDefault="00000000" w:rsidRPr="00000000" w14:paraId="000000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Michoacán de Ocampo</w:t>
      </w:r>
    </w:p>
    <w:p w:rsidR="00000000" w:rsidDel="00000000" w:rsidP="00000000" w:rsidRDefault="00000000" w:rsidRPr="00000000" w14:paraId="000000A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 y conceptos de gasto.</w:t>
      </w:r>
    </w:p>
    <w:p w:rsidR="00000000" w:rsidDel="00000000" w:rsidP="00000000" w:rsidRDefault="00000000" w:rsidRPr="00000000" w14:paraId="000000A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$2,869,530,059.95 (Dos mil ochocientos sesenta y nueve millones quinientos treinta mil cincuenta y nueve pesos 95/100 MN).</w:t>
      </w:r>
    </w:p>
    <w:p w:rsidR="00000000" w:rsidDel="00000000" w:rsidP="00000000" w:rsidRDefault="00000000" w:rsidRPr="00000000" w14:paraId="000000A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Distribución de los recursos de presupuestarios federales transferidos para la prestación de "LOS SERVICIOS NO TRANSFERIDOS"</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presupuestarios federales que el "INSABI" transfiera a "LA ENTIDAD", para la prestación de "LOS SERVICIOS NIO TRANSFERIDOS" se sujetará a las bases siguientes:</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B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0B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w:t>
      </w:r>
    </w:p>
    <w:p w:rsidR="00000000" w:rsidDel="00000000" w:rsidP="00000000" w:rsidRDefault="00000000" w:rsidRPr="00000000" w14:paraId="000000B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coordinadores de promotores de salud y demás personal necesario para el fortalecimiento de la prestación de "LOS SERVICIOS NO TRANSFERIDOS", preferentemente en el primer nivel de atención, que permitan la implementación, fortalecimiento y consolidación del Modelo de Atención.</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B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B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B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0C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C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C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C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C9">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empleado.</w:t>
      </w:r>
    </w:p>
    <w:p w:rsidR="00000000" w:rsidDel="00000000" w:rsidP="00000000" w:rsidRDefault="00000000" w:rsidRPr="00000000" w14:paraId="000000CA">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w:t>
      </w:r>
    </w:p>
    <w:p w:rsidR="00000000" w:rsidDel="00000000" w:rsidP="00000000" w:rsidRDefault="00000000" w:rsidRPr="00000000" w14:paraId="000000CB">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de Adscripción</w:t>
      </w:r>
    </w:p>
    <w:p w:rsidR="00000000" w:rsidDel="00000000" w:rsidP="00000000" w:rsidRDefault="00000000" w:rsidRPr="00000000" w14:paraId="000000CC">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Unidad y Clave Única de Establecimientos de Salud (CLUES)</w:t>
      </w:r>
    </w:p>
    <w:p w:rsidR="00000000" w:rsidDel="00000000" w:rsidP="00000000" w:rsidRDefault="00000000" w:rsidRPr="00000000" w14:paraId="000000CD">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empleado.</w:t>
      </w:r>
    </w:p>
    <w:p w:rsidR="00000000" w:rsidDel="00000000" w:rsidP="00000000" w:rsidRDefault="00000000" w:rsidRPr="00000000" w14:paraId="000000CE">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F">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 mes y quincena.</w:t>
      </w:r>
    </w:p>
    <w:p w:rsidR="00000000" w:rsidDel="00000000" w:rsidP="00000000" w:rsidRDefault="00000000" w:rsidRPr="00000000" w14:paraId="000000D0">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w:t>
      </w:r>
    </w:p>
    <w:p w:rsidR="00000000" w:rsidDel="00000000" w:rsidP="00000000" w:rsidRDefault="00000000" w:rsidRPr="00000000" w14:paraId="000000D1">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00D2">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0D3">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la relación laboral.</w:t>
      </w:r>
    </w:p>
    <w:p w:rsidR="00000000" w:rsidDel="00000000" w:rsidP="00000000" w:rsidRDefault="00000000" w:rsidRPr="00000000" w14:paraId="000000D4">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contratación.</w:t>
      </w:r>
    </w:p>
    <w:p w:rsidR="00000000" w:rsidDel="00000000" w:rsidP="00000000" w:rsidRDefault="00000000" w:rsidRPr="00000000" w14:paraId="000000D5">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Nivel y puesto o plaza.</w:t>
      </w:r>
    </w:p>
    <w:p w:rsidR="00000000" w:rsidDel="00000000" w:rsidP="00000000" w:rsidRDefault="00000000" w:rsidRPr="00000000" w14:paraId="000000D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puesto o plaza.</w:t>
      </w:r>
    </w:p>
    <w:p w:rsidR="00000000" w:rsidDel="00000000" w:rsidP="00000000" w:rsidRDefault="00000000" w:rsidRPr="00000000" w14:paraId="000000D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Turno.</w:t>
      </w:r>
    </w:p>
    <w:p w:rsidR="00000000" w:rsidDel="00000000" w:rsidP="00000000" w:rsidRDefault="00000000" w:rsidRPr="00000000" w14:paraId="000000D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Rama.</w:t>
      </w:r>
    </w:p>
    <w:p w:rsidR="00000000" w:rsidDel="00000000" w:rsidP="00000000" w:rsidRDefault="00000000" w:rsidRPr="00000000" w14:paraId="000000D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Percepción bruta total.</w:t>
      </w:r>
    </w:p>
    <w:p w:rsidR="00000000" w:rsidDel="00000000" w:rsidP="00000000" w:rsidRDefault="00000000" w:rsidRPr="00000000" w14:paraId="000000D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Total de deducciones.</w:t>
      </w:r>
    </w:p>
    <w:p w:rsidR="00000000" w:rsidDel="00000000" w:rsidP="00000000" w:rsidRDefault="00000000" w:rsidRPr="00000000" w14:paraId="000000D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Percepciones netas.</w:t>
      </w:r>
    </w:p>
    <w:p w:rsidR="00000000" w:rsidDel="00000000" w:rsidP="00000000" w:rsidRDefault="00000000" w:rsidRPr="00000000" w14:paraId="000000D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timbrado.</w:t>
      </w:r>
    </w:p>
    <w:p w:rsidR="00000000" w:rsidDel="00000000" w:rsidP="00000000" w:rsidRDefault="00000000" w:rsidRPr="00000000" w14:paraId="000000D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factura.</w:t>
      </w:r>
    </w:p>
    <w:p w:rsidR="00000000" w:rsidDel="00000000" w:rsidP="00000000" w:rsidRDefault="00000000" w:rsidRPr="00000000" w14:paraId="000000D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 de pago.</w:t>
      </w:r>
    </w:p>
    <w:p w:rsidR="00000000" w:rsidDel="00000000" w:rsidP="00000000" w:rsidRDefault="00000000" w:rsidRPr="00000000" w14:paraId="000000D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 incidencia.</w:t>
      </w:r>
    </w:p>
    <w:p w:rsidR="00000000" w:rsidDel="00000000" w:rsidP="00000000" w:rsidRDefault="00000000" w:rsidRPr="00000000" w14:paraId="000000E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incidencia.</w:t>
      </w:r>
    </w:p>
    <w:p w:rsidR="00000000" w:rsidDel="00000000" w:rsidP="00000000" w:rsidRDefault="00000000" w:rsidRPr="00000000" w14:paraId="000000E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fecha de baja de la relación laboral.</w:t>
      </w:r>
    </w:p>
    <w:p w:rsidR="00000000" w:rsidDel="00000000" w:rsidP="00000000" w:rsidRDefault="00000000" w:rsidRPr="00000000" w14:paraId="000000E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dato que el "INSABI" solicite para efectos de comprobación.</w:t>
      </w:r>
    </w:p>
    <w:p w:rsidR="00000000" w:rsidDel="00000000" w:rsidP="00000000" w:rsidRDefault="00000000" w:rsidRPr="00000000" w14:paraId="000000E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0E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manera excepcional, y hasta el 15 de abril de 2020, se podrán destinar recursos de este rubro al </w:t>
      </w:r>
      <w:r w:rsidDel="00000000" w:rsidR="00000000" w:rsidRPr="00000000">
        <w:rPr>
          <w:sz w:val="18"/>
          <w:szCs w:val="18"/>
          <w:rtl w:val="0"/>
        </w:rPr>
        <w:t xml:space="preserve">pago del personal administrativo del</w:t>
      </w:r>
      <w:r w:rsidDel="00000000" w:rsidR="00000000" w:rsidRPr="00000000">
        <w:rPr>
          <w:color w:val="2f2f2f"/>
          <w:sz w:val="18"/>
          <w:szCs w:val="18"/>
          <w:rtl w:val="0"/>
        </w:rPr>
        <w:t xml:space="preserve"> Régimen Estatal de Protección Social en Salud del Estado de Michoacán de Ocampo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5">
      <w:pPr>
        <w:shd w:fill="ffffff" w:val="clear"/>
        <w:spacing w:after="100" w:lineRule="auto"/>
        <w:ind w:left="720" w:firstLine="0"/>
        <w:jc w:val="both"/>
        <w:rPr>
          <w:sz w:val="18"/>
          <w:szCs w:val="18"/>
        </w:rPr>
      </w:pP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w:t>
      </w:r>
      <w:r w:rsidDel="00000000" w:rsidR="00000000" w:rsidRPr="00000000">
        <w:rPr>
          <w:sz w:val="18"/>
          <w:szCs w:val="18"/>
          <w:rtl w:val="0"/>
        </w:rPr>
        <w:t xml:space="preserve">podrá realizar el pago de los finiquitos y/o indemnizaciones que corresponda al personal administrativo del Régimen Estatal de Protección Social en Salud del Estado de Michoacán de Ocampo.</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0E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E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E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0E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w:t>
      </w:r>
    </w:p>
    <w:p w:rsidR="00000000" w:rsidDel="00000000" w:rsidP="00000000" w:rsidRDefault="00000000" w:rsidRPr="00000000" w14:paraId="000000E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E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0E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0E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0F1">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del Estado de Michoacán de Ocampo,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0F2">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3">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0F4">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5">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0F6">
      <w:pPr>
        <w:shd w:fill="ffffff" w:val="clear"/>
        <w:spacing w:after="80" w:lineRule="auto"/>
        <w:ind w:left="202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Declaratoria signada por el Titular de los Servicios Estatales de Salud del Estado de Michoacán de Ocampo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0F7">
      <w:pPr>
        <w:shd w:fill="ffffff" w:val="clear"/>
        <w:spacing w:after="80" w:lineRule="auto"/>
        <w:ind w:left="202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0F8">
      <w:pPr>
        <w:shd w:fill="ffffff" w:val="clear"/>
        <w:spacing w:after="80" w:lineRule="auto"/>
        <w:ind w:left="202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proyecto que forme parte del Programa, deberá señalar el municipio y localidad en la que se encuentra la unidad médica, el tipo de unidad, la clave CLUES asignada, la</w:t>
      </w:r>
    </w:p>
    <w:p w:rsidR="00000000" w:rsidDel="00000000" w:rsidP="00000000" w:rsidRDefault="00000000" w:rsidRPr="00000000" w14:paraId="000000F9">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0FA">
      <w:pPr>
        <w:shd w:fill="ffffff" w:val="clear"/>
        <w:spacing w:after="80" w:lineRule="auto"/>
        <w:ind w:left="2020" w:hanging="440"/>
        <w:jc w:val="both"/>
        <w:rPr>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que se destinen a este rubro deberán estar dirigidas a áreas médicas</w:t>
      </w:r>
      <w:r w:rsidDel="00000000" w:rsidR="00000000" w:rsidRPr="00000000">
        <w:rPr>
          <w:sz w:val="18"/>
          <w:szCs w:val="18"/>
          <w:rtl w:val="0"/>
        </w:rPr>
        <w:t xml:space="preserve">.</w:t>
      </w:r>
    </w:p>
    <w:p w:rsidR="00000000" w:rsidDel="00000000" w:rsidP="00000000" w:rsidRDefault="00000000" w:rsidRPr="00000000" w14:paraId="000000F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0F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0F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0F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0F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por conducto del Titular de los Servicios de Salud del Estado de Michoacán de Ocampo,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Partidas de gasto.</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Michoacán de Ocampo</w:t>
      </w:r>
    </w:p>
    <w:p w:rsidR="00000000" w:rsidDel="00000000" w:rsidP="00000000" w:rsidRDefault="00000000" w:rsidRPr="00000000" w14:paraId="000001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Programación de los recursos.</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por conducto del Titular de los Servicios de Salud del Estado de Michoacán de Ocampo y del Director Administrativo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Michoacán de Ocampo y el Director Administrativo de dicho organismo local.</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Porcentaje de los recursos del Ramo 33. Fondo de Aportaciones para los Servicios de Salud que se destinarán al "INSABI" para la prestación de "LOS SERVICIOS NO TRANSFERIDOS"</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 aportación solidaria a efectuarse por "LA ENTIDAD" y modalidades de entrega.</w:t>
      </w:r>
    </w:p>
    <w:p w:rsidR="00000000" w:rsidDel="00000000" w:rsidP="00000000" w:rsidRDefault="00000000" w:rsidRPr="00000000" w14:paraId="0000010B">
      <w:pPr>
        <w:shd w:fill="ffffff" w:val="clear"/>
        <w:spacing w:after="100" w:lineRule="auto"/>
        <w:ind w:firstLine="280"/>
        <w:jc w:val="both"/>
        <w:rPr>
          <w:sz w:val="18"/>
          <w:szCs w:val="18"/>
        </w:rPr>
      </w:pPr>
      <w:r w:rsidDel="00000000" w:rsidR="00000000" w:rsidRPr="00000000">
        <w:rPr>
          <w:color w:val="2f2f2f"/>
          <w:sz w:val="18"/>
          <w:szCs w:val="18"/>
          <w:rtl w:val="0"/>
        </w:rPr>
        <w:t xml:space="preserve">Conforme a lo pactado en la Cláusula Segunda inciso E)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$1,344,028,319.46 (Mil trescientos cuarenta y cuatro millones veintiocho mil trescientos diecinueve pesos 46/100 MN), en virtud de lo cual el importe líquido que por este concepto deberá aportar "LA ENTIDAD" será la cantidad de $806,416,991.67 (Ochocientos seis millones cuatrocientos dieciséis mil novecientos noventa y un pesos 67/100 MN)</w:t>
      </w:r>
      <w:r w:rsidDel="00000000" w:rsidR="00000000" w:rsidRPr="00000000">
        <w:rPr>
          <w:sz w:val="18"/>
          <w:szCs w:val="18"/>
          <w:rtl w:val="0"/>
        </w:rPr>
        <w:t xml:space="preserve">.</w:t>
      </w:r>
    </w:p>
    <w:p w:rsidR="00000000" w:rsidDel="00000000" w:rsidP="00000000" w:rsidRDefault="00000000" w:rsidRPr="00000000" w14:paraId="000001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parte proporcional de la aportación solidaria que corresponde realizar a "LA ENTIDAD" que deberá ser entregada al "INSABI" para la prestación de "LOS SERVICIOS TRANSFERIDOS", será determinado en la Adenda correspondiente, en los términos estipulados en el apartado E de la Cláusula Segunda del Acuerdo de Coordinación del que forma parte el presente Anexo.</w:t>
      </w:r>
    </w:p>
    <w:p w:rsidR="00000000" w:rsidDel="00000000" w:rsidP="00000000" w:rsidRDefault="00000000" w:rsidRPr="00000000" w14:paraId="0000010D">
      <w:pPr>
        <w:shd w:fill="ffffff" w:val="clear"/>
        <w:spacing w:after="80" w:lineRule="auto"/>
        <w:ind w:firstLine="280"/>
        <w:jc w:val="both"/>
        <w:rPr>
          <w:sz w:val="18"/>
          <w:szCs w:val="18"/>
        </w:rPr>
      </w:pPr>
      <w:r w:rsidDel="00000000" w:rsidR="00000000" w:rsidRPr="00000000">
        <w:rPr>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1725"/>
        <w:gridCol w:w="1575"/>
        <w:gridCol w:w="1665"/>
        <w:gridCol w:w="1695"/>
        <w:gridCol w:w="1605"/>
        <w:tblGridChange w:id="0">
          <w:tblGrid>
            <w:gridCol w:w="540"/>
            <w:gridCol w:w="1725"/>
            <w:gridCol w:w="1575"/>
            <w:gridCol w:w="1665"/>
            <w:gridCol w:w="1695"/>
            <w:gridCol w:w="1605"/>
          </w:tblGrid>
        </w:tblGridChange>
      </w:tblGrid>
      <w:tr>
        <w:trPr>
          <w:trHeight w:val="69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110">
            <w:pPr>
              <w:spacing w:after="40" w:before="4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2">
            <w:pPr>
              <w:spacing w:after="40" w:before="4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4">
            <w:pPr>
              <w:spacing w:after="40" w:before="4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6">
            <w:pPr>
              <w:spacing w:after="40" w:before="4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8">
            <w:pPr>
              <w:spacing w:after="40" w:before="4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5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jc w:val="center"/>
              <w:rPr>
                <w:b w:val="1"/>
                <w:sz w:val="16"/>
                <w:szCs w:val="16"/>
              </w:rPr>
            </w:pPr>
            <w:r w:rsidDel="00000000" w:rsidR="00000000" w:rsidRPr="00000000">
              <w:rPr>
                <w:b w:val="1"/>
                <w:sz w:val="16"/>
                <w:szCs w:val="16"/>
                <w:rtl w:val="0"/>
              </w:rPr>
              <w:t xml:space="preserve">$1,344,028,319.46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jc w:val="center"/>
              <w:rPr>
                <w:b w:val="1"/>
                <w:sz w:val="16"/>
                <w:szCs w:val="16"/>
              </w:rPr>
            </w:pPr>
            <w:r w:rsidDel="00000000" w:rsidR="00000000" w:rsidRPr="00000000">
              <w:rPr>
                <w:b w:val="1"/>
                <w:sz w:val="16"/>
                <w:szCs w:val="16"/>
                <w:rtl w:val="0"/>
              </w:rPr>
              <w:t xml:space="preserve">$336,007,079.87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pacing w:after="40" w:before="40" w:lineRule="auto"/>
              <w:ind w:left="80" w:firstLine="0"/>
              <w:jc w:val="center"/>
              <w:rPr>
                <w:b w:val="1"/>
                <w:sz w:val="16"/>
                <w:szCs w:val="16"/>
              </w:rPr>
            </w:pPr>
            <w:r w:rsidDel="00000000" w:rsidR="00000000" w:rsidRPr="00000000">
              <w:rPr>
                <w:b w:val="1"/>
                <w:sz w:val="16"/>
                <w:szCs w:val="16"/>
                <w:rtl w:val="0"/>
              </w:rPr>
              <w:t xml:space="preserve">$336,007,079.87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jc w:val="center"/>
              <w:rPr>
                <w:b w:val="1"/>
                <w:sz w:val="16"/>
                <w:szCs w:val="16"/>
              </w:rPr>
            </w:pPr>
            <w:r w:rsidDel="00000000" w:rsidR="00000000" w:rsidRPr="00000000">
              <w:rPr>
                <w:b w:val="1"/>
                <w:sz w:val="16"/>
                <w:szCs w:val="16"/>
                <w:rtl w:val="0"/>
              </w:rPr>
              <w:t xml:space="preserve">$336,007,079.87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jc w:val="center"/>
              <w:rPr>
                <w:b w:val="1"/>
                <w:sz w:val="16"/>
                <w:szCs w:val="16"/>
              </w:rPr>
            </w:pPr>
            <w:r w:rsidDel="00000000" w:rsidR="00000000" w:rsidRPr="00000000">
              <w:rPr>
                <w:b w:val="1"/>
                <w:sz w:val="16"/>
                <w:szCs w:val="16"/>
                <w:rtl w:val="0"/>
              </w:rPr>
              <w:t xml:space="preserve">$336,007,079.87</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jc w:val="center"/>
              <w:rPr>
                <w:b w:val="1"/>
                <w:sz w:val="16"/>
                <w:szCs w:val="16"/>
              </w:rPr>
            </w:pPr>
            <w:r w:rsidDel="00000000" w:rsidR="00000000" w:rsidRPr="00000000">
              <w:rPr>
                <w:b w:val="1"/>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jc w:val="center"/>
              <w:rPr>
                <w:b w:val="1"/>
                <w:sz w:val="16"/>
                <w:szCs w:val="16"/>
              </w:rPr>
            </w:pPr>
            <w:r w:rsidDel="00000000" w:rsidR="00000000" w:rsidRPr="00000000">
              <w:rPr>
                <w:b w:val="1"/>
                <w:sz w:val="16"/>
                <w:szCs w:val="16"/>
                <w:rtl w:val="0"/>
              </w:rPr>
              <w:t xml:space="preserve">$806,416,991.67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jc w:val="center"/>
              <w:rPr>
                <w:sz w:val="16"/>
                <w:szCs w:val="16"/>
              </w:rPr>
            </w:pPr>
            <w:r w:rsidDel="00000000" w:rsidR="00000000" w:rsidRPr="00000000">
              <w:rPr>
                <w:sz w:val="16"/>
                <w:szCs w:val="16"/>
                <w:rtl w:val="0"/>
              </w:rPr>
              <w:t xml:space="preserve">$201,604,247.92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jc w:val="center"/>
              <w:rPr>
                <w:sz w:val="16"/>
                <w:szCs w:val="16"/>
              </w:rPr>
            </w:pPr>
            <w:r w:rsidDel="00000000" w:rsidR="00000000" w:rsidRPr="00000000">
              <w:rPr>
                <w:sz w:val="16"/>
                <w:szCs w:val="16"/>
                <w:rtl w:val="0"/>
              </w:rPr>
              <w:t xml:space="preserve">$201,604,247.92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jc w:val="center"/>
              <w:rPr>
                <w:sz w:val="16"/>
                <w:szCs w:val="16"/>
              </w:rPr>
            </w:pPr>
            <w:r w:rsidDel="00000000" w:rsidR="00000000" w:rsidRPr="00000000">
              <w:rPr>
                <w:sz w:val="16"/>
                <w:szCs w:val="16"/>
                <w:rtl w:val="0"/>
              </w:rPr>
              <w:t xml:space="preserve">$201,604,247.92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jc w:val="center"/>
              <w:rPr>
                <w:sz w:val="16"/>
                <w:szCs w:val="16"/>
              </w:rPr>
            </w:pPr>
            <w:r w:rsidDel="00000000" w:rsidR="00000000" w:rsidRPr="00000000">
              <w:rPr>
                <w:sz w:val="16"/>
                <w:szCs w:val="16"/>
                <w:rtl w:val="0"/>
              </w:rPr>
              <w:t xml:space="preserve">$201,604,247.92</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jc w:val="center"/>
              <w:rPr>
                <w:b w:val="1"/>
                <w:sz w:val="16"/>
                <w:szCs w:val="16"/>
              </w:rPr>
            </w:pPr>
            <w:r w:rsidDel="00000000" w:rsidR="00000000" w:rsidRPr="00000000">
              <w:rPr>
                <w:b w:val="1"/>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jc w:val="center"/>
              <w:rPr>
                <w:b w:val="1"/>
                <w:sz w:val="16"/>
                <w:szCs w:val="16"/>
              </w:rPr>
            </w:pPr>
            <w:r w:rsidDel="00000000" w:rsidR="00000000" w:rsidRPr="00000000">
              <w:rPr>
                <w:b w:val="1"/>
                <w:sz w:val="16"/>
                <w:szCs w:val="16"/>
                <w:rtl w:val="0"/>
              </w:rPr>
              <w:t xml:space="preserve">$537,611,327.78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jc w:val="center"/>
              <w:rPr>
                <w:sz w:val="16"/>
                <w:szCs w:val="16"/>
              </w:rPr>
            </w:pPr>
            <w:r w:rsidDel="00000000" w:rsidR="00000000" w:rsidRPr="00000000">
              <w:rPr>
                <w:sz w:val="16"/>
                <w:szCs w:val="16"/>
                <w:rtl w:val="0"/>
              </w:rPr>
              <w:t xml:space="preserve">$134,402,831.95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jc w:val="center"/>
              <w:rPr>
                <w:sz w:val="16"/>
                <w:szCs w:val="16"/>
              </w:rPr>
            </w:pPr>
            <w:r w:rsidDel="00000000" w:rsidR="00000000" w:rsidRPr="00000000">
              <w:rPr>
                <w:sz w:val="16"/>
                <w:szCs w:val="16"/>
                <w:rtl w:val="0"/>
              </w:rPr>
              <w:t xml:space="preserve">$134,402,831.95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jc w:val="center"/>
              <w:rPr>
                <w:sz w:val="16"/>
                <w:szCs w:val="16"/>
              </w:rPr>
            </w:pPr>
            <w:r w:rsidDel="00000000" w:rsidR="00000000" w:rsidRPr="00000000">
              <w:rPr>
                <w:sz w:val="16"/>
                <w:szCs w:val="16"/>
                <w:rtl w:val="0"/>
              </w:rPr>
              <w:t xml:space="preserve">$134,402,831.95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jc w:val="center"/>
              <w:rPr>
                <w:sz w:val="16"/>
                <w:szCs w:val="16"/>
              </w:rPr>
            </w:pPr>
            <w:r w:rsidDel="00000000" w:rsidR="00000000" w:rsidRPr="00000000">
              <w:rPr>
                <w:sz w:val="16"/>
                <w:szCs w:val="16"/>
                <w:rtl w:val="0"/>
              </w:rPr>
              <w:t xml:space="preserve">$134,402,831.95</w:t>
            </w:r>
          </w:p>
        </w:tc>
      </w:tr>
      <w:tr>
        <w:trPr>
          <w:trHeight w:val="69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12D">
            <w:pPr>
              <w:spacing w:after="40" w:before="4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1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34">
      <w:pPr>
        <w:shd w:fill="ffffff" w:val="clear"/>
        <w:spacing w:after="80" w:lineRule="auto"/>
        <w:ind w:firstLine="280"/>
        <w:jc w:val="both"/>
        <w:rPr>
          <w:sz w:val="18"/>
          <w:szCs w:val="18"/>
        </w:rPr>
      </w:pPr>
      <w:r w:rsidDel="00000000" w:rsidR="00000000" w:rsidRPr="00000000">
        <w:rPr>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13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La cual deberá ser aperturada a nombre de los Servicios de Salud de la "LA ENTIDAD", denominada "Aportación Líquida Estatal INSABI 2020".</w:t>
      </w:r>
    </w:p>
    <w:p w:rsidR="00000000" w:rsidDel="00000000" w:rsidP="00000000" w:rsidRDefault="00000000" w:rsidRPr="00000000" w14:paraId="0000013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3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3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3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las circunstancias no previstas en el presente Anexo, serán resueltas</w:t>
      </w:r>
      <w:r w:rsidDel="00000000" w:rsidR="00000000" w:rsidRPr="00000000">
        <w:rPr>
          <w:sz w:val="18"/>
          <w:szCs w:val="18"/>
          <w:rtl w:val="0"/>
        </w:rPr>
        <w:t xml:space="preserve"> por el </w:t>
      </w:r>
      <w:r w:rsidDel="00000000" w:rsidR="00000000" w:rsidRPr="00000000">
        <w:rPr>
          <w:color w:val="2f2f2f"/>
          <w:sz w:val="18"/>
          <w:szCs w:val="18"/>
          <w:rtl w:val="0"/>
        </w:rPr>
        <w:t xml:space="preserve">"INSABI".</w:t>
      </w:r>
    </w:p>
    <w:p w:rsidR="00000000" w:rsidDel="00000000" w:rsidP="00000000" w:rsidRDefault="00000000" w:rsidRPr="00000000" w14:paraId="000001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presente Anexo se firma a los once días del mes de febrero de 2020.-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Libre y Soberano de Michoacán de Ocampo, </w:t>
      </w:r>
      <w:r w:rsidDel="00000000" w:rsidR="00000000" w:rsidRPr="00000000">
        <w:rPr>
          <w:b w:val="1"/>
          <w:color w:val="2f2f2f"/>
          <w:sz w:val="18"/>
          <w:szCs w:val="18"/>
          <w:rtl w:val="0"/>
        </w:rPr>
        <w:t xml:space="preserve">Silvano Aureoles Conejo</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Carlos Herrera Tello</w:t>
      </w:r>
      <w:r w:rsidDel="00000000" w:rsidR="00000000" w:rsidRPr="00000000">
        <w:rPr>
          <w:color w:val="2f2f2f"/>
          <w:sz w:val="18"/>
          <w:szCs w:val="18"/>
          <w:rtl w:val="0"/>
        </w:rPr>
        <w:t xml:space="preserve">.- Rúbrica.- El Secretario de Finanzas y Administración, </w:t>
      </w:r>
      <w:r w:rsidDel="00000000" w:rsidR="00000000" w:rsidRPr="00000000">
        <w:rPr>
          <w:b w:val="1"/>
          <w:color w:val="2f2f2f"/>
          <w:sz w:val="18"/>
          <w:szCs w:val="18"/>
          <w:rtl w:val="0"/>
        </w:rPr>
        <w:t xml:space="preserve">Carlos Maldonado Mendoza</w:t>
      </w:r>
      <w:r w:rsidDel="00000000" w:rsidR="00000000" w:rsidRPr="00000000">
        <w:rPr>
          <w:color w:val="2f2f2f"/>
          <w:sz w:val="18"/>
          <w:szCs w:val="18"/>
          <w:rtl w:val="0"/>
        </w:rPr>
        <w:t xml:space="preserve">.- Rúbrica.- La Secretaria de Salud y Directora del Organismo Público Descentralizado Servicios de Salud de Michoacán de Ocampo, </w:t>
      </w:r>
      <w:r w:rsidDel="00000000" w:rsidR="00000000" w:rsidRPr="00000000">
        <w:rPr>
          <w:b w:val="1"/>
          <w:color w:val="2f2f2f"/>
          <w:sz w:val="18"/>
          <w:szCs w:val="18"/>
          <w:rtl w:val="0"/>
        </w:rPr>
        <w:t xml:space="preserve">Diana Celia Carpio Ríos</w:t>
      </w:r>
      <w:r w:rsidDel="00000000" w:rsidR="00000000" w:rsidRPr="00000000">
        <w:rPr>
          <w:color w:val="2f2f2f"/>
          <w:sz w:val="18"/>
          <w:szCs w:val="18"/>
          <w:rtl w:val="0"/>
        </w:rPr>
        <w:t xml:space="preserve">.- Rúbrica.- El Secretario de Contraloría, </w:t>
      </w:r>
      <w:r w:rsidDel="00000000" w:rsidR="00000000" w:rsidRPr="00000000">
        <w:rPr>
          <w:b w:val="1"/>
          <w:color w:val="2f2f2f"/>
          <w:sz w:val="18"/>
          <w:szCs w:val="18"/>
          <w:rtl w:val="0"/>
        </w:rPr>
        <w:t xml:space="preserve">Francisco Huergo Maurín</w:t>
      </w:r>
      <w:r w:rsidDel="00000000" w:rsidR="00000000" w:rsidRPr="00000000">
        <w:rPr>
          <w:color w:val="2f2f2f"/>
          <w:sz w:val="18"/>
          <w:szCs w:val="18"/>
          <w:rtl w:val="0"/>
        </w:rPr>
        <w:t xml:space="preserve">.- Rúbrica.</w:t>
      </w:r>
    </w:p>
    <w:p w:rsidR="00000000" w:rsidDel="00000000" w:rsidP="00000000" w:rsidRDefault="00000000" w:rsidRPr="00000000" w14:paraId="000001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Michoacán de Ocampo</w:t>
      </w:r>
    </w:p>
    <w:p w:rsidR="00000000" w:rsidDel="00000000" w:rsidP="00000000" w:rsidRDefault="00000000" w:rsidRPr="00000000" w14:paraId="0000013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1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Salud para el Bienestar (SABI) para las personas sin Seguridad Social, basado en la</w:t>
      </w:r>
    </w:p>
    <w:p w:rsidR="00000000" w:rsidDel="00000000" w:rsidP="00000000" w:rsidRDefault="00000000" w:rsidRPr="00000000" w14:paraId="000001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Atención Primaria de Salud (APS)</w:t>
      </w:r>
    </w:p>
    <w:p w:rsidR="00000000" w:rsidDel="00000000" w:rsidP="00000000" w:rsidRDefault="00000000" w:rsidRPr="00000000" w14:paraId="000001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ÍNDICE.</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Presentación.</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1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14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Elementos Estructurales del Modelo SABI.</w:t>
      </w:r>
    </w:p>
    <w:p w:rsidR="00000000" w:rsidDel="00000000" w:rsidP="00000000" w:rsidRDefault="00000000" w:rsidRPr="00000000" w14:paraId="0000014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Contenidos de la Atención.</w:t>
      </w:r>
    </w:p>
    <w:p w:rsidR="00000000" w:rsidDel="00000000" w:rsidP="00000000" w:rsidRDefault="00000000" w:rsidRPr="00000000" w14:paraId="0000014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participación y el apoyo comunitario en salud.</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1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1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Siglas y Acrónimos.</w:t>
      </w:r>
    </w:p>
    <w:p w:rsidR="00000000" w:rsidDel="00000000" w:rsidP="00000000" w:rsidRDefault="00000000" w:rsidRPr="00000000" w14:paraId="000001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Presentación</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honra plenamente el derecho humano reconocido en el párrafo cuarto del artículo 4o. de la Constitución Política de los Estados Unidos Mexicanos, en el sentido de que: "Toda persona tiene derecho a la protección de la salud".</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5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visión "reduccionista"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6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6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w:t>
      </w: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8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Acceso universal garantizado. </w:t>
      </w:r>
      <w:r w:rsidDel="00000000" w:rsidR="00000000" w:rsidRPr="00000000">
        <w:rPr>
          <w:color w:val="2f2f2f"/>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Centrado en las personas. </w:t>
      </w:r>
      <w:r w:rsidDel="00000000" w:rsidR="00000000" w:rsidRPr="00000000">
        <w:rPr>
          <w:color w:val="2f2f2f"/>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Eficiente y eficaz. </w:t>
      </w:r>
      <w:r w:rsidDel="00000000" w:rsidR="00000000" w:rsidRPr="00000000">
        <w:rPr>
          <w:color w:val="2f2f2f"/>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Calidad. </w:t>
      </w:r>
      <w:r w:rsidDel="00000000" w:rsidR="00000000" w:rsidRPr="00000000">
        <w:rPr>
          <w:color w:val="2f2f2f"/>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Equitativo. </w:t>
      </w:r>
      <w:r w:rsidDel="00000000" w:rsidR="00000000" w:rsidRPr="00000000">
        <w:rPr>
          <w:color w:val="2f2f2f"/>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Enfoque de género. </w:t>
      </w:r>
      <w:r w:rsidDel="00000000" w:rsidR="00000000" w:rsidRPr="00000000">
        <w:rPr>
          <w:color w:val="2f2f2f"/>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Interculturalidad. </w:t>
      </w:r>
      <w:r w:rsidDel="00000000" w:rsidR="00000000" w:rsidRPr="00000000">
        <w:rPr>
          <w:color w:val="2f2f2f"/>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Redes Integradas de Servicios de Salud (RISS). </w:t>
      </w:r>
      <w:r w:rsidDel="00000000" w:rsidR="00000000" w:rsidRPr="00000000">
        <w:rPr>
          <w:color w:val="2f2f2f"/>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Financiamiento adecuado</w:t>
      </w:r>
      <w:r w:rsidDel="00000000" w:rsidR="00000000" w:rsidRPr="00000000">
        <w:rPr>
          <w:color w:val="2f2f2f"/>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calculado por el OCDE para México en 500 mil millones de pesos.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Coordinación intersectorial. </w:t>
      </w:r>
      <w:r w:rsidDel="00000000" w:rsidR="00000000" w:rsidRPr="00000000">
        <w:rPr>
          <w:color w:val="2f2f2f"/>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cesos de determinación social y ambiental de la salud.</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Destaca también la labor que cumplirá para la interacción del derecho a la salud con otros derechos humanos que la determinan, como son el derecho a la educación, vivienda, agua y saneamiento y un ambiente sano.</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Sistema de Protección Social en Salud (Seguro Popular), complementado para los menores de 5 años con el Seguro Médico Siglo XXI (antes Seguro Médico para una nueva generación).</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 juzgarse que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Seguro Popular, alrededor de 20 millones de mexicanos/as no estuvieron afiliados a la seguridad social ni al Seguro Popular, es decir, no se alcanzó la universalidad.</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síntesis de las insuficiencias del Seguro popular incluye el predominio de planes y programas de atención centrados en las enfermedades y el riesgo individual de los pacientes, con insuficiente consideración a las acciones de promoción de la salud, la prevención de enfermedades y el abordaje de los determinantes ambientales y sociales de la salud.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Seguro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Popular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 través del CAUSES y del FPGC contempló, en conjunto, la atención de 2,102 claves.</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1A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B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Organización de la Prestación de Servicios a las Personas.</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B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6a. Elementos estructurales del Modelo SABI.</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6b. Contenidos de la atención.</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6c. La participación y el apoyo comunitario a la salud.</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D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E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E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(incluye 72 MMDP del Seguro Popular): 124.2 MMDP para 2019.</w:t>
      </w:r>
    </w:p>
    <w:p w:rsidR="00000000" w:rsidDel="00000000" w:rsidP="00000000" w:rsidRDefault="00000000" w:rsidRPr="00000000" w14:paraId="000001E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19 (IMSS Bienestar): 11.8 MMDP en 2019 para la Administración del Programa IMSS-Prospera.</w:t>
      </w:r>
    </w:p>
    <w:p w:rsidR="00000000" w:rsidDel="00000000" w:rsidP="00000000" w:rsidRDefault="00000000" w:rsidRPr="00000000" w14:paraId="000001E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propios de las entidades federativas: Alrededor de 50.5 MMDP.</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E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F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1F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w:t>
      </w:r>
    </w:p>
    <w:p w:rsidR="00000000" w:rsidDel="00000000" w:rsidP="00000000" w:rsidRDefault="00000000" w:rsidRPr="00000000" w14:paraId="000001F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1F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1F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1F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1F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su propia capacidad de autoaprendizaje y de búsqueda de conocimientos.</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cumplan el programa académico.</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de Enfermería para la APS.</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20">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Visión de Mediano Plazo del Sistema de Salud de México.</w:t>
      </w:r>
    </w:p>
    <w:p w:rsidR="00000000" w:rsidDel="00000000" w:rsidP="00000000" w:rsidRDefault="00000000" w:rsidRPr="00000000" w14:paraId="000002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2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ruta crítica de este proceso inicialmente transita por adoptar </w:t>
      </w:r>
      <w:r w:rsidDel="00000000" w:rsidR="00000000" w:rsidRPr="00000000">
        <w:rPr>
          <w:color w:val="2f2f2f"/>
          <w:sz w:val="18"/>
          <w:szCs w:val="18"/>
          <w:u w:val="single"/>
          <w:rtl w:val="0"/>
        </w:rPr>
        <w:t xml:space="preserve">enfoques compartidos</w:t>
      </w:r>
      <w:r w:rsidDel="00000000" w:rsidR="00000000" w:rsidRPr="00000000">
        <w:rPr>
          <w:color w:val="2f2f2f"/>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w:t>
      </w:r>
    </w:p>
    <w:p w:rsidR="00000000" w:rsidDel="00000000" w:rsidP="00000000" w:rsidRDefault="00000000" w:rsidRPr="00000000" w14:paraId="00000227">
      <w:pPr>
        <w:shd w:fill="ffffff" w:val="clear"/>
        <w:spacing w:after="80" w:lineRule="auto"/>
        <w:jc w:val="both"/>
        <w:rPr>
          <w:color w:val="2f2f2f"/>
          <w:sz w:val="18"/>
          <w:szCs w:val="18"/>
        </w:rPr>
      </w:pPr>
      <w:r w:rsidDel="00000000" w:rsidR="00000000" w:rsidRPr="00000000">
        <w:rPr>
          <w:color w:val="2f2f2f"/>
          <w:sz w:val="18"/>
          <w:szCs w:val="18"/>
          <w:rtl w:val="0"/>
        </w:rPr>
        <w:t xml:space="preserve">experiencias de las instituciones de Seguridad Social.</w:t>
      </w:r>
    </w:p>
    <w:p w:rsidR="00000000" w:rsidDel="00000000" w:rsidP="00000000" w:rsidRDefault="00000000" w:rsidRPr="00000000" w14:paraId="000002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segundo momento es la </w:t>
      </w:r>
      <w:r w:rsidDel="00000000" w:rsidR="00000000" w:rsidRPr="00000000">
        <w:rPr>
          <w:color w:val="2f2f2f"/>
          <w:sz w:val="18"/>
          <w:szCs w:val="18"/>
          <w:u w:val="single"/>
          <w:rtl w:val="0"/>
        </w:rPr>
        <w:t xml:space="preserve">convergencia de prácticas</w:t>
      </w:r>
      <w:r w:rsidDel="00000000" w:rsidR="00000000" w:rsidRPr="00000000">
        <w:rPr>
          <w:color w:val="2f2f2f"/>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tercer momento de la integración del Sistema Nacional de Salud es la oferta de </w:t>
      </w:r>
      <w:r w:rsidDel="00000000" w:rsidR="00000000" w:rsidRPr="00000000">
        <w:rPr>
          <w:color w:val="2f2f2f"/>
          <w:sz w:val="18"/>
          <w:szCs w:val="18"/>
          <w:u w:val="single"/>
          <w:rtl w:val="0"/>
        </w:rPr>
        <w:t xml:space="preserve">capacidades conjuntas</w:t>
      </w:r>
      <w:r w:rsidDel="00000000" w:rsidR="00000000" w:rsidRPr="00000000">
        <w:rPr>
          <w:color w:val="2f2f2f"/>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camino abonará el anhelo de que se alcance un sistema único de salud en el país.</w:t>
      </w:r>
    </w:p>
    <w:p w:rsidR="00000000" w:rsidDel="00000000" w:rsidP="00000000" w:rsidRDefault="00000000" w:rsidRPr="00000000" w14:paraId="0000022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Consideraciones Finales.</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Seguro Popular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3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 (en orden alfabético)</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Báscolo E, Houghton N, del Riego A. Lógicas de transformación de</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sistemas de salud en América Latina y resultados en acceso y cobertura de salud. Rev Panamericana Salud Publica. 2018;42:e126. https//doi.org/10.26633/RPSP.2018.126</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Nacional de Evaluación de la Política de Desarrollo Social. </w:t>
      </w:r>
      <w:r w:rsidDel="00000000" w:rsidR="00000000" w:rsidRPr="00000000">
        <w:rPr>
          <w:i w:val="1"/>
          <w:color w:val="2f2f2f"/>
          <w:sz w:val="18"/>
          <w:szCs w:val="18"/>
          <w:rtl w:val="0"/>
        </w:rPr>
        <w:t xml:space="preserve">Informe de Evaluación de la Política de Desarrollo Social 2018.</w:t>
      </w:r>
      <w:r w:rsidDel="00000000" w:rsidR="00000000" w:rsidRPr="00000000">
        <w:rPr>
          <w:color w:val="2f2f2f"/>
          <w:sz w:val="18"/>
          <w:szCs w:val="18"/>
          <w:rtl w:val="0"/>
        </w:rPr>
        <w:t xml:space="preserve"> Ciudad de México. 2018 (en: https://www.coneval.org.mx/Evaluación/IEPSM/Documents/IEPD_2018.pdf)</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XXI:40 años de Alma Ata. Informe de la Comisión de Alto Nivel. Ed. Revisada. Washington D.C.: OPS 2019.</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en el primer nivel de atención de los servicios estatales de salud. Propuesta de intervenciones. Cuernavaca, México: INSP, 2014.</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www.dgis.salud.gob.mx/descargas/xls/1._01_2017_A_CORR_O.xlsx México, agosto 2019.</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1 Informe de labores 2018 2019. 1 de septiembre de 2019.</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Siglas y Acrónimos.</w:t>
      </w:r>
    </w:p>
    <w:p w:rsidR="00000000" w:rsidDel="00000000" w:rsidP="00000000" w:rsidRDefault="00000000" w:rsidRPr="00000000" w14:paraId="00000254">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APS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Primaria de Salud</w:t>
      </w:r>
    </w:p>
    <w:p w:rsidR="00000000" w:rsidDel="00000000" w:rsidP="00000000" w:rsidRDefault="00000000" w:rsidRPr="00000000" w14:paraId="00000255">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CAUSES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 Universal de Servicios de Salud</w:t>
      </w:r>
    </w:p>
    <w:p w:rsidR="00000000" w:rsidDel="00000000" w:rsidP="00000000" w:rsidRDefault="00000000" w:rsidRPr="00000000" w14:paraId="00000256">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CS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de Salud</w:t>
      </w:r>
    </w:p>
    <w:p w:rsidR="00000000" w:rsidDel="00000000" w:rsidP="00000000" w:rsidRDefault="00000000" w:rsidRPr="00000000" w14:paraId="00000257">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CSG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de Salubridad General</w:t>
      </w:r>
    </w:p>
    <w:p w:rsidR="00000000" w:rsidDel="00000000" w:rsidP="00000000" w:rsidRDefault="00000000" w:rsidRPr="00000000" w14:paraId="00000258">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ESB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Salud del Bienestar</w:t>
      </w:r>
    </w:p>
    <w:p w:rsidR="00000000" w:rsidDel="00000000" w:rsidP="00000000" w:rsidRDefault="00000000" w:rsidRPr="00000000" w14:paraId="00000259">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FPGC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Protección contra Gastos Catastróficos</w:t>
      </w:r>
    </w:p>
    <w:p w:rsidR="00000000" w:rsidDel="00000000" w:rsidP="00000000" w:rsidRDefault="00000000" w:rsidRPr="00000000" w14:paraId="0000025A">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GPS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Público en Salud</w:t>
      </w:r>
    </w:p>
    <w:p w:rsidR="00000000" w:rsidDel="00000000" w:rsidP="00000000" w:rsidRDefault="00000000" w:rsidRPr="00000000" w14:paraId="0000025B">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GTS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Total en Salud</w:t>
      </w:r>
    </w:p>
    <w:p w:rsidR="00000000" w:rsidDel="00000000" w:rsidP="00000000" w:rsidRDefault="00000000" w:rsidRPr="00000000" w14:paraId="0000025C">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IMSS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25D">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INSABI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Salud para el Bienestar</w:t>
      </w:r>
    </w:p>
    <w:p w:rsidR="00000000" w:rsidDel="00000000" w:rsidP="00000000" w:rsidRDefault="00000000" w:rsidRPr="00000000" w14:paraId="0000025E">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INSP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Salud Pública</w:t>
      </w:r>
    </w:p>
    <w:p w:rsidR="00000000" w:rsidDel="00000000" w:rsidP="00000000" w:rsidRDefault="00000000" w:rsidRPr="00000000" w14:paraId="0000025F">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ISSSTE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260">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MAI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Integral a la Salud</w:t>
      </w:r>
    </w:p>
    <w:p w:rsidR="00000000" w:rsidDel="00000000" w:rsidP="00000000" w:rsidRDefault="00000000" w:rsidRPr="00000000" w14:paraId="00000261">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MASPA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a la Salud para Población Abierta</w:t>
      </w:r>
    </w:p>
    <w:p w:rsidR="00000000" w:rsidDel="00000000" w:rsidP="00000000" w:rsidRDefault="00000000" w:rsidRPr="00000000" w14:paraId="00000262">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MIDAS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Integrador de Atención a la Salud</w:t>
      </w:r>
    </w:p>
    <w:p w:rsidR="00000000" w:rsidDel="00000000" w:rsidP="00000000" w:rsidRDefault="00000000" w:rsidRPr="00000000" w14:paraId="00000263">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MMDP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 Millones de Pesos</w:t>
      </w:r>
    </w:p>
    <w:p w:rsidR="00000000" w:rsidDel="00000000" w:rsidP="00000000" w:rsidRDefault="00000000" w:rsidRPr="00000000" w14:paraId="00000264">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OCDE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Cooperación y el Desarrollo Económico</w:t>
      </w:r>
    </w:p>
    <w:p w:rsidR="00000000" w:rsidDel="00000000" w:rsidP="00000000" w:rsidRDefault="00000000" w:rsidRPr="00000000" w14:paraId="00000265">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OMS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Mundial de la Salud</w:t>
      </w:r>
    </w:p>
    <w:p w:rsidR="00000000" w:rsidDel="00000000" w:rsidP="00000000" w:rsidRDefault="00000000" w:rsidRPr="00000000" w14:paraId="00000266">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OPS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Panamericana de la Salud</w:t>
      </w:r>
    </w:p>
    <w:p w:rsidR="00000000" w:rsidDel="00000000" w:rsidP="00000000" w:rsidRDefault="00000000" w:rsidRPr="00000000" w14:paraId="00000267">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PEMEX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Petróleos Mexicanos</w:t>
      </w:r>
    </w:p>
    <w:p w:rsidR="00000000" w:rsidDel="00000000" w:rsidP="00000000" w:rsidRDefault="00000000" w:rsidRPr="00000000" w14:paraId="00000268">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PIB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 Interno Bruto</w:t>
      </w:r>
    </w:p>
    <w:p w:rsidR="00000000" w:rsidDel="00000000" w:rsidP="00000000" w:rsidRDefault="00000000" w:rsidRPr="00000000" w14:paraId="00000269">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RISS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Redes Integradas de Servicios de Salud</w:t>
      </w:r>
    </w:p>
    <w:p w:rsidR="00000000" w:rsidDel="00000000" w:rsidP="00000000" w:rsidRDefault="00000000" w:rsidRPr="00000000" w14:paraId="0000026A">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B">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SABI (Modelo)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Salud para el Bienestar</w:t>
      </w:r>
    </w:p>
    <w:p w:rsidR="00000000" w:rsidDel="00000000" w:rsidP="00000000" w:rsidRDefault="00000000" w:rsidRPr="00000000" w14:paraId="0000026C">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SEDENA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Defensa Nacional</w:t>
      </w:r>
    </w:p>
    <w:p w:rsidR="00000000" w:rsidDel="00000000" w:rsidP="00000000" w:rsidRDefault="00000000" w:rsidRPr="00000000" w14:paraId="0000026D">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SHCP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26E">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SEMAR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Marina</w:t>
      </w:r>
    </w:p>
    <w:p w:rsidR="00000000" w:rsidDel="00000000" w:rsidP="00000000" w:rsidRDefault="00000000" w:rsidRPr="00000000" w14:paraId="0000026F">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Tb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Tuberculosis</w:t>
      </w:r>
    </w:p>
    <w:p w:rsidR="00000000" w:rsidDel="00000000" w:rsidP="00000000" w:rsidRDefault="00000000" w:rsidRPr="00000000" w14:paraId="00000270">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UMR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Rural</w:t>
      </w:r>
    </w:p>
    <w:p w:rsidR="00000000" w:rsidDel="00000000" w:rsidP="00000000" w:rsidRDefault="00000000" w:rsidRPr="00000000" w14:paraId="00000271">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UNICEF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las Naciones Unidas para la Infancia</w:t>
      </w:r>
    </w:p>
    <w:p w:rsidR="00000000" w:rsidDel="00000000" w:rsidP="00000000" w:rsidRDefault="00000000" w:rsidRPr="00000000" w14:paraId="00000272">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VIH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Virus de la Inmunodeficiencia Humana</w:t>
      </w:r>
    </w:p>
    <w:p w:rsidR="00000000" w:rsidDel="00000000" w:rsidP="00000000" w:rsidRDefault="00000000" w:rsidRPr="00000000" w14:paraId="00000273">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4 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Cuarta Transformación de la república mexicana (gobierno de la)</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Libre y Soberano de Michoacán de Ocampo, </w:t>
      </w:r>
      <w:r w:rsidDel="00000000" w:rsidR="00000000" w:rsidRPr="00000000">
        <w:rPr>
          <w:b w:val="1"/>
          <w:color w:val="2f2f2f"/>
          <w:sz w:val="18"/>
          <w:szCs w:val="18"/>
          <w:rtl w:val="0"/>
        </w:rPr>
        <w:t xml:space="preserve">Silvano Aureoles Conejo</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Carlos Herrera Tello</w:t>
      </w:r>
      <w:r w:rsidDel="00000000" w:rsidR="00000000" w:rsidRPr="00000000">
        <w:rPr>
          <w:color w:val="2f2f2f"/>
          <w:sz w:val="18"/>
          <w:szCs w:val="18"/>
          <w:rtl w:val="0"/>
        </w:rPr>
        <w:t xml:space="preserve">.- Rúbrica.- El Secretario de Finanzas y Administración, </w:t>
      </w:r>
      <w:r w:rsidDel="00000000" w:rsidR="00000000" w:rsidRPr="00000000">
        <w:rPr>
          <w:b w:val="1"/>
          <w:color w:val="2f2f2f"/>
          <w:sz w:val="18"/>
          <w:szCs w:val="18"/>
          <w:rtl w:val="0"/>
        </w:rPr>
        <w:t xml:space="preserve">Carlos Maldonado Mendoza</w:t>
      </w:r>
      <w:r w:rsidDel="00000000" w:rsidR="00000000" w:rsidRPr="00000000">
        <w:rPr>
          <w:color w:val="2f2f2f"/>
          <w:sz w:val="18"/>
          <w:szCs w:val="18"/>
          <w:rtl w:val="0"/>
        </w:rPr>
        <w:t xml:space="preserve">.- Rúbrica.- La Secretaria de Salud y Directora del Organismo Público Descentralizado Servicios de Salud de Michoacán de Ocampo, </w:t>
      </w:r>
      <w:r w:rsidDel="00000000" w:rsidR="00000000" w:rsidRPr="00000000">
        <w:rPr>
          <w:b w:val="1"/>
          <w:color w:val="2f2f2f"/>
          <w:sz w:val="18"/>
          <w:szCs w:val="18"/>
          <w:rtl w:val="0"/>
        </w:rPr>
        <w:t xml:space="preserve">Diana Celia Carpio Ríos</w:t>
      </w:r>
      <w:r w:rsidDel="00000000" w:rsidR="00000000" w:rsidRPr="00000000">
        <w:rPr>
          <w:color w:val="2f2f2f"/>
          <w:sz w:val="18"/>
          <w:szCs w:val="18"/>
          <w:rtl w:val="0"/>
        </w:rPr>
        <w:t xml:space="preserve">.- Rúbrica.- El Secretario de la Contraloría, </w:t>
      </w:r>
      <w:r w:rsidDel="00000000" w:rsidR="00000000" w:rsidRPr="00000000">
        <w:rPr>
          <w:b w:val="1"/>
          <w:color w:val="2f2f2f"/>
          <w:sz w:val="18"/>
          <w:szCs w:val="18"/>
          <w:rtl w:val="0"/>
        </w:rPr>
        <w:t xml:space="preserve">Francisco Huergo Maurín</w:t>
      </w:r>
      <w:r w:rsidDel="00000000" w:rsidR="00000000" w:rsidRPr="00000000">
        <w:rPr>
          <w:color w:val="2f2f2f"/>
          <w:sz w:val="18"/>
          <w:szCs w:val="18"/>
          <w:rtl w:val="0"/>
        </w:rPr>
        <w:t xml:space="preserve">.- Rúbrica.</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276">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