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BE" w:rsidRPr="004450A0" w:rsidRDefault="00FB7FBE" w:rsidP="00FB7FBE">
      <w:pPr>
        <w:jc w:val="center"/>
        <w:rPr>
          <w:rFonts w:ascii="Verdana" w:eastAsia="Verdana" w:hAnsi="Verdana" w:cs="Verdana"/>
          <w:b/>
          <w:bCs/>
          <w:color w:val="0000FF"/>
          <w:sz w:val="24"/>
          <w:szCs w:val="24"/>
        </w:rPr>
      </w:pPr>
      <w:r w:rsidRPr="00FB7FBE">
        <w:rPr>
          <w:rFonts w:ascii="Verdana" w:eastAsia="Verdana" w:hAnsi="Verdana" w:cs="Verdana"/>
          <w:b/>
          <w:bCs/>
          <w:color w:val="0000FF"/>
          <w:sz w:val="24"/>
          <w:szCs w:val="24"/>
        </w:rPr>
        <w:t>ACUERDO G/JGA/5/2024 por el que se informa la procedencia del destino final de los expedientes jurisdiccionales concluidos definitivamente en el año dos mil veinte y anteriores.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17DBF" w:rsidRDefault="00FB7FBE" w:rsidP="00FB7FBE">
      <w:pPr>
        <w:jc w:val="both"/>
        <w:rPr>
          <w:rFonts w:ascii="Arial" w:eastAsia="Times New Roman" w:hAnsi="Arial" w:cs="Arial"/>
          <w:b/>
          <w:color w:val="2F2F2F"/>
          <w:sz w:val="20"/>
          <w:szCs w:val="16"/>
          <w:lang w:eastAsia="es-MX"/>
        </w:rPr>
      </w:pPr>
      <w:r w:rsidRPr="00FB7FBE">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FB7FBE" w:rsidRPr="00FB7FBE" w:rsidRDefault="00FB7FBE" w:rsidP="00FB7F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FBE">
        <w:rPr>
          <w:rFonts w:ascii="Times" w:eastAsia="Times New Roman" w:hAnsi="Times" w:cs="Times New Roman"/>
          <w:b/>
          <w:bCs/>
          <w:color w:val="2F2F2F"/>
          <w:sz w:val="18"/>
          <w:szCs w:val="18"/>
          <w:lang w:eastAsia="es-MX"/>
        </w:rPr>
        <w:t>ACUERDO G/JGA/5/2024</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color w:val="2F2F2F"/>
          <w:sz w:val="18"/>
          <w:szCs w:val="18"/>
          <w:lang w:eastAsia="es-MX"/>
        </w:rPr>
        <w:t>AVISO DE LA PROCEDENCIA DEL DESTINO FINAL DE LOS EXPEDIENTES JURISDICCIONALES CONCLUIDOS DEFINITIVAMENTE EN EL AÑO DOS MIL VEINTE Y ANTERIORES</w:t>
      </w:r>
    </w:p>
    <w:p w:rsidR="00FB7FBE" w:rsidRPr="00FB7FBE" w:rsidRDefault="00FB7FBE" w:rsidP="00FB7F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FBE">
        <w:rPr>
          <w:rFonts w:ascii="Times" w:eastAsia="Times New Roman" w:hAnsi="Times" w:cs="Times New Roman"/>
          <w:b/>
          <w:bCs/>
          <w:color w:val="2F2F2F"/>
          <w:sz w:val="18"/>
          <w:szCs w:val="18"/>
          <w:lang w:eastAsia="es-MX"/>
        </w:rPr>
        <w:t>CONSIDERANDOS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2F2F2F"/>
          <w:sz w:val="18"/>
          <w:szCs w:val="18"/>
          <w:lang w:eastAsia="es-MX"/>
        </w:rPr>
        <w:t>1. </w:t>
      </w:r>
      <w:r w:rsidRPr="00FB7FBE">
        <w:rPr>
          <w:rFonts w:ascii="Arial" w:eastAsia="Times New Roman" w:hAnsi="Arial" w:cs="Arial"/>
          <w:color w:val="2F2F2F"/>
          <w:sz w:val="18"/>
          <w:szCs w:val="18"/>
          <w:lang w:eastAsia="es-MX"/>
        </w:rPr>
        <w:t>Que en términos del artículo 6º, Apartado A, fracciones I y V, de la Constitución Política de los Estados Unidos Mexicanos,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2F2F2F"/>
          <w:sz w:val="18"/>
          <w:szCs w:val="18"/>
          <w:lang w:eastAsia="es-MX"/>
        </w:rPr>
        <w:t>2.</w:t>
      </w:r>
      <w:r w:rsidRPr="00FB7FBE">
        <w:rPr>
          <w:rFonts w:ascii="Arial" w:eastAsia="Times New Roman" w:hAnsi="Arial" w:cs="Arial"/>
          <w:color w:val="2F2F2F"/>
          <w:sz w:val="18"/>
          <w:szCs w:val="18"/>
          <w:lang w:eastAsia="es-MX"/>
        </w:rPr>
        <w:t> Que de conformidad con el artículo 73, fracción XXIX-H, de la Constitución Política de los Estados Unidos Mexicanos, relacionado con el artículo 1, segundo y quinto párrafos de la Ley Orgánica del Tribunal Federal de Justicia Administrativa, el Tribunal Federal de Justicia Administrativa, el "Tribunal", es un órgano jurisdiccional con autonomía para emitir sus fallos y jurisdicción plena; que ejercerá el presupuesto aprobado por la Cámara de Diputados con autonomía,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000000"/>
          <w:sz w:val="18"/>
          <w:szCs w:val="18"/>
          <w:lang w:eastAsia="es-MX"/>
        </w:rPr>
        <w:t>3. </w:t>
      </w:r>
      <w:r w:rsidRPr="00FB7FBE">
        <w:rPr>
          <w:rFonts w:ascii="Arial" w:eastAsia="Times New Roman" w:hAnsi="Arial" w:cs="Arial"/>
          <w:color w:val="000000"/>
          <w:sz w:val="18"/>
          <w:szCs w:val="18"/>
          <w:lang w:eastAsia="es-MX"/>
        </w:rPr>
        <w:t>Que los artículos 1, 18 y 24, fracción IV, de la Ley General de Transparencia y Acceso a la Información Pública, así como los artículos 11, fracción IV, y 12 de la Ley Federal de Transparencia y Acceso a la Información Pública, señalan el objeto de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los sujetos obligados deberán documentar todo acto que derive del ejercicio de sus facultades, competencias o funciones, así como constituir y mantener actualizados sus sistemas de archivo y gestión documental, conforme a la normativa aplicable.</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000000"/>
          <w:sz w:val="18"/>
          <w:szCs w:val="18"/>
          <w:lang w:eastAsia="es-MX"/>
        </w:rPr>
        <w:t>4.</w:t>
      </w:r>
      <w:r w:rsidRPr="00FB7FBE">
        <w:rPr>
          <w:rFonts w:ascii="Arial" w:eastAsia="Times New Roman" w:hAnsi="Arial" w:cs="Arial"/>
          <w:color w:val="000000"/>
          <w:sz w:val="18"/>
          <w:szCs w:val="18"/>
          <w:lang w:eastAsia="es-MX"/>
        </w:rPr>
        <w:t xml:space="preserve"> Que los artículos 4, fracciones XII, XXIII, XXV y LVII, y 55 de la Ley General de Archivos, definen la disposición documental como la selección sistemática de los expedientes de los archivos de trámite o concentración cuya vigencia documental, o uso ha prescrito, con el fin de realizar transferencias ordenadas o bajas documentales; la primera implica a los documentos que se preservan permanentemente porque poseen valores </w:t>
      </w:r>
      <w:proofErr w:type="spellStart"/>
      <w:r w:rsidRPr="00FB7FBE">
        <w:rPr>
          <w:rFonts w:ascii="Arial" w:eastAsia="Times New Roman" w:hAnsi="Arial" w:cs="Arial"/>
          <w:color w:val="000000"/>
          <w:sz w:val="18"/>
          <w:szCs w:val="18"/>
          <w:lang w:eastAsia="es-MX"/>
        </w:rPr>
        <w:t>evidenciales</w:t>
      </w:r>
      <w:proofErr w:type="spellEnd"/>
      <w:r w:rsidRPr="00FB7FBE">
        <w:rPr>
          <w:rFonts w:ascii="Arial" w:eastAsia="Times New Roman" w:hAnsi="Arial" w:cs="Arial"/>
          <w:color w:val="000000"/>
          <w:sz w:val="18"/>
          <w:szCs w:val="18"/>
          <w:lang w:eastAsia="es-MX"/>
        </w:rPr>
        <w:t>, testimoniales e informativos, que son relevantes para la sociedad, y la segunda constituye la eliminación de aquella documentación que haya prescrito su vigencia, valores documentales y, en su caso, plazos de conservación; y que no posea valores históricos, de acuerdo con la ley de la materia y las disposiciones jurídicas aplicables.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000000"/>
          <w:sz w:val="18"/>
          <w:szCs w:val="18"/>
          <w:lang w:eastAsia="es-MX"/>
        </w:rPr>
        <w:t>5. </w:t>
      </w:r>
      <w:r w:rsidRPr="00FB7FBE">
        <w:rPr>
          <w:rFonts w:ascii="Arial" w:eastAsia="Times New Roman" w:hAnsi="Arial" w:cs="Arial"/>
          <w:color w:val="2F2F2F"/>
          <w:sz w:val="18"/>
          <w:szCs w:val="18"/>
          <w:lang w:eastAsia="es-MX"/>
        </w:rPr>
        <w:t>Que de conformidad con los artículos 21 y 23, fracciones II, XXVI, XXIX, XXX y XXXIX, de la Ley Orgánica del Tribunal Federal de Justicia Administrativa, la Junta de Gobierno y Administración </w:t>
      </w:r>
      <w:r w:rsidRPr="00FB7FBE">
        <w:rPr>
          <w:rFonts w:ascii="Arial" w:eastAsia="Times New Roman" w:hAnsi="Arial" w:cs="Arial"/>
          <w:color w:val="000000"/>
          <w:sz w:val="18"/>
          <w:szCs w:val="18"/>
          <w:lang w:eastAsia="es-MX"/>
        </w:rPr>
        <w:t xml:space="preserve">"la Junta" tendrá a su cargo la administración, vigilancia, disciplina y carrera jurisdiccional, y contará con autonomía técnica y de gestión, para el adecuado cumplimiento de sus funciones; además de facultades, entre otras, para expedir los acuerdos necesarios para el buen funcionamiento del Tribunal; dirigir la buena </w:t>
      </w:r>
      <w:r w:rsidRPr="00FB7FBE">
        <w:rPr>
          <w:rFonts w:ascii="Arial" w:eastAsia="Times New Roman" w:hAnsi="Arial" w:cs="Arial"/>
          <w:color w:val="000000"/>
          <w:sz w:val="18"/>
          <w:szCs w:val="18"/>
          <w:lang w:eastAsia="es-MX"/>
        </w:rPr>
        <w:lastRenderedPageBreak/>
        <w:t>marcha del Tribunal dictando las medidas necesarias para el despacho pronto y expedito de los asuntos administrativos del Tribunal y aplicar las sanciones que correspondan; supervisar la correcta operación y funcionamiento de los archivos, ordenar la </w:t>
      </w:r>
      <w:r w:rsidRPr="00FB7FBE">
        <w:rPr>
          <w:rFonts w:ascii="Arial" w:eastAsia="Times New Roman" w:hAnsi="Arial" w:cs="Arial"/>
          <w:color w:val="2F2F2F"/>
          <w:sz w:val="18"/>
          <w:szCs w:val="18"/>
          <w:lang w:eastAsia="es-MX"/>
        </w:rPr>
        <w:t>depuración y baja de expedientes totalmente concluidos con tres años de anterioridad, previo aviso publicado en el Diario Oficial de la Federación, para que quienes estén interesados puedan solicitar la devolución de los documentos que los integren y hayan sido ofrecidos por ellos, así como resolver los demás asuntos que señalen las disposiciones aplicables.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000000"/>
          <w:sz w:val="18"/>
          <w:szCs w:val="18"/>
          <w:lang w:eastAsia="es-MX"/>
        </w:rPr>
        <w:t>6</w:t>
      </w:r>
      <w:r w:rsidRPr="00FB7FBE">
        <w:rPr>
          <w:rFonts w:ascii="Arial" w:eastAsia="Times New Roman" w:hAnsi="Arial" w:cs="Arial"/>
          <w:color w:val="000000"/>
          <w:sz w:val="18"/>
          <w:szCs w:val="18"/>
          <w:lang w:eastAsia="es-MX"/>
        </w:rPr>
        <w:t>. </w:t>
      </w:r>
      <w:r w:rsidRPr="00FB7FBE">
        <w:rPr>
          <w:rFonts w:ascii="Arial" w:eastAsia="Times New Roman" w:hAnsi="Arial" w:cs="Arial"/>
          <w:color w:val="2F2F2F"/>
          <w:sz w:val="18"/>
          <w:szCs w:val="18"/>
          <w:lang w:eastAsia="es-MX"/>
        </w:rPr>
        <w:t>Que el artículo 75 del Acuerdo G/JGA/38/2023 por el que se emitieron los Lineamientos Generales para el funcionamiento del Sistema Institucional de Archivos del Tribunal establece que la Junta ordenará la baja de expedientes jurisdiccionales totalmente concluidos con tres años de anterioridad, previo aviso que se publique en el Diario Oficial de la Federación y en el Medio Electrónico Oficial de Difusión Normativa del Tribunal, a efecto de que los interesados que no lo hayan hecho, tramiten la devolución de sus documentos.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color w:val="2F2F2F"/>
          <w:sz w:val="18"/>
          <w:szCs w:val="18"/>
          <w:lang w:eastAsia="es-MX"/>
        </w:rPr>
        <w:t>Con fundamento en lo dispuesto por los artículos 6º, Apartado A, fracciones I y V, y 73, fracción XXIX-H, de la Constitución Política de los Estados Unidos Mexicanos; 1, 18 y 24, fracción IV, de la Ley General de Transparencia y Acceso a la Información Pública; 11, fracción IV, y 12 de la Ley Federal de Transparencia y Acceso a la Información Pública; </w:t>
      </w:r>
      <w:r w:rsidRPr="00FB7FBE">
        <w:rPr>
          <w:rFonts w:ascii="Arial" w:eastAsia="Times New Roman" w:hAnsi="Arial" w:cs="Arial"/>
          <w:color w:val="000000"/>
          <w:sz w:val="18"/>
          <w:szCs w:val="18"/>
          <w:lang w:eastAsia="es-MX"/>
        </w:rPr>
        <w:t>4, fracciones XII, XXIII, XXV y LVII,</w:t>
      </w:r>
      <w:r w:rsidRPr="00FB7FBE">
        <w:rPr>
          <w:rFonts w:ascii="Arial" w:eastAsia="Times New Roman" w:hAnsi="Arial" w:cs="Arial"/>
          <w:color w:val="2F2F2F"/>
          <w:sz w:val="18"/>
          <w:szCs w:val="18"/>
          <w:lang w:eastAsia="es-MX"/>
        </w:rPr>
        <w:t> y 55 de la Ley General de Archivos; 1, segundo y quinto párrafos, 21 y 23, fracciones II, XXVI, XXIX, XXX y XXXIX, de la Ley Orgánica del Tribunal Federal de Justicia Administrativa; la Junta de Gobierno y Administración emite el siguiente:</w:t>
      </w:r>
    </w:p>
    <w:p w:rsidR="00FB7FBE" w:rsidRPr="00FB7FBE" w:rsidRDefault="00FB7FBE" w:rsidP="00FB7F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FBE">
        <w:rPr>
          <w:rFonts w:ascii="Times" w:eastAsia="Times New Roman" w:hAnsi="Times" w:cs="Times New Roman"/>
          <w:b/>
          <w:bCs/>
          <w:color w:val="2F2F2F"/>
          <w:sz w:val="18"/>
          <w:szCs w:val="18"/>
          <w:lang w:eastAsia="es-MX"/>
        </w:rPr>
        <w:t>ACUERDO POR EL QUE SE INFORMA LA PROCEDENCIA DEL DESTINO FINAL DE LOS EXPEDIENTES</w:t>
      </w:r>
      <w:r w:rsidRPr="00FB7FBE">
        <w:rPr>
          <w:rFonts w:ascii="Times New Roman" w:eastAsia="Times New Roman" w:hAnsi="Times New Roman" w:cs="Times New Roman"/>
          <w:b/>
          <w:bCs/>
          <w:color w:val="2F2F2F"/>
          <w:sz w:val="18"/>
          <w:szCs w:val="18"/>
          <w:lang w:eastAsia="es-MX"/>
        </w:rPr>
        <w:br/>
      </w:r>
      <w:r w:rsidRPr="00FB7FBE">
        <w:rPr>
          <w:rFonts w:ascii="Times" w:eastAsia="Times New Roman" w:hAnsi="Times" w:cs="Times New Roman"/>
          <w:b/>
          <w:bCs/>
          <w:color w:val="2F2F2F"/>
          <w:sz w:val="18"/>
          <w:szCs w:val="18"/>
          <w:lang w:eastAsia="es-MX"/>
        </w:rPr>
        <w:t>JURISDICCIONALES CONCLUIDOS DEFINITIVAMENTE EN EL AÑO DOS MIL VEINTE Y ANTERIORES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2F2F2F"/>
          <w:sz w:val="18"/>
          <w:szCs w:val="18"/>
          <w:lang w:eastAsia="es-MX"/>
        </w:rPr>
        <w:t>ÚNICO.- </w:t>
      </w:r>
      <w:r w:rsidRPr="00FB7FBE">
        <w:rPr>
          <w:rFonts w:ascii="Arial" w:eastAsia="Times New Roman" w:hAnsi="Arial" w:cs="Arial"/>
          <w:color w:val="2F2F2F"/>
          <w:sz w:val="18"/>
          <w:szCs w:val="18"/>
          <w:lang w:eastAsia="es-MX"/>
        </w:rPr>
        <w:t>Se determina la procedencia del destino final de los expedientes jurisdiccionales concluidos definitivamente en el año dos mil veinte y anteriores, independientemente de la fecha de su apertura e integración, en los casos que haya </w:t>
      </w:r>
      <w:r w:rsidRPr="00FB7FBE">
        <w:rPr>
          <w:rFonts w:ascii="Arial" w:eastAsia="Times New Roman" w:hAnsi="Arial" w:cs="Arial"/>
          <w:color w:val="000000"/>
          <w:sz w:val="18"/>
          <w:szCs w:val="18"/>
          <w:lang w:eastAsia="es-MX"/>
        </w:rPr>
        <w:t>prescrito su vigencia documental y/o plazo de conservación conforme el catálogo de disposición documental, así como que no se encuentren clasificados como información reservada o confidencial.</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color w:val="2F2F2F"/>
          <w:sz w:val="18"/>
          <w:szCs w:val="18"/>
          <w:lang w:eastAsia="es-MX"/>
        </w:rPr>
        <w:t>Quienes estén interesados, podrán solicitar la devolución de los documentos y demás pruebas que hayan ofrecido y exhibido que aún permanezcan en los expedientes, en un plazo no mayor a quince días naturales contados a partir del día siguiente a la publicación del presente aviso, en la inteligencia de que, en caso de omisión, se procederá a su baja.</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color w:val="2F2F2F"/>
          <w:sz w:val="18"/>
          <w:szCs w:val="18"/>
          <w:lang w:eastAsia="es-MX"/>
        </w:rPr>
        <w:t>Fenecido el referido término, las personas servidoras públicas responsables de los archivos de concentración del Tribunal procederán a iniciar con los procesos de transferencia secundaria y/o baja documental conforme lo dispuesto en los Lineamientos Generales para el funcionamiento del Sistema Institucional de Archivos del Tribunal.</w:t>
      </w:r>
    </w:p>
    <w:p w:rsidR="00FB7FBE" w:rsidRPr="00FB7FBE" w:rsidRDefault="00FB7FBE" w:rsidP="00FB7F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FBE">
        <w:rPr>
          <w:rFonts w:ascii="Times" w:eastAsia="Times New Roman" w:hAnsi="Times" w:cs="Times New Roman"/>
          <w:b/>
          <w:bCs/>
          <w:color w:val="2F2F2F"/>
          <w:sz w:val="18"/>
          <w:szCs w:val="18"/>
          <w:lang w:eastAsia="es-MX"/>
        </w:rPr>
        <w:t>TRANSITORIOS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2F2F2F"/>
          <w:sz w:val="18"/>
          <w:szCs w:val="18"/>
          <w:lang w:eastAsia="es-MX"/>
        </w:rPr>
        <w:t>Primero.</w:t>
      </w:r>
      <w:r w:rsidRPr="00FB7FBE">
        <w:rPr>
          <w:rFonts w:ascii="Arial" w:eastAsia="Times New Roman" w:hAnsi="Arial" w:cs="Arial"/>
          <w:color w:val="2F2F2F"/>
          <w:sz w:val="18"/>
          <w:szCs w:val="18"/>
          <w:lang w:eastAsia="es-MX"/>
        </w:rPr>
        <w:t> Publíquese el presente Acuerdo en el Diario Oficial de la Federación y en el Medio Electrónico Oficial de Difusión Normativa del Tribunal.</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2F2F2F"/>
          <w:sz w:val="18"/>
          <w:szCs w:val="18"/>
          <w:lang w:eastAsia="es-MX"/>
        </w:rPr>
        <w:t>Segundo.</w:t>
      </w:r>
      <w:r w:rsidRPr="00FB7FBE">
        <w:rPr>
          <w:rFonts w:ascii="Arial" w:eastAsia="Times New Roman" w:hAnsi="Arial" w:cs="Arial"/>
          <w:color w:val="2F2F2F"/>
          <w:sz w:val="18"/>
          <w:szCs w:val="18"/>
          <w:lang w:eastAsia="es-MX"/>
        </w:rPr>
        <w:t> El presente Acuerdo entrará en vigor al día siguiente de su publicación.</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b/>
          <w:bCs/>
          <w:color w:val="2F2F2F"/>
          <w:sz w:val="18"/>
          <w:szCs w:val="18"/>
          <w:lang w:eastAsia="es-MX"/>
        </w:rPr>
        <w:t>Tercero. </w:t>
      </w:r>
      <w:r w:rsidRPr="00FB7FBE">
        <w:rPr>
          <w:rFonts w:ascii="Arial" w:eastAsia="Times New Roman" w:hAnsi="Arial" w:cs="Arial"/>
          <w:color w:val="2F2F2F"/>
          <w:sz w:val="18"/>
          <w:szCs w:val="18"/>
          <w:lang w:eastAsia="es-MX"/>
        </w:rPr>
        <w:t>Para todo lo no previsto en el presente Acuerdo se estará a lo que resuelva la Junta de Gobierno y Administración y/o la Dirección General de Archivos del Tribunal Federal de Justicia Administrativa, en el ámbito de sus atribuciones.</w:t>
      </w:r>
    </w:p>
    <w:p w:rsidR="00FB7FBE" w:rsidRPr="00FB7FBE" w:rsidRDefault="00FB7FBE" w:rsidP="00FB7FBE">
      <w:pPr>
        <w:shd w:val="clear" w:color="auto" w:fill="FFFFFF"/>
        <w:spacing w:after="101" w:line="240" w:lineRule="auto"/>
        <w:ind w:firstLine="288"/>
        <w:jc w:val="both"/>
        <w:rPr>
          <w:rFonts w:ascii="Arial" w:eastAsia="Times New Roman" w:hAnsi="Arial" w:cs="Arial"/>
          <w:color w:val="2F2F2F"/>
          <w:sz w:val="18"/>
          <w:szCs w:val="18"/>
          <w:lang w:eastAsia="es-MX"/>
        </w:rPr>
      </w:pPr>
      <w:r w:rsidRPr="00FB7FBE">
        <w:rPr>
          <w:rFonts w:ascii="Arial" w:eastAsia="Times New Roman" w:hAnsi="Arial" w:cs="Arial"/>
          <w:color w:val="2F2F2F"/>
          <w:sz w:val="18"/>
          <w:szCs w:val="18"/>
          <w:lang w:eastAsia="es-MX"/>
        </w:rPr>
        <w:t>Dictado en sesión ordinaria presencial de fecha 16 de enero de 2024, por unanimidad de cuatro votos a favor.- Firman el Magistrado</w:t>
      </w:r>
      <w:r w:rsidRPr="00FB7FBE">
        <w:rPr>
          <w:rFonts w:ascii="Arial" w:eastAsia="Times New Roman" w:hAnsi="Arial" w:cs="Arial"/>
          <w:b/>
          <w:bCs/>
          <w:color w:val="2F2F2F"/>
          <w:sz w:val="18"/>
          <w:szCs w:val="18"/>
          <w:lang w:eastAsia="es-MX"/>
        </w:rPr>
        <w:t xml:space="preserve"> Guillermo Valls </w:t>
      </w:r>
      <w:proofErr w:type="spellStart"/>
      <w:r w:rsidRPr="00FB7FBE">
        <w:rPr>
          <w:rFonts w:ascii="Arial" w:eastAsia="Times New Roman" w:hAnsi="Arial" w:cs="Arial"/>
          <w:b/>
          <w:bCs/>
          <w:color w:val="2F2F2F"/>
          <w:sz w:val="18"/>
          <w:szCs w:val="18"/>
          <w:lang w:eastAsia="es-MX"/>
        </w:rPr>
        <w:t>Esponda</w:t>
      </w:r>
      <w:proofErr w:type="spellEnd"/>
      <w:r w:rsidRPr="00FB7FBE">
        <w:rPr>
          <w:rFonts w:ascii="Arial" w:eastAsia="Times New Roman" w:hAnsi="Arial" w:cs="Arial"/>
          <w:color w:val="2F2F2F"/>
          <w:sz w:val="18"/>
          <w:szCs w:val="18"/>
          <w:lang w:eastAsia="es-MX"/>
        </w:rPr>
        <w:t>, Presidente de la Junta de Gobierno y Administración del Tribunal Federal de Justicia Administrativa, y la Licenciada</w:t>
      </w:r>
      <w:r w:rsidRPr="00FB7FBE">
        <w:rPr>
          <w:rFonts w:ascii="Arial" w:eastAsia="Times New Roman" w:hAnsi="Arial" w:cs="Arial"/>
          <w:b/>
          <w:bCs/>
          <w:color w:val="2F2F2F"/>
          <w:sz w:val="18"/>
          <w:szCs w:val="18"/>
          <w:lang w:eastAsia="es-MX"/>
        </w:rPr>
        <w:t> Fátima González Tello</w:t>
      </w:r>
      <w:r w:rsidRPr="00FB7FBE">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FB7FBE" w:rsidRPr="00FB7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BE"/>
    <w:rsid w:val="00317DBF"/>
    <w:rsid w:val="00FB7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7683">
      <w:bodyDiv w:val="1"/>
      <w:marLeft w:val="0"/>
      <w:marRight w:val="0"/>
      <w:marTop w:val="0"/>
      <w:marBottom w:val="0"/>
      <w:divBdr>
        <w:top w:val="none" w:sz="0" w:space="0" w:color="auto"/>
        <w:left w:val="none" w:sz="0" w:space="0" w:color="auto"/>
        <w:bottom w:val="none" w:sz="0" w:space="0" w:color="auto"/>
        <w:right w:val="none" w:sz="0" w:space="0" w:color="auto"/>
      </w:divBdr>
      <w:divsChild>
        <w:div w:id="489366772">
          <w:marLeft w:val="0"/>
          <w:marRight w:val="0"/>
          <w:marTop w:val="101"/>
          <w:marBottom w:val="101"/>
          <w:divBdr>
            <w:top w:val="none" w:sz="0" w:space="0" w:color="auto"/>
            <w:left w:val="none" w:sz="0" w:space="0" w:color="auto"/>
            <w:bottom w:val="none" w:sz="0" w:space="0" w:color="auto"/>
            <w:right w:val="none" w:sz="0" w:space="0" w:color="auto"/>
          </w:divBdr>
        </w:div>
        <w:div w:id="1136754239">
          <w:marLeft w:val="0"/>
          <w:marRight w:val="0"/>
          <w:marTop w:val="0"/>
          <w:marBottom w:val="101"/>
          <w:divBdr>
            <w:top w:val="none" w:sz="0" w:space="0" w:color="auto"/>
            <w:left w:val="none" w:sz="0" w:space="0" w:color="auto"/>
            <w:bottom w:val="none" w:sz="0" w:space="0" w:color="auto"/>
            <w:right w:val="none" w:sz="0" w:space="0" w:color="auto"/>
          </w:divBdr>
        </w:div>
        <w:div w:id="1541547891">
          <w:marLeft w:val="0"/>
          <w:marRight w:val="0"/>
          <w:marTop w:val="101"/>
          <w:marBottom w:val="101"/>
          <w:divBdr>
            <w:top w:val="none" w:sz="0" w:space="0" w:color="auto"/>
            <w:left w:val="none" w:sz="0" w:space="0" w:color="auto"/>
            <w:bottom w:val="none" w:sz="0" w:space="0" w:color="auto"/>
            <w:right w:val="none" w:sz="0" w:space="0" w:color="auto"/>
          </w:divBdr>
        </w:div>
        <w:div w:id="1982269789">
          <w:marLeft w:val="0"/>
          <w:marRight w:val="0"/>
          <w:marTop w:val="0"/>
          <w:marBottom w:val="101"/>
          <w:divBdr>
            <w:top w:val="none" w:sz="0" w:space="0" w:color="auto"/>
            <w:left w:val="none" w:sz="0" w:space="0" w:color="auto"/>
            <w:bottom w:val="none" w:sz="0" w:space="0" w:color="auto"/>
            <w:right w:val="none" w:sz="0" w:space="0" w:color="auto"/>
          </w:divBdr>
        </w:div>
        <w:div w:id="1153987339">
          <w:marLeft w:val="0"/>
          <w:marRight w:val="0"/>
          <w:marTop w:val="0"/>
          <w:marBottom w:val="101"/>
          <w:divBdr>
            <w:top w:val="none" w:sz="0" w:space="0" w:color="auto"/>
            <w:left w:val="none" w:sz="0" w:space="0" w:color="auto"/>
            <w:bottom w:val="none" w:sz="0" w:space="0" w:color="auto"/>
            <w:right w:val="none" w:sz="0" w:space="0" w:color="auto"/>
          </w:divBdr>
        </w:div>
        <w:div w:id="443810082">
          <w:marLeft w:val="0"/>
          <w:marRight w:val="0"/>
          <w:marTop w:val="0"/>
          <w:marBottom w:val="101"/>
          <w:divBdr>
            <w:top w:val="none" w:sz="0" w:space="0" w:color="auto"/>
            <w:left w:val="none" w:sz="0" w:space="0" w:color="auto"/>
            <w:bottom w:val="none" w:sz="0" w:space="0" w:color="auto"/>
            <w:right w:val="none" w:sz="0" w:space="0" w:color="auto"/>
          </w:divBdr>
        </w:div>
        <w:div w:id="221140471">
          <w:marLeft w:val="0"/>
          <w:marRight w:val="0"/>
          <w:marTop w:val="0"/>
          <w:marBottom w:val="101"/>
          <w:divBdr>
            <w:top w:val="none" w:sz="0" w:space="0" w:color="auto"/>
            <w:left w:val="none" w:sz="0" w:space="0" w:color="auto"/>
            <w:bottom w:val="none" w:sz="0" w:space="0" w:color="auto"/>
            <w:right w:val="none" w:sz="0" w:space="0" w:color="auto"/>
          </w:divBdr>
        </w:div>
        <w:div w:id="234514125">
          <w:marLeft w:val="0"/>
          <w:marRight w:val="0"/>
          <w:marTop w:val="0"/>
          <w:marBottom w:val="101"/>
          <w:divBdr>
            <w:top w:val="none" w:sz="0" w:space="0" w:color="auto"/>
            <w:left w:val="none" w:sz="0" w:space="0" w:color="auto"/>
            <w:bottom w:val="none" w:sz="0" w:space="0" w:color="auto"/>
            <w:right w:val="none" w:sz="0" w:space="0" w:color="auto"/>
          </w:divBdr>
        </w:div>
        <w:div w:id="1814172082">
          <w:marLeft w:val="0"/>
          <w:marRight w:val="0"/>
          <w:marTop w:val="0"/>
          <w:marBottom w:val="101"/>
          <w:divBdr>
            <w:top w:val="none" w:sz="0" w:space="0" w:color="auto"/>
            <w:left w:val="none" w:sz="0" w:space="0" w:color="auto"/>
            <w:bottom w:val="none" w:sz="0" w:space="0" w:color="auto"/>
            <w:right w:val="none" w:sz="0" w:space="0" w:color="auto"/>
          </w:divBdr>
        </w:div>
        <w:div w:id="1968853049">
          <w:marLeft w:val="0"/>
          <w:marRight w:val="0"/>
          <w:marTop w:val="0"/>
          <w:marBottom w:val="101"/>
          <w:divBdr>
            <w:top w:val="none" w:sz="0" w:space="0" w:color="auto"/>
            <w:left w:val="none" w:sz="0" w:space="0" w:color="auto"/>
            <w:bottom w:val="none" w:sz="0" w:space="0" w:color="auto"/>
            <w:right w:val="none" w:sz="0" w:space="0" w:color="auto"/>
          </w:divBdr>
        </w:div>
        <w:div w:id="1081870800">
          <w:marLeft w:val="0"/>
          <w:marRight w:val="0"/>
          <w:marTop w:val="101"/>
          <w:marBottom w:val="101"/>
          <w:divBdr>
            <w:top w:val="none" w:sz="0" w:space="0" w:color="auto"/>
            <w:left w:val="none" w:sz="0" w:space="0" w:color="auto"/>
            <w:bottom w:val="none" w:sz="0" w:space="0" w:color="auto"/>
            <w:right w:val="none" w:sz="0" w:space="0" w:color="auto"/>
          </w:divBdr>
        </w:div>
        <w:div w:id="113016365">
          <w:marLeft w:val="0"/>
          <w:marRight w:val="0"/>
          <w:marTop w:val="0"/>
          <w:marBottom w:val="101"/>
          <w:divBdr>
            <w:top w:val="none" w:sz="0" w:space="0" w:color="auto"/>
            <w:left w:val="none" w:sz="0" w:space="0" w:color="auto"/>
            <w:bottom w:val="none" w:sz="0" w:space="0" w:color="auto"/>
            <w:right w:val="none" w:sz="0" w:space="0" w:color="auto"/>
          </w:divBdr>
        </w:div>
        <w:div w:id="998966231">
          <w:marLeft w:val="0"/>
          <w:marRight w:val="0"/>
          <w:marTop w:val="0"/>
          <w:marBottom w:val="101"/>
          <w:divBdr>
            <w:top w:val="none" w:sz="0" w:space="0" w:color="auto"/>
            <w:left w:val="none" w:sz="0" w:space="0" w:color="auto"/>
            <w:bottom w:val="none" w:sz="0" w:space="0" w:color="auto"/>
            <w:right w:val="none" w:sz="0" w:space="0" w:color="auto"/>
          </w:divBdr>
        </w:div>
        <w:div w:id="1548683825">
          <w:marLeft w:val="0"/>
          <w:marRight w:val="0"/>
          <w:marTop w:val="0"/>
          <w:marBottom w:val="101"/>
          <w:divBdr>
            <w:top w:val="none" w:sz="0" w:space="0" w:color="auto"/>
            <w:left w:val="none" w:sz="0" w:space="0" w:color="auto"/>
            <w:bottom w:val="none" w:sz="0" w:space="0" w:color="auto"/>
            <w:right w:val="none" w:sz="0" w:space="0" w:color="auto"/>
          </w:divBdr>
        </w:div>
        <w:div w:id="280191139">
          <w:marLeft w:val="0"/>
          <w:marRight w:val="0"/>
          <w:marTop w:val="101"/>
          <w:marBottom w:val="101"/>
          <w:divBdr>
            <w:top w:val="none" w:sz="0" w:space="0" w:color="auto"/>
            <w:left w:val="none" w:sz="0" w:space="0" w:color="auto"/>
            <w:bottom w:val="none" w:sz="0" w:space="0" w:color="auto"/>
            <w:right w:val="none" w:sz="0" w:space="0" w:color="auto"/>
          </w:divBdr>
        </w:div>
        <w:div w:id="1856142382">
          <w:marLeft w:val="0"/>
          <w:marRight w:val="0"/>
          <w:marTop w:val="0"/>
          <w:marBottom w:val="101"/>
          <w:divBdr>
            <w:top w:val="none" w:sz="0" w:space="0" w:color="auto"/>
            <w:left w:val="none" w:sz="0" w:space="0" w:color="auto"/>
            <w:bottom w:val="none" w:sz="0" w:space="0" w:color="auto"/>
            <w:right w:val="none" w:sz="0" w:space="0" w:color="auto"/>
          </w:divBdr>
        </w:div>
        <w:div w:id="669219734">
          <w:marLeft w:val="0"/>
          <w:marRight w:val="0"/>
          <w:marTop w:val="0"/>
          <w:marBottom w:val="101"/>
          <w:divBdr>
            <w:top w:val="none" w:sz="0" w:space="0" w:color="auto"/>
            <w:left w:val="none" w:sz="0" w:space="0" w:color="auto"/>
            <w:bottom w:val="none" w:sz="0" w:space="0" w:color="auto"/>
            <w:right w:val="none" w:sz="0" w:space="0" w:color="auto"/>
          </w:divBdr>
        </w:div>
        <w:div w:id="1142963787">
          <w:marLeft w:val="0"/>
          <w:marRight w:val="0"/>
          <w:marTop w:val="0"/>
          <w:marBottom w:val="101"/>
          <w:divBdr>
            <w:top w:val="none" w:sz="0" w:space="0" w:color="auto"/>
            <w:left w:val="none" w:sz="0" w:space="0" w:color="auto"/>
            <w:bottom w:val="none" w:sz="0" w:space="0" w:color="auto"/>
            <w:right w:val="none" w:sz="0" w:space="0" w:color="auto"/>
          </w:divBdr>
        </w:div>
        <w:div w:id="13033415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1414</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2024-01-23T14:27:00Z</dcterms:created>
  <dcterms:modified xsi:type="dcterms:W3CDTF">2024-01-23T14:30:00Z</dcterms:modified>
</cp:coreProperties>
</file>