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05A" w:rsidRPr="006A405A" w:rsidRDefault="006A405A" w:rsidP="006A405A">
      <w:pPr>
        <w:jc w:val="center"/>
        <w:rPr>
          <w:rFonts w:ascii="Verdana" w:hAnsi="Verdana"/>
          <w:b/>
          <w:bCs/>
          <w:color w:val="0070C0"/>
          <w:sz w:val="24"/>
        </w:rPr>
      </w:pPr>
      <w:r w:rsidRPr="006A405A">
        <w:rPr>
          <w:rFonts w:ascii="Verdana" w:hAnsi="Verdana"/>
          <w:b/>
          <w:bCs/>
          <w:color w:val="0070C0"/>
          <w:sz w:val="24"/>
        </w:rPr>
        <w:t>Resolución que modifica las disposiciones de carácter general aplicables a los almacenes generales de depósito, casas de cambio, uniones de crédito y sociedades financieras de objeto múltiple reguladas.</w:t>
      </w:r>
    </w:p>
    <w:p w:rsidR="005772BC" w:rsidRDefault="006A405A" w:rsidP="006A405A">
      <w:pPr>
        <w:jc w:val="center"/>
        <w:rPr>
          <w:rFonts w:ascii="Verdana" w:hAnsi="Verdana"/>
          <w:b/>
          <w:bCs/>
          <w:color w:val="0070C0"/>
          <w:sz w:val="24"/>
        </w:rPr>
      </w:pPr>
      <w:r w:rsidRPr="006A405A">
        <w:rPr>
          <w:rFonts w:ascii="Verdana" w:hAnsi="Verdana"/>
          <w:b/>
          <w:bCs/>
          <w:color w:val="0070C0"/>
          <w:sz w:val="24"/>
        </w:rPr>
        <w:t xml:space="preserve"> </w:t>
      </w:r>
      <w:r w:rsidR="005772BC">
        <w:rPr>
          <w:rFonts w:ascii="Verdana" w:hAnsi="Verdana"/>
          <w:b/>
          <w:bCs/>
          <w:color w:val="0070C0"/>
          <w:sz w:val="24"/>
        </w:rPr>
        <w:t>(DOF del 18 de diciembre de 2017)</w:t>
      </w:r>
    </w:p>
    <w:p w:rsidR="006A405A" w:rsidRDefault="006A405A" w:rsidP="006A405A">
      <w:pPr>
        <w:jc w:val="center"/>
        <w:rPr>
          <w:rFonts w:ascii="Verdana" w:hAnsi="Verdana"/>
          <w:b/>
          <w:bCs/>
          <w:color w:val="0070C0"/>
          <w:sz w:val="24"/>
        </w:rPr>
      </w:pPr>
    </w:p>
    <w:p w:rsidR="006A405A" w:rsidRPr="006A405A" w:rsidRDefault="006A405A" w:rsidP="006A405A">
      <w:pPr>
        <w:jc w:val="both"/>
        <w:rPr>
          <w:rFonts w:ascii="Verdana" w:hAnsi="Verdana"/>
          <w:b/>
          <w:bCs/>
          <w:sz w:val="20"/>
        </w:rPr>
      </w:pPr>
      <w:r w:rsidRPr="006A405A">
        <w:rPr>
          <w:rFonts w:ascii="Verdana" w:hAnsi="Verdana"/>
          <w:b/>
          <w:bCs/>
          <w:sz w:val="20"/>
        </w:rPr>
        <w:t>Al margen un sello con el Escudo Nacional, que dice: Estados Unidos Mexicanos.- Secretaría de Hacienda y Crédito Público.- Comisión Nacional Bancaria y de Valores.</w:t>
      </w:r>
    </w:p>
    <w:p w:rsidR="006A405A" w:rsidRPr="006A405A" w:rsidRDefault="006A405A" w:rsidP="006A405A">
      <w:pPr>
        <w:jc w:val="both"/>
        <w:rPr>
          <w:rFonts w:ascii="Verdana" w:hAnsi="Verdana"/>
          <w:bCs/>
          <w:sz w:val="20"/>
        </w:rPr>
      </w:pPr>
      <w:r w:rsidRPr="006A405A">
        <w:rPr>
          <w:rFonts w:ascii="Verdana" w:hAnsi="Verdana"/>
          <w:bCs/>
          <w:sz w:val="20"/>
        </w:rPr>
        <w:t>La Comisión Nacional Bancaria y de Valores, con fundamento en lo dispuesto por los artículos 52, primer párrafo de la Ley General de Organizaciones y Actividades Auxiliares del Crédito, 65 de la Ley de Uniones de Crédito, así como 4, fracciones XXXVI y XXXVIII, 16, fracción I de la Ley de la Comisión Nacional Bancaria y de Valores, y</w:t>
      </w:r>
    </w:p>
    <w:p w:rsidR="006A405A" w:rsidRPr="006A405A" w:rsidRDefault="006A405A" w:rsidP="006A405A">
      <w:pPr>
        <w:jc w:val="both"/>
        <w:rPr>
          <w:rFonts w:ascii="Verdana" w:hAnsi="Verdana"/>
          <w:b/>
          <w:bCs/>
          <w:sz w:val="20"/>
        </w:rPr>
      </w:pPr>
      <w:r w:rsidRPr="006A405A">
        <w:rPr>
          <w:rFonts w:ascii="Verdana" w:hAnsi="Verdana"/>
          <w:b/>
          <w:bCs/>
          <w:sz w:val="20"/>
        </w:rPr>
        <w:t>CONSIDERANDO</w:t>
      </w:r>
    </w:p>
    <w:p w:rsidR="006A405A" w:rsidRPr="006A405A" w:rsidRDefault="006A405A" w:rsidP="006A405A">
      <w:pPr>
        <w:jc w:val="both"/>
        <w:rPr>
          <w:rFonts w:ascii="Verdana" w:hAnsi="Verdana"/>
          <w:bCs/>
          <w:sz w:val="20"/>
        </w:rPr>
      </w:pPr>
      <w:r w:rsidRPr="006A405A">
        <w:rPr>
          <w:rFonts w:ascii="Verdana" w:hAnsi="Verdana"/>
          <w:bCs/>
          <w:sz w:val="20"/>
        </w:rPr>
        <w:t>Que resulta necesario ampliar los supuestos bajo los cuales los almacenes generales de depósito, casas de cambio y uniones de crédito podrán solicitar a la Comisión Nacional Bancaria y de Valores la autorización de registros contables especiales, con la finalidad de seguir procurando su solvencia y estabilidad financiera, ha resuelto expedir la siguiente:</w:t>
      </w:r>
    </w:p>
    <w:p w:rsidR="006A405A" w:rsidRPr="006A405A" w:rsidRDefault="006A405A" w:rsidP="006A405A">
      <w:pPr>
        <w:jc w:val="both"/>
        <w:rPr>
          <w:rFonts w:ascii="Verdana" w:hAnsi="Verdana"/>
          <w:b/>
          <w:bCs/>
          <w:sz w:val="20"/>
        </w:rPr>
      </w:pPr>
      <w:r w:rsidRPr="006A405A">
        <w:rPr>
          <w:rFonts w:ascii="Verdana" w:hAnsi="Verdana"/>
          <w:b/>
          <w:bCs/>
          <w:sz w:val="20"/>
        </w:rPr>
        <w:t>RESOLUCIÓN QUE MODIFICA LAS DISPOSICIONES DE CARÁCTER GENERAL APLICABLES A LOS</w:t>
      </w:r>
      <w:r w:rsidRPr="006A405A">
        <w:rPr>
          <w:rFonts w:ascii="Verdana" w:hAnsi="Verdana"/>
          <w:b/>
          <w:bCs/>
          <w:sz w:val="20"/>
        </w:rPr>
        <w:br/>
        <w:t>ALMACENES GENERALES DE DEPÓSITO, CASAS DE CAMBIO, UNIONES DE CRÉDITO Y</w:t>
      </w:r>
      <w:r w:rsidRPr="006A405A">
        <w:rPr>
          <w:rFonts w:ascii="Verdana" w:hAnsi="Verdana"/>
          <w:b/>
          <w:bCs/>
          <w:sz w:val="20"/>
        </w:rPr>
        <w:br/>
        <w:t>SOCIEDADES FINANCIERAS DE OBJETO MÚLTIPLE REGULADAS</w:t>
      </w:r>
    </w:p>
    <w:p w:rsidR="006A405A" w:rsidRPr="006A405A" w:rsidRDefault="006A405A" w:rsidP="006A405A">
      <w:pPr>
        <w:jc w:val="both"/>
        <w:rPr>
          <w:rFonts w:ascii="Verdana" w:hAnsi="Verdana"/>
          <w:bCs/>
          <w:sz w:val="20"/>
        </w:rPr>
      </w:pPr>
      <w:r w:rsidRPr="006A405A">
        <w:rPr>
          <w:rFonts w:ascii="Verdana" w:hAnsi="Verdana"/>
          <w:b/>
          <w:bCs/>
          <w:sz w:val="20"/>
        </w:rPr>
        <w:t>ÚNICO.-</w:t>
      </w:r>
      <w:r w:rsidRPr="006A405A">
        <w:rPr>
          <w:rFonts w:ascii="Verdana" w:hAnsi="Verdana"/>
          <w:bCs/>
          <w:sz w:val="20"/>
        </w:rPr>
        <w:t> Se </w:t>
      </w:r>
      <w:r w:rsidRPr="006A405A">
        <w:rPr>
          <w:rFonts w:ascii="Verdana" w:hAnsi="Verdana"/>
          <w:b/>
          <w:bCs/>
          <w:sz w:val="20"/>
        </w:rPr>
        <w:t>REFORMA</w:t>
      </w:r>
      <w:r w:rsidRPr="006A405A">
        <w:rPr>
          <w:rFonts w:ascii="Verdana" w:hAnsi="Verdana"/>
          <w:bCs/>
          <w:sz w:val="20"/>
        </w:rPr>
        <w:t> el artículo 9, segundo y tercer párrafos de las "Disposiciones de carácter general aplicables a los almacenes generales de depósito, casas de cambio, uniones de crédito y sociedades financieras de objeto múltiple reguladas", publicadas en el Diario Oficial de la Federación el 19 de enero de 2009 y modificadas mediante resoluciones publicadas en dicho órgano de difusión el 1 y 30 de julio de 2009, 18 de febrero de 2010, 4 de febrero, 11 de abril y 22 de diciembre de 2011, 3 de febrero y 27 de junio de 2012, 31 de enero de 2013, 3 de diciembre de 2014, 8 y 12 de enero, 19 de mayo, 19 y 28 de octubre de2015, 22 de enero, 13 de mayo, 28 de septiembre y 27 de diciembre de 2016, 28 de febrero, 4 de abril, 24 de julio, 25 de agosto, 6 de octubre y 10 de noviembre de 2017, para quedar como sigue:</w:t>
      </w:r>
    </w:p>
    <w:p w:rsidR="006A405A" w:rsidRPr="006A405A" w:rsidRDefault="006A405A" w:rsidP="006A405A">
      <w:pPr>
        <w:jc w:val="both"/>
        <w:rPr>
          <w:rFonts w:ascii="Verdana" w:hAnsi="Verdana"/>
          <w:bCs/>
          <w:sz w:val="20"/>
        </w:rPr>
      </w:pPr>
      <w:r w:rsidRPr="006A405A">
        <w:rPr>
          <w:rFonts w:ascii="Verdana" w:hAnsi="Verdana"/>
          <w:bCs/>
          <w:sz w:val="20"/>
        </w:rPr>
        <w:t>"</w:t>
      </w:r>
      <w:r w:rsidRPr="006A405A">
        <w:rPr>
          <w:rFonts w:ascii="Verdana" w:hAnsi="Verdana"/>
          <w:b/>
          <w:bCs/>
          <w:sz w:val="20"/>
        </w:rPr>
        <w:t>Artículo 9.</w:t>
      </w:r>
      <w:proofErr w:type="gramStart"/>
      <w:r w:rsidRPr="006A405A">
        <w:rPr>
          <w:rFonts w:ascii="Verdana" w:hAnsi="Verdana"/>
          <w:b/>
          <w:bCs/>
          <w:sz w:val="20"/>
        </w:rPr>
        <w:t>-</w:t>
      </w:r>
      <w:r w:rsidRPr="006A405A">
        <w:rPr>
          <w:rFonts w:ascii="Verdana" w:hAnsi="Verdana"/>
          <w:bCs/>
          <w:sz w:val="20"/>
        </w:rPr>
        <w:t> </w:t>
      </w:r>
      <w:r w:rsidRPr="006A405A">
        <w:rPr>
          <w:rFonts w:ascii="Verdana" w:hAnsi="Verdana"/>
          <w:b/>
          <w:bCs/>
          <w:sz w:val="20"/>
        </w:rPr>
        <w:t>.</w:t>
      </w:r>
      <w:proofErr w:type="gramEnd"/>
      <w:r w:rsidRPr="006A405A">
        <w:rPr>
          <w:rFonts w:ascii="Verdana" w:hAnsi="Verdana"/>
          <w:b/>
          <w:bCs/>
          <w:sz w:val="20"/>
        </w:rPr>
        <w:t xml:space="preserve"> . .</w:t>
      </w:r>
    </w:p>
    <w:p w:rsidR="006A405A" w:rsidRPr="006A405A" w:rsidRDefault="006A405A" w:rsidP="006A405A">
      <w:pPr>
        <w:jc w:val="both"/>
        <w:rPr>
          <w:rFonts w:ascii="Verdana" w:hAnsi="Verdana"/>
          <w:bCs/>
          <w:sz w:val="20"/>
        </w:rPr>
      </w:pPr>
      <w:r w:rsidRPr="006A405A">
        <w:rPr>
          <w:rFonts w:ascii="Verdana" w:hAnsi="Verdana"/>
          <w:bCs/>
          <w:sz w:val="20"/>
        </w:rPr>
        <w:t>Asimismo, la Comisión podrá autorizar la aplicación de registros contables especiales cuando la solvencia o estabilidad de una Entidad Financiera pueda verse afectada.</w:t>
      </w:r>
    </w:p>
    <w:p w:rsidR="006A405A" w:rsidRPr="006A405A" w:rsidRDefault="006A405A" w:rsidP="006A405A">
      <w:pPr>
        <w:jc w:val="both"/>
        <w:rPr>
          <w:rFonts w:ascii="Verdana" w:hAnsi="Verdana"/>
          <w:bCs/>
          <w:sz w:val="20"/>
        </w:rPr>
      </w:pPr>
      <w:r w:rsidRPr="006A405A">
        <w:rPr>
          <w:rFonts w:ascii="Verdana" w:hAnsi="Verdana"/>
          <w:bCs/>
          <w:sz w:val="20"/>
        </w:rPr>
        <w:lastRenderedPageBreak/>
        <w:t xml:space="preserve">En todo caso, las Entidades Financieras deberán revelar en sus estados financieros, así como en cualquier comunicado público de información financiera: que cuentan con una autorización para aplicar el registro contable especial de que se trata, o bien, con un criterio contable especial en términos de lo dispuesto por el primer párrafo del presente artículo; una amplia explicación de los criterios o registros contables especiales aplicados, así como los que se debieron haber realizado de conformidad con los criterios contables generales; los importes que se hubieran registrado y presentado tanto en el balance general como en el estado de resultados de no contar con la autorización para aplicar el criterio o registro contable especial, y </w:t>
      </w:r>
      <w:proofErr w:type="spellStart"/>
      <w:r w:rsidRPr="006A405A">
        <w:rPr>
          <w:rFonts w:ascii="Verdana" w:hAnsi="Verdana"/>
          <w:bCs/>
          <w:sz w:val="20"/>
        </w:rPr>
        <w:t>unaexplicación</w:t>
      </w:r>
      <w:proofErr w:type="spellEnd"/>
      <w:r w:rsidRPr="006A405A">
        <w:rPr>
          <w:rFonts w:ascii="Verdana" w:hAnsi="Verdana"/>
          <w:bCs/>
          <w:sz w:val="20"/>
        </w:rPr>
        <w:t xml:space="preserve"> detallada sobre los conceptos y montos por los cuales se realizó la afectación contable, entre otros. Tratándose de estados financieros anuales, dicha revelación deberá hacerse a través de una nota específica a estos.</w:t>
      </w:r>
    </w:p>
    <w:p w:rsidR="006A405A" w:rsidRPr="006A405A" w:rsidRDefault="006A405A" w:rsidP="006A405A">
      <w:pPr>
        <w:jc w:val="both"/>
        <w:rPr>
          <w:rFonts w:ascii="Verdana" w:hAnsi="Verdana"/>
          <w:bCs/>
          <w:sz w:val="20"/>
        </w:rPr>
      </w:pPr>
      <w:r w:rsidRPr="006A405A">
        <w:rPr>
          <w:rFonts w:ascii="Verdana" w:hAnsi="Verdana"/>
          <w:b/>
          <w:bCs/>
          <w:sz w:val="20"/>
        </w:rPr>
        <w:t>. . ."</w:t>
      </w:r>
    </w:p>
    <w:p w:rsidR="006A405A" w:rsidRPr="006A405A" w:rsidRDefault="006A405A" w:rsidP="006A405A">
      <w:pPr>
        <w:jc w:val="both"/>
        <w:rPr>
          <w:rFonts w:ascii="Verdana" w:hAnsi="Verdana"/>
          <w:b/>
          <w:bCs/>
          <w:sz w:val="20"/>
        </w:rPr>
      </w:pPr>
      <w:r w:rsidRPr="006A405A">
        <w:rPr>
          <w:rFonts w:ascii="Verdana" w:hAnsi="Verdana"/>
          <w:b/>
          <w:bCs/>
          <w:sz w:val="20"/>
        </w:rPr>
        <w:t>TRANSITORIO</w:t>
      </w:r>
    </w:p>
    <w:p w:rsidR="006A405A" w:rsidRPr="006A405A" w:rsidRDefault="006A405A" w:rsidP="006A405A">
      <w:pPr>
        <w:jc w:val="both"/>
        <w:rPr>
          <w:rFonts w:ascii="Verdana" w:hAnsi="Verdana"/>
          <w:bCs/>
          <w:sz w:val="20"/>
        </w:rPr>
      </w:pPr>
      <w:r w:rsidRPr="006A405A">
        <w:rPr>
          <w:rFonts w:ascii="Verdana" w:hAnsi="Verdana"/>
          <w:b/>
          <w:bCs/>
          <w:sz w:val="20"/>
        </w:rPr>
        <w:t>ÚNICO. -</w:t>
      </w:r>
      <w:r w:rsidRPr="006A405A">
        <w:rPr>
          <w:rFonts w:ascii="Verdana" w:hAnsi="Verdana"/>
          <w:bCs/>
          <w:sz w:val="20"/>
        </w:rPr>
        <w:t> La presente Resolución entrará en vigor el día siguiente al de su publicación en el Diario Oficial de la Federación.</w:t>
      </w:r>
    </w:p>
    <w:p w:rsidR="006A405A" w:rsidRPr="006A405A" w:rsidRDefault="006A405A" w:rsidP="006A405A">
      <w:pPr>
        <w:jc w:val="both"/>
        <w:rPr>
          <w:rFonts w:ascii="Verdana" w:hAnsi="Verdana"/>
          <w:bCs/>
          <w:sz w:val="20"/>
        </w:rPr>
      </w:pPr>
      <w:r w:rsidRPr="006A405A">
        <w:rPr>
          <w:rFonts w:ascii="Verdana" w:hAnsi="Verdana"/>
          <w:bCs/>
          <w:sz w:val="20"/>
        </w:rPr>
        <w:t>Atentamente</w:t>
      </w:r>
    </w:p>
    <w:p w:rsidR="006A405A" w:rsidRPr="006A405A" w:rsidRDefault="006A405A" w:rsidP="006A405A">
      <w:pPr>
        <w:jc w:val="both"/>
        <w:rPr>
          <w:rFonts w:ascii="Verdana" w:hAnsi="Verdana"/>
          <w:bCs/>
          <w:sz w:val="20"/>
        </w:rPr>
      </w:pPr>
      <w:r w:rsidRPr="006A405A">
        <w:rPr>
          <w:rFonts w:ascii="Verdana" w:hAnsi="Verdana"/>
          <w:bCs/>
          <w:sz w:val="20"/>
        </w:rPr>
        <w:t>Ciudad de México, a 8 de diciembre de 2017.- El Presidente de la Comisión Nacional Bancaria y de Valores, </w:t>
      </w:r>
      <w:r w:rsidRPr="006A405A">
        <w:rPr>
          <w:rFonts w:ascii="Verdana" w:hAnsi="Verdana"/>
          <w:b/>
          <w:bCs/>
          <w:sz w:val="20"/>
        </w:rPr>
        <w:t>Jaime González Aguadé</w:t>
      </w:r>
      <w:r w:rsidRPr="006A405A">
        <w:rPr>
          <w:rFonts w:ascii="Verdana" w:hAnsi="Verdana"/>
          <w:bCs/>
          <w:sz w:val="20"/>
        </w:rPr>
        <w:t>.- Rúbrica.</w:t>
      </w:r>
    </w:p>
    <w:p w:rsidR="006A405A" w:rsidRPr="006A405A" w:rsidRDefault="006A405A" w:rsidP="006A405A">
      <w:pPr>
        <w:jc w:val="both"/>
        <w:rPr>
          <w:rFonts w:ascii="Verdana" w:hAnsi="Verdana"/>
          <w:bCs/>
          <w:sz w:val="20"/>
        </w:rPr>
      </w:pPr>
      <w:r w:rsidRPr="006A405A">
        <w:rPr>
          <w:rFonts w:ascii="Verdana" w:hAnsi="Verdana"/>
          <w:bCs/>
          <w:sz w:val="20"/>
        </w:rPr>
        <w:t> </w:t>
      </w:r>
    </w:p>
    <w:p w:rsidR="005772BC" w:rsidRPr="005772BC" w:rsidRDefault="005772BC" w:rsidP="005772BC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9809E0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9E0" w:rsidRDefault="009809E0" w:rsidP="005772BC">
      <w:pPr>
        <w:spacing w:after="0" w:line="240" w:lineRule="auto"/>
      </w:pPr>
      <w:r>
        <w:separator/>
      </w:r>
    </w:p>
  </w:endnote>
  <w:endnote w:type="continuationSeparator" w:id="0">
    <w:p w:rsidR="009809E0" w:rsidRDefault="009809E0" w:rsidP="0057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9E0" w:rsidRDefault="009809E0" w:rsidP="005772BC">
      <w:pPr>
        <w:spacing w:after="0" w:line="240" w:lineRule="auto"/>
      </w:pPr>
      <w:r>
        <w:separator/>
      </w:r>
    </w:p>
  </w:footnote>
  <w:footnote w:type="continuationSeparator" w:id="0">
    <w:p w:rsidR="009809E0" w:rsidRDefault="009809E0" w:rsidP="00577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BC"/>
    <w:rsid w:val="002228FA"/>
    <w:rsid w:val="005500E4"/>
    <w:rsid w:val="005772BC"/>
    <w:rsid w:val="006A405A"/>
    <w:rsid w:val="009809E0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72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72BC"/>
  </w:style>
  <w:style w:type="paragraph" w:styleId="Piedepgina">
    <w:name w:val="footer"/>
    <w:basedOn w:val="Normal"/>
    <w:link w:val="PiedepginaCar"/>
    <w:uiPriority w:val="99"/>
    <w:unhideWhenUsed/>
    <w:rsid w:val="005772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72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72BC"/>
  </w:style>
  <w:style w:type="paragraph" w:styleId="Piedepgina">
    <w:name w:val="footer"/>
    <w:basedOn w:val="Normal"/>
    <w:link w:val="PiedepginaCar"/>
    <w:uiPriority w:val="99"/>
    <w:unhideWhenUsed/>
    <w:rsid w:val="005772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63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935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36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4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3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2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72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04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4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47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62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64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857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00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0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9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44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22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82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05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915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01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5444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223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677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8260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556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905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562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9154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103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7203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373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869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1782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864">
          <w:marLeft w:val="108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5972">
          <w:marLeft w:val="108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8868">
          <w:marLeft w:val="108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70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8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5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57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93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39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9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7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55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524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94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34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41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35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4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3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12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3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99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6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5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242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0215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290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243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079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6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47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00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885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5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87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617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8747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022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74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996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724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1877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282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6159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6588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089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9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577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85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2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7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1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57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75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9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4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62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48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8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39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78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45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20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122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6903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686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285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586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4884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4123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85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854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858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18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0232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402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628">
          <w:marLeft w:val="108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5826">
          <w:marLeft w:val="108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5864">
          <w:marLeft w:val="108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6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70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2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4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335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4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8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04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04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06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9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20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76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44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2017-12-18T14:37:00Z</dcterms:created>
  <dcterms:modified xsi:type="dcterms:W3CDTF">2017-12-18T14:37:00Z</dcterms:modified>
</cp:coreProperties>
</file>