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CCNO/7/2021 de la Comisión de Creación de Nuevos Órganos del Consejo de la Judicatura Federal, relativo a la exclusión del turno de nuevos asuntos mercantiles no orales, por seis meses, al Juzgado de Distrito en Materia Mercantil Federal en el Estado de Chiapas, con residencia en Tuxtla Gutiérrez; así como a la competencia temporal de los Juzgados de Distrito de Amparo y Juicios Federales en el Estado de Chiapas, con residencia en la misma ciudad para conocer de asuntos mercantiles no orales y comunicaciones oficiales en materia mercantil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 Creación de Nuevos Órganos.</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CCNO/7/2021 DE LA COMISIÓN DE CREACIÓN DE NUEVOS ÓRGANOS DEL CONSEJO DE LA JUDICATURA FEDERAL, RELATIVO A LA EXCLUSIÓN DEL TURNO DE NUEVOS ASUNTOS MERCANTILES NO ORALES, POR SEIS MESES, AL JUZGADO DE DISTRITO EN MATERIA MERCANTIL FEDERAL EN EL ESTADO DE CHIAPAS, CON RESIDENCIA EN TUXTLA GUTIÉRREZ; ASÍ COMO A LA COMPETENCIA TEMPORAL DE LOS JUZGADOS DE DISTRITO DE AMPARO Y JUICIOS FEDERALES EN EL ESTADO DE CHIAPAS, CON RESIDENCIA EN LA MISMA CIUDAD PARA CONOCER DE ASUNTOS MERCANTILES NO ORALES Y COMUNICACIONES OFICIALES EN MATERIA MERCANTIL.</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artículo 86, fracción XXIV, de la Ley Orgánica del Poder Judicial de la Federación otorga facultades al Consejo de la Judicatura Federal para dictar las disposiciones necesarias para regular el turno de los asuntos de la competencia de los Tribunales de Circuito o de los Juzgados de Distrito, cuando en un mismo lugar haya varios de ellos. Esta facultad se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21 de enero de 2019, se publicó en el Diario Oficial de la Federación el Acuerdo General 55/2018 del Pleno del Consejo de la Judicatura Federal, relativo a la denominación, competencia, residencia, domicilio, jurisdicción territorial y fecha de inicio de funciones del Juzgado de Distrito en Materia Mercantil Federal en el Estado de Chiapas, con residencia en Tuxtla Gutiérrez; así como a la distribución de asuntos entre los juzgados de Distrito de Amparo y Juicios Federales en la entidad federativa y residencia indicados; y que reforma el similar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8</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ese Acuerdo señala que, la Comisión de Creación de Nuevos Órganos del Consejo de la Judicatura Federal, a fin de equilibrar las cargas de trabajo en el Juzgado de Distrito en Materia Mercantil Federal en el Estado de Chiapas, con residencia en Tuxtla Gutiérrez, podrá establecer la competencia temporal compartida por parte de los Juzgados de Distrito de Amparo y Juicios Federales actualmente en funciones en la misma residencia, para conocer de asuntos mercantiles y comunicaciones relacionadas con éstos, que se presenten en esa jurisdicción territorial, así como regular su turno, total o parcial; y</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Comisión de Creación de Nuevos Órganos, advierte que el número de asuntos en trámite radicados en el Juzgado de Distrito en Materia Mercantil Federal en el Estado de Chiapas, con residencia en Tuxtla Gutiérrez, es muy elevado, motivo por el que: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Se autoriza una exclusión de turno, por seis meses, de nuevos asuntos en materia mercantil no orales al Juzgado de Distrito referido;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Se determina la competencia temporal compartida por parte de los Juzgados de Distrito de Amparo y Juicios Federales en el Estado de Chiapas, con residencia en Tuxtla Gutiérrez, para conocer de los asuntos mercantiles no orales y comunicaciones oficiales en materia mercantil.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11">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Se excluye, por seis meses, del turno de nuevos asuntos mercantiles no orales al Juzgado de Distrito en Materia Mercantil Federal en el Estado de Chiapas, con residencia en Tuxtla Gutiérrez, a partir del 1 de septiembre de 2021.</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Los nuevos asuntos mercantiles no orales que se presenten en la Oficina de Correspondencia Común de los Juzgados de Distrito de Amparo y Juicios Federales</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en el Estado de Chiapas, con residencia en Tuxtla Gutiérrez, a partir de la fecha señalada se turnarán conforme al sistema computarizado que se utiliza para esos efectos, entre los siete Juzgados de Distrito de Amparo y Juicios Federales en el Estado y residencia indicados.</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las comunicaciones oficiales en materia mercantil que se presenten a partir de la fecha indicada, se turnarán equitativamente entre los siete Juzgados de Distrito de Amparo y Juicios Federales de la sede y el especializado en Materia Mercantil Federal.</w:t>
      </w:r>
    </w:p>
    <w:p w:rsidR="00000000" w:rsidDel="00000000" w:rsidP="00000000" w:rsidRDefault="00000000" w:rsidRPr="00000000" w14:paraId="0000001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Se establece la competencia temporal de los Juzgados de Distrito de Amparo y Juicios Federales en el Estado de Chiapas, con residencia en Tuxtla Gutiérrez, para conocer de los asuntos mercantiles no orales y comunicaciones oficiales en materia mercantil, a partir del 1 de septiembre de 2021, y por el plazo de seis meses, por lo que contarán con la competencia material necesaria para conocer, tramitar y resolver dichos asuntos hasta su conclusión y archivo definitivo.</w:t>
      </w:r>
    </w:p>
    <w:p w:rsidR="00000000" w:rsidDel="00000000" w:rsidP="00000000" w:rsidRDefault="00000000" w:rsidRPr="00000000" w14:paraId="0000001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Los Juzgados de Distrito de Amparo y Juicios Federales en el Estado de Chiapas, con residencia en Tuxtla Gutiérrez y el Juzgado de Distrito en Materia Mercantil Federal en el Estado de Chiapas, con residencia en la misma ciudad, deberán informar a la Secretaría Ejecutiva de Creación de Nuevos Órganos, dentro de los primeros cinco días hábiles de cada mes, los datos señalados en el cuadro siguiente:</w:t>
      </w:r>
    </w:p>
    <w:p w:rsidR="00000000" w:rsidDel="00000000" w:rsidP="00000000" w:rsidRDefault="00000000" w:rsidRPr="00000000" w14:paraId="00000017">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MOVIMIENTO TOTAL DE ASUNTOS MERCANTILES* PERIODO DEL (DÍA) AL (DÍA) DE (MES) DE (AÑO)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1485"/>
        <w:gridCol w:w="1380"/>
        <w:gridCol w:w="1365"/>
        <w:gridCol w:w="1515"/>
        <w:gridCol w:w="1695"/>
        <w:tblGridChange w:id="0">
          <w:tblGrid>
            <w:gridCol w:w="1365"/>
            <w:gridCol w:w="1485"/>
            <w:gridCol w:w="1380"/>
            <w:gridCol w:w="1365"/>
            <w:gridCol w:w="1515"/>
            <w:gridCol w:w="1695"/>
          </w:tblGrid>
        </w:tblGridChange>
      </w:tblGrid>
      <w:tr>
        <w:trPr>
          <w:cantSplit w:val="0"/>
          <w:trHeight w:val="485" w:hRule="atLeast"/>
          <w:tblHeader w:val="0"/>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60" w:lineRule="auto"/>
              <w:ind w:left="80" w:firstLine="0"/>
              <w:jc w:val="center"/>
              <w:rPr>
                <w:b w:val="1"/>
                <w:sz w:val="16"/>
                <w:szCs w:val="16"/>
              </w:rPr>
            </w:pPr>
            <w:r w:rsidDel="00000000" w:rsidR="00000000" w:rsidRPr="00000000">
              <w:rPr>
                <w:b w:val="1"/>
                <w:sz w:val="16"/>
                <w:szCs w:val="16"/>
                <w:rtl w:val="0"/>
              </w:rPr>
              <w:t xml:space="preserve">ÓRGANO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60" w:lineRule="auto"/>
              <w:ind w:left="80" w:firstLine="0"/>
              <w:jc w:val="center"/>
              <w:rPr>
                <w:b w:val="1"/>
                <w:sz w:val="16"/>
                <w:szCs w:val="16"/>
              </w:rPr>
            </w:pPr>
            <w:r w:rsidDel="00000000" w:rsidR="00000000" w:rsidRPr="00000000">
              <w:rPr>
                <w:b w:val="1"/>
                <w:sz w:val="16"/>
                <w:szCs w:val="16"/>
                <w:rtl w:val="0"/>
              </w:rPr>
              <w:t xml:space="preserve">EXISTENCIA</w:t>
            </w:r>
          </w:p>
          <w:p w:rsidR="00000000" w:rsidDel="00000000" w:rsidP="00000000" w:rsidRDefault="00000000" w:rsidRPr="00000000" w14:paraId="0000001A">
            <w:pPr>
              <w:spacing w:after="60" w:lineRule="auto"/>
              <w:ind w:left="80" w:firstLine="0"/>
              <w:jc w:val="center"/>
              <w:rPr>
                <w:b w:val="1"/>
                <w:sz w:val="16"/>
                <w:szCs w:val="16"/>
              </w:rPr>
            </w:pPr>
            <w:r w:rsidDel="00000000" w:rsidR="00000000" w:rsidRPr="00000000">
              <w:rPr>
                <w:b w:val="1"/>
                <w:sz w:val="16"/>
                <w:szCs w:val="16"/>
                <w:rtl w:val="0"/>
              </w:rPr>
              <w:t xml:space="preserve">INICIAL</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60" w:lineRule="auto"/>
              <w:ind w:left="80" w:firstLine="0"/>
              <w:jc w:val="center"/>
              <w:rPr>
                <w:b w:val="1"/>
                <w:sz w:val="16"/>
                <w:szCs w:val="16"/>
              </w:rPr>
            </w:pPr>
            <w:r w:rsidDel="00000000" w:rsidR="00000000" w:rsidRPr="00000000">
              <w:rPr>
                <w:b w:val="1"/>
                <w:sz w:val="16"/>
                <w:szCs w:val="16"/>
                <w:rtl w:val="0"/>
              </w:rPr>
              <w:t xml:space="preserve">INGRESO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C">
            <w:pPr>
              <w:spacing w:after="60" w:lineRule="auto"/>
              <w:ind w:left="80" w:firstLine="0"/>
              <w:jc w:val="center"/>
              <w:rPr>
                <w:b w:val="1"/>
                <w:sz w:val="16"/>
                <w:szCs w:val="16"/>
              </w:rPr>
            </w:pPr>
            <w:r w:rsidDel="00000000" w:rsidR="00000000" w:rsidRPr="00000000">
              <w:rPr>
                <w:b w:val="1"/>
                <w:sz w:val="16"/>
                <w:szCs w:val="16"/>
                <w:rtl w:val="0"/>
              </w:rPr>
              <w:t xml:space="preserve">EGRESO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D">
            <w:pPr>
              <w:spacing w:after="60" w:lineRule="auto"/>
              <w:ind w:left="80" w:firstLine="0"/>
              <w:jc w:val="center"/>
              <w:rPr>
                <w:b w:val="1"/>
                <w:sz w:val="16"/>
                <w:szCs w:val="16"/>
              </w:rPr>
            </w:pPr>
            <w:r w:rsidDel="00000000" w:rsidR="00000000" w:rsidRPr="00000000">
              <w:rPr>
                <w:b w:val="1"/>
                <w:sz w:val="16"/>
                <w:szCs w:val="16"/>
                <w:rtl w:val="0"/>
              </w:rPr>
              <w:t xml:space="preserve">EXISTENCIA FINAL</w:t>
            </w:r>
          </w:p>
        </w:tc>
      </w:tr>
      <w:tr>
        <w:trPr>
          <w:cantSplit w:val="0"/>
          <w:trHeight w:val="680"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3">
            <w:pPr>
              <w:spacing w:after="60" w:lineRule="auto"/>
              <w:ind w:left="80" w:firstLine="0"/>
              <w:jc w:val="center"/>
              <w:rPr>
                <w:b w:val="1"/>
                <w:sz w:val="16"/>
                <w:szCs w:val="16"/>
              </w:rPr>
            </w:pPr>
            <w:r w:rsidDel="00000000" w:rsidR="00000000" w:rsidRPr="00000000">
              <w:rPr>
                <w:b w:val="1"/>
                <w:sz w:val="16"/>
                <w:szCs w:val="16"/>
                <w:rtl w:val="0"/>
              </w:rPr>
              <w:t xml:space="preserve">TRÁMITE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4">
            <w:pPr>
              <w:spacing w:after="60" w:lineRule="auto"/>
              <w:ind w:left="80" w:firstLine="0"/>
              <w:jc w:val="center"/>
              <w:rPr>
                <w:b w:val="1"/>
                <w:sz w:val="16"/>
                <w:szCs w:val="16"/>
              </w:rPr>
            </w:pPr>
            <w:r w:rsidDel="00000000" w:rsidR="00000000" w:rsidRPr="00000000">
              <w:rPr>
                <w:b w:val="1"/>
                <w:sz w:val="16"/>
                <w:szCs w:val="16"/>
                <w:rtl w:val="0"/>
              </w:rPr>
              <w:t xml:space="preserve">PENDIENTES</w:t>
            </w:r>
            <w:r w:rsidDel="00000000" w:rsidR="00000000" w:rsidRPr="00000000">
              <w:rPr>
                <w:sz w:val="16"/>
                <w:szCs w:val="16"/>
                <w:rtl w:val="0"/>
              </w:rPr>
              <w:t xml:space="preserve"> </w:t>
            </w:r>
            <w:r w:rsidDel="00000000" w:rsidR="00000000" w:rsidRPr="00000000">
              <w:rPr>
                <w:b w:val="1"/>
                <w:sz w:val="16"/>
                <w:szCs w:val="16"/>
                <w:rtl w:val="0"/>
              </w:rPr>
              <w:t xml:space="preserve">DE</w:t>
            </w:r>
          </w:p>
          <w:p w:rsidR="00000000" w:rsidDel="00000000" w:rsidP="00000000" w:rsidRDefault="00000000" w:rsidRPr="00000000" w14:paraId="00000025">
            <w:pPr>
              <w:spacing w:after="60" w:lineRule="auto"/>
              <w:ind w:left="80" w:firstLine="0"/>
              <w:jc w:val="center"/>
              <w:rPr>
                <w:b w:val="1"/>
                <w:sz w:val="16"/>
                <w:szCs w:val="16"/>
              </w:rPr>
            </w:pPr>
            <w:r w:rsidDel="00000000" w:rsidR="00000000" w:rsidRPr="00000000">
              <w:rPr>
                <w:b w:val="1"/>
                <w:sz w:val="16"/>
                <w:szCs w:val="16"/>
                <w:rtl w:val="0"/>
              </w:rPr>
              <w:t xml:space="preserve">RESOLVER</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6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*No incluir comunicaciones oficiales</w:t>
      </w:r>
    </w:p>
    <w:p w:rsidR="00000000" w:rsidDel="00000000" w:rsidP="00000000" w:rsidRDefault="00000000" w:rsidRPr="00000000" w14:paraId="0000002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La Comisión de Creación de Nuevos Órganos podrá concluir en cualquier momento la medida decretada en este Acuerdo.</w:t>
      </w:r>
    </w:p>
    <w:p w:rsidR="00000000" w:rsidDel="00000000" w:rsidP="00000000" w:rsidRDefault="00000000" w:rsidRPr="00000000" w14:paraId="0000002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 Comisión de Creación de Nuevos Órganos, en el ámbito de su respectiva competencia, podrá interpretar y resolver las cuestiones administrativas que se susciten con motivo de la aplicación de este Acuerdo.</w:t>
      </w:r>
    </w:p>
    <w:p w:rsidR="00000000" w:rsidDel="00000000" w:rsidP="00000000" w:rsidRDefault="00000000" w:rsidRPr="00000000" w14:paraId="0000002F">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aprobación.</w:t>
      </w:r>
    </w:p>
    <w:p w:rsidR="00000000" w:rsidDel="00000000" w:rsidP="00000000" w:rsidRDefault="00000000" w:rsidRPr="00000000" w14:paraId="0000003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Publíquese este Acuerdo en el Diario Oficial de la Federación y, para su mayor difusión, en el Semanario Judicial de la Federación y su Gaceta, así como en el portal del Consejo de la Judicatura Federal en Intranet e Internet.</w:t>
      </w:r>
    </w:p>
    <w:p w:rsidR="00000000" w:rsidDel="00000000" w:rsidP="00000000" w:rsidRDefault="00000000" w:rsidRPr="00000000" w14:paraId="0000003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Dirección General de Gestión Judicial, en coordinación con la Dirección General de Tecnologías de la Información, realizarán todos los ajustes y modificaciones necesarias en los Sistemas de Gestión del Poder Judicial de la Federación que correspondan, incluyendo los relativos al sistema SISE-OCC, instalado en la Oficina de Correspondencia Común que les presta servicio a los órganos señalados.</w:t>
      </w:r>
    </w:p>
    <w:p w:rsidR="00000000" w:rsidDel="00000000" w:rsidP="00000000" w:rsidRDefault="00000000" w:rsidRPr="00000000" w14:paraId="0000003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Los Juzgados de Distrito de Amparo y Juicios Federales en el Estado de Chiapas, con residencia en Tuxtla Gutiérrez; el Juzgado de Distrito en Materia Mercantil Federal en el Estado de Chiapas, con residencia en la misma ciudad, y la Oficina de Correspondencia Común que les presta servicio, fijarán avisos en lugar visible con relación a la medida objeto del presente Acuerdo.</w:t>
      </w:r>
    </w:p>
    <w:p w:rsidR="00000000" w:rsidDel="00000000" w:rsidP="00000000" w:rsidRDefault="00000000" w:rsidRPr="00000000" w14:paraId="00000034">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LA MAGISTRADA </w:t>
      </w:r>
      <w:r w:rsidDel="00000000" w:rsidR="00000000" w:rsidRPr="00000000">
        <w:rPr>
          <w:b w:val="1"/>
          <w:color w:val="2f2f2f"/>
          <w:sz w:val="16"/>
          <w:szCs w:val="16"/>
          <w:rtl w:val="0"/>
        </w:rPr>
        <w:t xml:space="preserve">ILEANA MORENO RAMÍREZ</w:t>
      </w:r>
      <w:r w:rsidDel="00000000" w:rsidR="00000000" w:rsidRPr="00000000">
        <w:rPr>
          <w:color w:val="2f2f2f"/>
          <w:sz w:val="16"/>
          <w:szCs w:val="16"/>
          <w:rtl w:val="0"/>
        </w:rPr>
        <w:t xml:space="preserve">, SECRETARIA EJECUTIVA DE CREACIÓN DE NUEVOS ÓRGANOS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CCNO/7/2021 de la Comisión de Creación de Nuevos Órganos del Consejo de la Judicatura Federal, relativo a la exclusión del turno de nuevos asuntos mercantiles no orales, por seis meses, al Juzgado de Distrito en Materia Mercantil Federal en el Estado de Chiapas, con residencia en Tuxtla Gutiérrez; así como a la competencia temporal de los Juzgados de Distrito de Amparo y Juicios Federales en el Estado de Chiapas, con residencia en la misma ciudad, para conocer de asuntos mercantiles no orales y comunicaciones oficiales en materia mercantil, fue aprobado por la propia Comisión en sesión privada ordinaria celebrada el 14 de julio de 2021, por los señores Consejeros: Presidente Bernardo Bátiz Vázquez, Jorge Antonio Cruz Ramos y Sergio Javier Molina Martínez.- Ciudad de</w:t>
      </w:r>
    </w:p>
    <w:p w:rsidR="00000000" w:rsidDel="00000000" w:rsidP="00000000" w:rsidRDefault="00000000" w:rsidRPr="00000000" w14:paraId="00000035">
      <w:pPr>
        <w:shd w:fill="ffffff" w:val="clear"/>
        <w:spacing w:after="60" w:lineRule="auto"/>
        <w:jc w:val="both"/>
        <w:rPr>
          <w:color w:val="2f2f2f"/>
          <w:sz w:val="18"/>
          <w:szCs w:val="18"/>
        </w:rPr>
      </w:pPr>
      <w:r w:rsidDel="00000000" w:rsidR="00000000" w:rsidRPr="00000000">
        <w:rPr>
          <w:color w:val="2f2f2f"/>
          <w:sz w:val="18"/>
          <w:szCs w:val="18"/>
          <w:rtl w:val="0"/>
        </w:rPr>
        <w:t xml:space="preserve">México, 16 de agosto de 2021.- Conste.- Rúbrica.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