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97E" w:rsidRPr="00841D9A" w:rsidRDefault="0029597E" w:rsidP="0029597E">
      <w:pPr>
        <w:jc w:val="center"/>
        <w:rPr>
          <w:rFonts w:ascii="Verdana" w:eastAsia="Verdana" w:hAnsi="Verdana" w:cs="Verdana"/>
          <w:b/>
          <w:color w:val="0000FF"/>
          <w:sz w:val="24"/>
          <w:szCs w:val="24"/>
        </w:rPr>
      </w:pPr>
      <w:r w:rsidRPr="0029597E">
        <w:rPr>
          <w:rFonts w:ascii="Verdana" w:eastAsia="Verdana" w:hAnsi="Verdana" w:cs="Verdana"/>
          <w:b/>
          <w:color w:val="0000FF"/>
          <w:sz w:val="24"/>
          <w:szCs w:val="24"/>
        </w:rPr>
        <w:t>ACUERDO General 66/2022 del Pleno del Consejo de la Judicatura Federal, relativo a la creación, denominación e inicio de funciones del Tribunal Colegiado de Apelación del Trigésimo Segundo Circuito, con residencia en Colima, Colima; y que reforma diversos acuerdos generales.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01 diciembre </w:t>
      </w:r>
      <w:r w:rsidRPr="00841D9A">
        <w:rPr>
          <w:rFonts w:ascii="Verdana" w:eastAsia="Verdana" w:hAnsi="Verdana" w:cs="Verdana"/>
          <w:b/>
          <w:color w:val="0000FF"/>
          <w:sz w:val="24"/>
          <w:szCs w:val="24"/>
        </w:rPr>
        <w:t>de 2022)</w:t>
      </w:r>
      <w:bookmarkEnd w:id="0"/>
    </w:p>
    <w:p w:rsidR="0029597E" w:rsidRDefault="0029597E" w:rsidP="0029597E">
      <w:pPr>
        <w:jc w:val="both"/>
        <w:rPr>
          <w:rFonts w:ascii="Arial" w:hAnsi="Arial" w:cs="Arial"/>
          <w:b/>
          <w:color w:val="2F2F2F"/>
          <w:sz w:val="18"/>
          <w:szCs w:val="18"/>
          <w:shd w:val="clear" w:color="auto" w:fill="FFFFFF"/>
        </w:rPr>
      </w:pPr>
      <w:r w:rsidRPr="0081209D">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29597E" w:rsidRPr="0029597E" w:rsidRDefault="0029597E" w:rsidP="0029597E">
      <w:pPr>
        <w:shd w:val="clear" w:color="auto" w:fill="FFFFFF"/>
        <w:spacing w:after="101" w:line="240" w:lineRule="auto"/>
        <w:ind w:firstLine="288"/>
        <w:jc w:val="both"/>
        <w:rPr>
          <w:rFonts w:ascii="Arial" w:eastAsia="Times New Roman" w:hAnsi="Arial" w:cs="Arial"/>
          <w:color w:val="2F2F2F"/>
          <w:sz w:val="16"/>
          <w:szCs w:val="16"/>
          <w:lang w:eastAsia="es-MX"/>
        </w:rPr>
      </w:pPr>
      <w:r w:rsidRPr="0029597E">
        <w:rPr>
          <w:rFonts w:ascii="Arial" w:eastAsia="Times New Roman" w:hAnsi="Arial" w:cs="Arial"/>
          <w:color w:val="2F2F2F"/>
          <w:sz w:val="16"/>
          <w:szCs w:val="16"/>
          <w:lang w:eastAsia="es-MX"/>
        </w:rPr>
        <w:t>ACUERDO GENERAL 66/2022, DEL PLENO DEL CONSEJO DE LA JUDICATURA FEDERAL, RELATIVO A LA CREACIÓN, DENOMINACIÓN E INICIO DE FUNCIONES DEL TRIBUNAL COLEGIADO DE APELACIÓN DEL TRIGÉSIMO SEGUNDO CIRCUITO, CON RESIDENCIA EN COLIMA, COLIMA; Y QUE REFORMA DIVERSOS ACUERDOS GENERALES.</w:t>
      </w:r>
    </w:p>
    <w:p w:rsidR="0029597E" w:rsidRPr="0029597E" w:rsidRDefault="0029597E" w:rsidP="0029597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9597E">
        <w:rPr>
          <w:rFonts w:ascii="Times" w:eastAsia="Times New Roman" w:hAnsi="Times" w:cs="Times"/>
          <w:b/>
          <w:bCs/>
          <w:color w:val="2F2F2F"/>
          <w:sz w:val="18"/>
          <w:szCs w:val="18"/>
          <w:lang w:eastAsia="es-MX"/>
        </w:rPr>
        <w:t>CONSIDERANDO</w:t>
      </w:r>
    </w:p>
    <w:p w:rsidR="0029597E" w:rsidRPr="0029597E" w:rsidRDefault="0029597E" w:rsidP="0029597E">
      <w:pPr>
        <w:shd w:val="clear" w:color="auto" w:fill="FFFFFF"/>
        <w:spacing w:after="101" w:line="240" w:lineRule="auto"/>
        <w:ind w:firstLine="288"/>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PRIMERO.</w:t>
      </w:r>
      <w:r w:rsidRPr="0029597E">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29597E" w:rsidRPr="0029597E" w:rsidRDefault="0029597E" w:rsidP="0029597E">
      <w:pPr>
        <w:shd w:val="clear" w:color="auto" w:fill="FFFFFF"/>
        <w:spacing w:after="101" w:line="240" w:lineRule="auto"/>
        <w:ind w:firstLine="288"/>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SEGUNDO.</w:t>
      </w:r>
      <w:r w:rsidRPr="0029597E">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29597E" w:rsidRPr="0029597E" w:rsidRDefault="0029597E" w:rsidP="0029597E">
      <w:pPr>
        <w:shd w:val="clear" w:color="auto" w:fill="FFFFFF"/>
        <w:spacing w:after="101" w:line="240" w:lineRule="auto"/>
        <w:ind w:firstLine="288"/>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TERCERO.</w:t>
      </w:r>
      <w:r w:rsidRPr="0029597E">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29597E" w:rsidRPr="0029597E" w:rsidRDefault="0029597E" w:rsidP="0029597E">
      <w:pPr>
        <w:shd w:val="clear" w:color="auto" w:fill="FFFFFF"/>
        <w:spacing w:after="101" w:line="240" w:lineRule="auto"/>
        <w:ind w:firstLine="288"/>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CUARTO.</w:t>
      </w:r>
      <w:r w:rsidRPr="0029597E">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disposiciones,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29597E" w:rsidRPr="0029597E" w:rsidRDefault="0029597E" w:rsidP="0029597E">
      <w:pPr>
        <w:shd w:val="clear" w:color="auto" w:fill="FFFFFF"/>
        <w:spacing w:after="101" w:line="240" w:lineRule="auto"/>
        <w:ind w:firstLine="288"/>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QUINTO.</w:t>
      </w:r>
      <w:r w:rsidRPr="0029597E">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w:t>
      </w:r>
    </w:p>
    <w:p w:rsidR="0029597E" w:rsidRPr="0029597E" w:rsidRDefault="0029597E" w:rsidP="0029597E">
      <w:pPr>
        <w:shd w:val="clear" w:color="auto" w:fill="FFFFFF"/>
        <w:spacing w:after="101" w:line="240" w:lineRule="auto"/>
        <w:ind w:firstLine="288"/>
        <w:jc w:val="both"/>
        <w:rPr>
          <w:rFonts w:ascii="Arial" w:eastAsia="Times New Roman" w:hAnsi="Arial" w:cs="Arial"/>
          <w:color w:val="2F2F2F"/>
          <w:sz w:val="18"/>
          <w:szCs w:val="18"/>
          <w:lang w:eastAsia="es-MX"/>
        </w:rPr>
      </w:pPr>
      <w:r w:rsidRPr="0029597E">
        <w:rPr>
          <w:rFonts w:ascii="Arial" w:eastAsia="Times New Roman" w:hAnsi="Arial" w:cs="Arial"/>
          <w:color w:val="2F2F2F"/>
          <w:sz w:val="18"/>
          <w:szCs w:val="18"/>
          <w:lang w:eastAsia="es-MX"/>
        </w:rPr>
        <w:t xml:space="preserve">Al aprobar estos documentos, entre otras cuestiones, el Pleno consideró que solo habría un Tribunal Colegiado de Apelación en el Trigésimo Segundo Circuito, por lo que, para conocer de los juicios de amparo que se promuevan para combatir sus actos, será competente el tribunal más próximo a la residencia del que haya emitido el acto reclamado, en términos del artículo 36 de la Ley de Amparo, Reglamentaria de los artículos 103 y 107 de la Constitución Política de los Estados Unidos Mexicanos. Al respecto, se estimó importante que las personas </w:t>
      </w:r>
      <w:proofErr w:type="spellStart"/>
      <w:r w:rsidRPr="0029597E">
        <w:rPr>
          <w:rFonts w:ascii="Arial" w:eastAsia="Times New Roman" w:hAnsi="Arial" w:cs="Arial"/>
          <w:color w:val="2F2F2F"/>
          <w:sz w:val="18"/>
          <w:szCs w:val="18"/>
          <w:lang w:eastAsia="es-MX"/>
        </w:rPr>
        <w:t>promoventes</w:t>
      </w:r>
      <w:proofErr w:type="spellEnd"/>
      <w:r w:rsidRPr="0029597E">
        <w:rPr>
          <w:rFonts w:ascii="Arial" w:eastAsia="Times New Roman" w:hAnsi="Arial" w:cs="Arial"/>
          <w:color w:val="2F2F2F"/>
          <w:sz w:val="18"/>
          <w:szCs w:val="18"/>
          <w:lang w:eastAsia="es-MX"/>
        </w:rPr>
        <w:t xml:space="preserve"> de amparo tengan conocimiento acerca del órgano ante el cual tienen que presentar la demanda de amparo, cuando pretendan combatir la determinación de un Tribunal Colegiado de Apelación único en su circuito, pues esto no resulta evidente, dada la geografía del país. Para tomar en cuenta la cercanía, no solo se toma en cuenta la distancia entre las sedes, sino también la accesibilidad entre los Tribunales y un equilibrio entre cargas de trabajo. Por ello, se aclara que los Tribunales Colegiados de Apelación del Tercer Circuito tendrán jurisdicción para conocer de los juicios de amparo que se promuevan en contra de actos de su homólogo del Trigésimo Segundo Circuito, por ser el más próximo, y con el objeto de dar certeza a las personas justiciables acerca del órgano ante el cual tienen que presentar la demanda correspondiente; y</w:t>
      </w:r>
    </w:p>
    <w:p w:rsidR="0029597E" w:rsidRPr="0029597E" w:rsidRDefault="0029597E" w:rsidP="0029597E">
      <w:pPr>
        <w:shd w:val="clear" w:color="auto" w:fill="FFFFFF"/>
        <w:spacing w:after="101" w:line="240" w:lineRule="auto"/>
        <w:ind w:firstLine="288"/>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lastRenderedPageBreak/>
        <w:t>SEXTO. </w:t>
      </w:r>
      <w:r w:rsidRPr="0029597E">
        <w:rPr>
          <w:rFonts w:ascii="Arial" w:eastAsia="Times New Roman" w:hAnsi="Arial" w:cs="Arial"/>
          <w:color w:val="2F2F2F"/>
          <w:sz w:val="18"/>
          <w:szCs w:val="18"/>
          <w:lang w:eastAsia="es-MX"/>
        </w:rPr>
        <w:t>El Pleno del Consejo de la Judicatura Federal, en sesión de 9 de noviembre de 2022, aprobó el Dictamen relativo a la creación del Tribunal Colegiado de Apelación del Trigésimo Segundo Circuito, con residencia en Colima, Colima.</w:t>
      </w:r>
    </w:p>
    <w:p w:rsidR="0029597E" w:rsidRPr="0029597E" w:rsidRDefault="0029597E" w:rsidP="0029597E">
      <w:pPr>
        <w:shd w:val="clear" w:color="auto" w:fill="FFFFFF"/>
        <w:spacing w:after="101" w:line="240" w:lineRule="auto"/>
        <w:ind w:firstLine="288"/>
        <w:jc w:val="both"/>
        <w:rPr>
          <w:rFonts w:ascii="Arial" w:eastAsia="Times New Roman" w:hAnsi="Arial" w:cs="Arial"/>
          <w:color w:val="2F2F2F"/>
          <w:sz w:val="18"/>
          <w:szCs w:val="18"/>
          <w:lang w:eastAsia="es-MX"/>
        </w:rPr>
      </w:pPr>
      <w:r w:rsidRPr="0029597E">
        <w:rPr>
          <w:rFonts w:ascii="Arial" w:eastAsia="Times New Roman" w:hAnsi="Arial" w:cs="Arial"/>
          <w:color w:val="2F2F2F"/>
          <w:sz w:val="18"/>
          <w:szCs w:val="18"/>
          <w:lang w:eastAsia="es-MX"/>
        </w:rPr>
        <w:t>Por lo anterior, se expide el siguiente</w:t>
      </w:r>
    </w:p>
    <w:p w:rsidR="0029597E" w:rsidRPr="0029597E" w:rsidRDefault="0029597E" w:rsidP="0029597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9597E">
        <w:rPr>
          <w:rFonts w:ascii="Times" w:eastAsia="Times New Roman" w:hAnsi="Times" w:cs="Times"/>
          <w:b/>
          <w:bCs/>
          <w:color w:val="2F2F2F"/>
          <w:sz w:val="18"/>
          <w:szCs w:val="18"/>
          <w:lang w:eastAsia="es-MX"/>
        </w:rPr>
        <w:t>ACUERDO</w:t>
      </w:r>
    </w:p>
    <w:p w:rsidR="0029597E" w:rsidRPr="0029597E" w:rsidRDefault="0029597E" w:rsidP="0029597E">
      <w:pPr>
        <w:shd w:val="clear" w:color="auto" w:fill="FFFFFF"/>
        <w:spacing w:after="101" w:line="240" w:lineRule="auto"/>
        <w:ind w:firstLine="288"/>
        <w:jc w:val="both"/>
        <w:rPr>
          <w:rFonts w:ascii="Arial" w:eastAsia="Times New Roman" w:hAnsi="Arial" w:cs="Arial"/>
          <w:color w:val="2F2F2F"/>
          <w:sz w:val="18"/>
          <w:szCs w:val="18"/>
          <w:lang w:eastAsia="es-MX"/>
        </w:rPr>
      </w:pPr>
      <w:r w:rsidRPr="0029597E">
        <w:rPr>
          <w:rFonts w:ascii="Arial" w:eastAsia="Times New Roman" w:hAnsi="Arial" w:cs="Arial"/>
          <w:color w:val="2F2F2F"/>
          <w:sz w:val="18"/>
          <w:szCs w:val="18"/>
          <w:lang w:eastAsia="es-MX"/>
        </w:rPr>
        <w:t> </w:t>
      </w:r>
    </w:p>
    <w:p w:rsidR="0029597E" w:rsidRPr="0029597E" w:rsidRDefault="0029597E" w:rsidP="0029597E">
      <w:pPr>
        <w:shd w:val="clear" w:color="auto" w:fill="FFFFFF"/>
        <w:spacing w:after="101" w:line="240" w:lineRule="auto"/>
        <w:ind w:firstLine="288"/>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Artículo 1.</w:t>
      </w:r>
      <w:r w:rsidRPr="0029597E">
        <w:rPr>
          <w:rFonts w:ascii="Arial" w:eastAsia="Times New Roman" w:hAnsi="Arial" w:cs="Arial"/>
          <w:color w:val="2F2F2F"/>
          <w:sz w:val="18"/>
          <w:szCs w:val="18"/>
          <w:lang w:eastAsia="es-MX"/>
        </w:rPr>
        <w:t> Se crea el Tribunal Colegiado de Apelación del Trigésimo Segundo Circuito, con residencia en Colima, Colima.</w:t>
      </w:r>
    </w:p>
    <w:p w:rsidR="0029597E" w:rsidRPr="0029597E" w:rsidRDefault="0029597E" w:rsidP="0029597E">
      <w:pPr>
        <w:shd w:val="clear" w:color="auto" w:fill="FFFFFF"/>
        <w:spacing w:after="91" w:line="240" w:lineRule="auto"/>
        <w:ind w:firstLine="288"/>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Artículo 2.</w:t>
      </w:r>
      <w:r w:rsidRPr="0029597E">
        <w:rPr>
          <w:rFonts w:ascii="Arial" w:eastAsia="Times New Roman" w:hAnsi="Arial" w:cs="Arial"/>
          <w:color w:val="2F2F2F"/>
          <w:sz w:val="18"/>
          <w:szCs w:val="18"/>
          <w:lang w:eastAsia="es-MX"/>
        </w:rPr>
        <w:t> El Tribunal Colegiado de Apelación del Trigésimo Segundo Circuito iniciará funciones el 1 de diciembre de 2022.</w:t>
      </w:r>
    </w:p>
    <w:p w:rsidR="0029597E" w:rsidRPr="0029597E" w:rsidRDefault="0029597E" w:rsidP="0029597E">
      <w:pPr>
        <w:shd w:val="clear" w:color="auto" w:fill="FFFFFF"/>
        <w:spacing w:after="91" w:line="240" w:lineRule="auto"/>
        <w:ind w:firstLine="288"/>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Artículo 3.</w:t>
      </w:r>
      <w:r w:rsidRPr="0029597E">
        <w:rPr>
          <w:rFonts w:ascii="Arial" w:eastAsia="Times New Roman" w:hAnsi="Arial" w:cs="Arial"/>
          <w:color w:val="2F2F2F"/>
          <w:sz w:val="18"/>
          <w:szCs w:val="18"/>
          <w:lang w:eastAsia="es-MX"/>
        </w:rPr>
        <w:t> El</w:t>
      </w:r>
      <w:r w:rsidRPr="0029597E">
        <w:rPr>
          <w:rFonts w:ascii="Arial" w:eastAsia="Times New Roman" w:hAnsi="Arial" w:cs="Arial"/>
          <w:b/>
          <w:bCs/>
          <w:color w:val="2F2F2F"/>
          <w:sz w:val="18"/>
          <w:szCs w:val="18"/>
          <w:lang w:eastAsia="es-MX"/>
        </w:rPr>
        <w:t> </w:t>
      </w:r>
      <w:r w:rsidRPr="0029597E">
        <w:rPr>
          <w:rFonts w:ascii="Arial" w:eastAsia="Times New Roman" w:hAnsi="Arial" w:cs="Arial"/>
          <w:color w:val="2F2F2F"/>
          <w:sz w:val="18"/>
          <w:szCs w:val="18"/>
          <w:lang w:eastAsia="es-MX"/>
        </w:rPr>
        <w:t>Tribunal Colegiado de Apelación del Trigésimo Segundo Circuito, tendrá competencia mixta conforme a lo dispuesto en los artículos 35, 36 y 49 de la Ley Orgánica del Poder Judicial de la Federación, y ejercerá jurisdicción territorial en el Trigésimo Segundo Circuito, que comprende el estado de Colima.</w:t>
      </w:r>
    </w:p>
    <w:p w:rsidR="0029597E" w:rsidRPr="0029597E" w:rsidRDefault="0029597E" w:rsidP="0029597E">
      <w:pPr>
        <w:shd w:val="clear" w:color="auto" w:fill="FFFFFF"/>
        <w:spacing w:after="91" w:line="240" w:lineRule="auto"/>
        <w:ind w:firstLine="288"/>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Artículo 4.</w:t>
      </w:r>
      <w:r w:rsidRPr="0029597E">
        <w:rPr>
          <w:rFonts w:ascii="Arial" w:eastAsia="Times New Roman" w:hAnsi="Arial" w:cs="Arial"/>
          <w:color w:val="2F2F2F"/>
          <w:sz w:val="18"/>
          <w:szCs w:val="18"/>
          <w:lang w:eastAsia="es-MX"/>
        </w:rPr>
        <w:t> El Tribunal Colegiado de Apelación del Trigésimo Segundo Circuito, tendrá su domicilio en el Centro de Justicia Penal Federal, ubicado en boulevard Camino Real número 1052, colonia Hospital General y Complejo Administrativo, C.P 28019, Colima, Colima.</w:t>
      </w:r>
    </w:p>
    <w:p w:rsidR="0029597E" w:rsidRPr="0029597E" w:rsidRDefault="0029597E" w:rsidP="0029597E">
      <w:pPr>
        <w:shd w:val="clear" w:color="auto" w:fill="FFFFFF"/>
        <w:spacing w:after="91" w:line="240" w:lineRule="auto"/>
        <w:ind w:firstLine="288"/>
        <w:jc w:val="both"/>
        <w:rPr>
          <w:rFonts w:ascii="Arial" w:eastAsia="Times New Roman" w:hAnsi="Arial" w:cs="Arial"/>
          <w:color w:val="2F2F2F"/>
          <w:sz w:val="18"/>
          <w:szCs w:val="18"/>
          <w:lang w:eastAsia="es-MX"/>
        </w:rPr>
      </w:pPr>
      <w:r w:rsidRPr="0029597E">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29597E" w:rsidRPr="0029597E" w:rsidRDefault="0029597E" w:rsidP="0029597E">
      <w:pPr>
        <w:shd w:val="clear" w:color="auto" w:fill="FFFFFF"/>
        <w:spacing w:after="91" w:line="240" w:lineRule="auto"/>
        <w:ind w:firstLine="288"/>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Artículo 5.</w:t>
      </w:r>
      <w:r w:rsidRPr="0029597E">
        <w:rPr>
          <w:rFonts w:ascii="Arial" w:eastAsia="Times New Roman" w:hAnsi="Arial" w:cs="Arial"/>
          <w:color w:val="2F2F2F"/>
          <w:sz w:val="18"/>
          <w:szCs w:val="18"/>
          <w:lang w:eastAsia="es-MX"/>
        </w:rPr>
        <w:t> La Oficina de Correspondencia Común de los Juzgados de Distrito en el Estado de Colima, con residencia en Colima, auxiliará al Tribunal Colegiado de Apelación del Trigésimo Segundo Circuito en la recepción de asuntos de término en los horarios y en los términos que señala el artículo 29 del Acuerdo General del Pleno del Consejo de la Judicatura Federal que establece las disposiciones en materia de actividad administrativa de los órganos jurisdiccionales.</w:t>
      </w:r>
    </w:p>
    <w:p w:rsidR="0029597E" w:rsidRPr="0029597E" w:rsidRDefault="0029597E" w:rsidP="0029597E">
      <w:pPr>
        <w:shd w:val="clear" w:color="auto" w:fill="FFFFFF"/>
        <w:spacing w:after="91" w:line="240" w:lineRule="auto"/>
        <w:ind w:firstLine="288"/>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Artículo 6. </w:t>
      </w:r>
      <w:r w:rsidRPr="0029597E">
        <w:rPr>
          <w:rFonts w:ascii="Arial" w:eastAsia="Times New Roman" w:hAnsi="Arial" w:cs="Arial"/>
          <w:color w:val="2F2F2F"/>
          <w:sz w:val="18"/>
          <w:szCs w:val="18"/>
          <w:lang w:eastAsia="es-MX"/>
        </w:rPr>
        <w:t>La persona Presidenta o Presidente del Tribunal Colegiado de Apelación verificará el adecuado uso de los libros de control electrónicos, en términos del Acuerdo General del Pleno del Consejo de la Judicatura Federal, que establece las disposiciones en materia de actividad administrativa de los órganos jurisdiccionales y la normatividad aplicable.</w:t>
      </w:r>
    </w:p>
    <w:p w:rsidR="0029597E" w:rsidRPr="0029597E" w:rsidRDefault="0029597E" w:rsidP="0029597E">
      <w:pPr>
        <w:shd w:val="clear" w:color="auto" w:fill="FFFFFF"/>
        <w:spacing w:after="91" w:line="240" w:lineRule="auto"/>
        <w:ind w:firstLine="288"/>
        <w:jc w:val="both"/>
        <w:rPr>
          <w:rFonts w:ascii="Arial" w:eastAsia="Times New Roman" w:hAnsi="Arial" w:cs="Arial"/>
          <w:color w:val="2F2F2F"/>
          <w:sz w:val="18"/>
          <w:szCs w:val="18"/>
          <w:lang w:eastAsia="es-MX"/>
        </w:rPr>
      </w:pPr>
      <w:r w:rsidRPr="0029597E">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29597E" w:rsidRPr="0029597E" w:rsidRDefault="0029597E" w:rsidP="0029597E">
      <w:pPr>
        <w:shd w:val="clear" w:color="auto" w:fill="FFFFFF"/>
        <w:spacing w:after="91" w:line="240" w:lineRule="auto"/>
        <w:ind w:firstLine="288"/>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Artículo 7. </w:t>
      </w:r>
      <w:r w:rsidRPr="0029597E">
        <w:rPr>
          <w:rFonts w:ascii="Arial" w:eastAsia="Times New Roman" w:hAnsi="Arial" w:cs="Arial"/>
          <w:color w:val="2F2F2F"/>
          <w:sz w:val="18"/>
          <w:szCs w:val="18"/>
          <w:lang w:eastAsia="es-MX"/>
        </w:rPr>
        <w:t>El Tribunal Colegiado de Apelación del Trigésimo Segundo Circuito remitirá, dentro de los primeros cinco días naturales de cada mes, un reporte estadístico a la Dirección General de Estadística Judicial.</w:t>
      </w:r>
    </w:p>
    <w:p w:rsidR="0029597E" w:rsidRPr="0029597E" w:rsidRDefault="0029597E" w:rsidP="0029597E">
      <w:pPr>
        <w:shd w:val="clear" w:color="auto" w:fill="FFFFFF"/>
        <w:spacing w:after="91" w:line="240" w:lineRule="auto"/>
        <w:ind w:firstLine="288"/>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Artículo 8.</w:t>
      </w:r>
      <w:r w:rsidRPr="0029597E">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29597E" w:rsidRPr="0029597E" w:rsidRDefault="0029597E" w:rsidP="0029597E">
      <w:pPr>
        <w:shd w:val="clear" w:color="auto" w:fill="FFFFFF"/>
        <w:spacing w:after="91" w:line="240" w:lineRule="auto"/>
        <w:ind w:firstLine="288"/>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Artículo 9. </w:t>
      </w:r>
      <w:r w:rsidRPr="0029597E">
        <w:rPr>
          <w:rFonts w:ascii="Arial" w:eastAsia="Times New Roman" w:hAnsi="Arial" w:cs="Arial"/>
          <w:color w:val="2F2F2F"/>
          <w:sz w:val="18"/>
          <w:szCs w:val="18"/>
          <w:lang w:eastAsia="es-MX"/>
        </w:rPr>
        <w:t>Se reforma el numeral SEGUNDO, fracción XXXII, número 2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de los Juzgados de Distrito, para quedar como sigue:</w:t>
      </w:r>
    </w:p>
    <w:p w:rsidR="0029597E" w:rsidRPr="0029597E" w:rsidRDefault="0029597E" w:rsidP="0029597E">
      <w:pPr>
        <w:shd w:val="clear" w:color="auto" w:fill="FFFFFF"/>
        <w:spacing w:after="91" w:line="240" w:lineRule="auto"/>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"SEGUNDO</w:t>
      </w:r>
      <w:r w:rsidRPr="0029597E">
        <w:rPr>
          <w:rFonts w:ascii="Arial" w:eastAsia="Times New Roman" w:hAnsi="Arial" w:cs="Arial"/>
          <w:color w:val="2F2F2F"/>
          <w:sz w:val="18"/>
          <w:szCs w:val="18"/>
          <w:lang w:eastAsia="es-MX"/>
        </w:rPr>
        <w:t>. </w:t>
      </w:r>
      <w:r w:rsidRPr="0029597E">
        <w:rPr>
          <w:rFonts w:ascii="Arial" w:eastAsia="Times New Roman" w:hAnsi="Arial" w:cs="Arial"/>
          <w:b/>
          <w:bCs/>
          <w:color w:val="2F2F2F"/>
          <w:sz w:val="18"/>
          <w:szCs w:val="18"/>
          <w:lang w:eastAsia="es-MX"/>
        </w:rPr>
        <w:t>...</w:t>
      </w:r>
    </w:p>
    <w:p w:rsidR="0029597E" w:rsidRPr="0029597E" w:rsidRDefault="0029597E" w:rsidP="0029597E">
      <w:pPr>
        <w:shd w:val="clear" w:color="auto" w:fill="FFFFFF"/>
        <w:spacing w:after="91" w:line="240" w:lineRule="auto"/>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I. a XXXI. ...</w:t>
      </w:r>
    </w:p>
    <w:p w:rsidR="0029597E" w:rsidRPr="0029597E" w:rsidRDefault="0029597E" w:rsidP="0029597E">
      <w:pPr>
        <w:shd w:val="clear" w:color="auto" w:fill="FFFFFF"/>
        <w:spacing w:after="91" w:line="240" w:lineRule="auto"/>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XXXII</w:t>
      </w:r>
      <w:proofErr w:type="gramStart"/>
      <w:r w:rsidRPr="0029597E">
        <w:rPr>
          <w:rFonts w:ascii="Arial" w:eastAsia="Times New Roman" w:hAnsi="Arial" w:cs="Arial"/>
          <w:b/>
          <w:bCs/>
          <w:color w:val="2F2F2F"/>
          <w:sz w:val="18"/>
          <w:szCs w:val="18"/>
          <w:lang w:eastAsia="es-MX"/>
        </w:rPr>
        <w:t>.</w:t>
      </w:r>
      <w:r w:rsidRPr="0029597E">
        <w:rPr>
          <w:rFonts w:ascii="Arial" w:eastAsia="Times New Roman" w:hAnsi="Arial" w:cs="Arial"/>
          <w:color w:val="2F2F2F"/>
          <w:sz w:val="18"/>
          <w:szCs w:val="18"/>
          <w:lang w:eastAsia="es-MX"/>
        </w:rPr>
        <w:t> </w:t>
      </w:r>
      <w:r w:rsidRPr="0029597E">
        <w:rPr>
          <w:rFonts w:ascii="Arial" w:eastAsia="Times New Roman" w:hAnsi="Arial" w:cs="Arial"/>
          <w:b/>
          <w:bCs/>
          <w:color w:val="2F2F2F"/>
          <w:sz w:val="18"/>
          <w:szCs w:val="18"/>
          <w:lang w:eastAsia="es-MX"/>
        </w:rPr>
        <w:t>...</w:t>
      </w:r>
      <w:proofErr w:type="gramEnd"/>
    </w:p>
    <w:p w:rsidR="0029597E" w:rsidRPr="0029597E" w:rsidRDefault="0029597E" w:rsidP="0029597E">
      <w:pPr>
        <w:shd w:val="clear" w:color="auto" w:fill="FFFFFF"/>
        <w:spacing w:after="91" w:line="240" w:lineRule="auto"/>
        <w:jc w:val="both"/>
        <w:rPr>
          <w:rFonts w:ascii="Arial" w:eastAsia="Times New Roman" w:hAnsi="Arial" w:cs="Arial"/>
          <w:color w:val="2F2F2F"/>
          <w:sz w:val="18"/>
          <w:szCs w:val="18"/>
          <w:lang w:eastAsia="es-MX"/>
        </w:rPr>
      </w:pPr>
      <w:proofErr w:type="gramStart"/>
      <w:r w:rsidRPr="0029597E">
        <w:rPr>
          <w:rFonts w:ascii="Arial" w:eastAsia="Times New Roman" w:hAnsi="Arial" w:cs="Arial"/>
          <w:b/>
          <w:bCs/>
          <w:color w:val="2F2F2F"/>
          <w:sz w:val="18"/>
          <w:szCs w:val="18"/>
          <w:lang w:eastAsia="es-MX"/>
        </w:rPr>
        <w:t>1. </w:t>
      </w:r>
      <w:r w:rsidRPr="0029597E">
        <w:rPr>
          <w:rFonts w:ascii="Arial" w:eastAsia="Times New Roman" w:hAnsi="Arial" w:cs="Arial"/>
          <w:color w:val="2F2F2F"/>
          <w:sz w:val="18"/>
          <w:szCs w:val="18"/>
          <w:lang w:eastAsia="es-MX"/>
        </w:rPr>
        <w:t>...</w:t>
      </w:r>
      <w:proofErr w:type="gramEnd"/>
    </w:p>
    <w:p w:rsidR="0029597E" w:rsidRPr="0029597E" w:rsidRDefault="0029597E" w:rsidP="0029597E">
      <w:pPr>
        <w:shd w:val="clear" w:color="auto" w:fill="FFFFFF"/>
        <w:spacing w:after="91" w:line="240" w:lineRule="auto"/>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2.</w:t>
      </w:r>
      <w:r w:rsidRPr="0029597E">
        <w:rPr>
          <w:rFonts w:ascii="Arial" w:eastAsia="Times New Roman" w:hAnsi="Arial" w:cs="Arial"/>
          <w:color w:val="2F2F2F"/>
          <w:sz w:val="18"/>
          <w:szCs w:val="18"/>
          <w:lang w:eastAsia="es-MX"/>
        </w:rPr>
        <w:t> Un tribunal colegiado de apelación, con residencia en Colima.</w:t>
      </w:r>
    </w:p>
    <w:p w:rsidR="0029597E" w:rsidRPr="0029597E" w:rsidRDefault="0029597E" w:rsidP="0029597E">
      <w:pPr>
        <w:shd w:val="clear" w:color="auto" w:fill="FFFFFF"/>
        <w:spacing w:after="91" w:line="240" w:lineRule="auto"/>
        <w:jc w:val="both"/>
        <w:rPr>
          <w:rFonts w:ascii="Arial" w:eastAsia="Times New Roman" w:hAnsi="Arial" w:cs="Arial"/>
          <w:color w:val="2F2F2F"/>
          <w:sz w:val="18"/>
          <w:szCs w:val="18"/>
          <w:lang w:eastAsia="es-MX"/>
        </w:rPr>
      </w:pPr>
      <w:proofErr w:type="gramStart"/>
      <w:r w:rsidRPr="0029597E">
        <w:rPr>
          <w:rFonts w:ascii="Arial" w:eastAsia="Times New Roman" w:hAnsi="Arial" w:cs="Arial"/>
          <w:b/>
          <w:bCs/>
          <w:color w:val="2F2F2F"/>
          <w:sz w:val="18"/>
          <w:szCs w:val="18"/>
          <w:lang w:eastAsia="es-MX"/>
        </w:rPr>
        <w:t>3. ...</w:t>
      </w:r>
      <w:r w:rsidRPr="0029597E">
        <w:rPr>
          <w:rFonts w:ascii="Arial" w:eastAsia="Times New Roman" w:hAnsi="Arial" w:cs="Arial"/>
          <w:color w:val="2F2F2F"/>
          <w:sz w:val="18"/>
          <w:szCs w:val="18"/>
          <w:lang w:eastAsia="es-MX"/>
        </w:rPr>
        <w:t>"</w:t>
      </w:r>
      <w:proofErr w:type="gramEnd"/>
    </w:p>
    <w:p w:rsidR="0029597E" w:rsidRPr="0029597E" w:rsidRDefault="0029597E" w:rsidP="0029597E">
      <w:pPr>
        <w:shd w:val="clear" w:color="auto" w:fill="FFFFFF"/>
        <w:spacing w:after="91" w:line="240" w:lineRule="auto"/>
        <w:ind w:firstLine="288"/>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Artículo 10. </w:t>
      </w:r>
      <w:r w:rsidRPr="0029597E">
        <w:rPr>
          <w:rFonts w:ascii="Arial" w:eastAsia="Times New Roman" w:hAnsi="Arial" w:cs="Arial"/>
          <w:color w:val="2F2F2F"/>
          <w:sz w:val="18"/>
          <w:szCs w:val="18"/>
          <w:lang w:eastAsia="es-MX"/>
        </w:rPr>
        <w:t>Se reforman los artículos 2, fracción VIII; y 18, segundo párrafo y se deroga el penúltimo párrafo del artículo 17 del Acuerdo General 7/2016 del Pleno del Consejo de la Judicatura Federal, que crea el Centro de Justicia Penal Federal en el Estado de Colima, con residencia en la ciudad del mismo nombre, para quedar como sigue:</w:t>
      </w:r>
    </w:p>
    <w:p w:rsidR="0029597E" w:rsidRPr="0029597E" w:rsidRDefault="0029597E" w:rsidP="0029597E">
      <w:pPr>
        <w:shd w:val="clear" w:color="auto" w:fill="FFFFFF"/>
        <w:spacing w:after="91" w:line="240" w:lineRule="auto"/>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lastRenderedPageBreak/>
        <w:t>"Artículo 2.</w:t>
      </w:r>
      <w:r w:rsidRPr="0029597E">
        <w:rPr>
          <w:rFonts w:ascii="Arial" w:eastAsia="Times New Roman" w:hAnsi="Arial" w:cs="Arial"/>
          <w:color w:val="2F2F2F"/>
          <w:sz w:val="18"/>
          <w:szCs w:val="18"/>
          <w:lang w:eastAsia="es-MX"/>
        </w:rPr>
        <w:t> </w:t>
      </w:r>
      <w:r w:rsidRPr="0029597E">
        <w:rPr>
          <w:rFonts w:ascii="Arial" w:eastAsia="Times New Roman" w:hAnsi="Arial" w:cs="Arial"/>
          <w:b/>
          <w:bCs/>
          <w:color w:val="2F2F2F"/>
          <w:sz w:val="18"/>
          <w:szCs w:val="18"/>
          <w:lang w:eastAsia="es-MX"/>
        </w:rPr>
        <w:t>...</w:t>
      </w:r>
    </w:p>
    <w:p w:rsidR="0029597E" w:rsidRPr="0029597E" w:rsidRDefault="0029597E" w:rsidP="0029597E">
      <w:pPr>
        <w:shd w:val="clear" w:color="auto" w:fill="FFFFFF"/>
        <w:spacing w:after="91" w:line="240" w:lineRule="auto"/>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I. </w:t>
      </w:r>
      <w:r w:rsidRPr="0029597E">
        <w:rPr>
          <w:rFonts w:ascii="Arial" w:eastAsia="Times New Roman" w:hAnsi="Arial" w:cs="Arial"/>
          <w:color w:val="2F2F2F"/>
          <w:sz w:val="18"/>
          <w:szCs w:val="18"/>
          <w:lang w:eastAsia="es-MX"/>
        </w:rPr>
        <w:t>a </w:t>
      </w:r>
      <w:r w:rsidRPr="0029597E">
        <w:rPr>
          <w:rFonts w:ascii="Arial" w:eastAsia="Times New Roman" w:hAnsi="Arial" w:cs="Arial"/>
          <w:b/>
          <w:bCs/>
          <w:color w:val="2F2F2F"/>
          <w:sz w:val="18"/>
          <w:szCs w:val="18"/>
          <w:lang w:eastAsia="es-MX"/>
        </w:rPr>
        <w:t>VII. ...</w:t>
      </w:r>
    </w:p>
    <w:p w:rsidR="0029597E" w:rsidRPr="0029597E" w:rsidRDefault="0029597E" w:rsidP="0029597E">
      <w:pPr>
        <w:shd w:val="clear" w:color="auto" w:fill="FFFFFF"/>
        <w:spacing w:after="91" w:line="240" w:lineRule="auto"/>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VIII. Tribunal de Alzada:</w:t>
      </w:r>
      <w:r w:rsidRPr="0029597E">
        <w:rPr>
          <w:rFonts w:ascii="Arial" w:eastAsia="Times New Roman" w:hAnsi="Arial" w:cs="Arial"/>
          <w:color w:val="2F2F2F"/>
          <w:sz w:val="18"/>
          <w:szCs w:val="18"/>
          <w:lang w:eastAsia="es-MX"/>
        </w:rPr>
        <w:t> Tribunal Colegiado de Apelación del Trigésimo Segundo Circuito, con residencia en Colima.</w:t>
      </w:r>
    </w:p>
    <w:p w:rsidR="0029597E" w:rsidRPr="0029597E" w:rsidRDefault="0029597E" w:rsidP="0029597E">
      <w:pPr>
        <w:shd w:val="clear" w:color="auto" w:fill="FFFFFF"/>
        <w:spacing w:after="91" w:line="240" w:lineRule="auto"/>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Artículo 17.</w:t>
      </w:r>
      <w:r w:rsidRPr="0029597E">
        <w:rPr>
          <w:rFonts w:ascii="Arial" w:eastAsia="Times New Roman" w:hAnsi="Arial" w:cs="Arial"/>
          <w:color w:val="2F2F2F"/>
          <w:sz w:val="18"/>
          <w:szCs w:val="18"/>
          <w:lang w:eastAsia="es-MX"/>
        </w:rPr>
        <w:t> </w:t>
      </w:r>
      <w:r w:rsidRPr="0029597E">
        <w:rPr>
          <w:rFonts w:ascii="Arial" w:eastAsia="Times New Roman" w:hAnsi="Arial" w:cs="Arial"/>
          <w:b/>
          <w:bCs/>
          <w:color w:val="2F2F2F"/>
          <w:sz w:val="18"/>
          <w:szCs w:val="18"/>
          <w:lang w:eastAsia="es-MX"/>
        </w:rPr>
        <w:t>...</w:t>
      </w:r>
    </w:p>
    <w:p w:rsidR="0029597E" w:rsidRPr="0029597E" w:rsidRDefault="0029597E" w:rsidP="0029597E">
      <w:pPr>
        <w:shd w:val="clear" w:color="auto" w:fill="FFFFFF"/>
        <w:spacing w:after="91" w:line="240" w:lineRule="auto"/>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I.</w:t>
      </w:r>
      <w:r w:rsidRPr="0029597E">
        <w:rPr>
          <w:rFonts w:ascii="Arial" w:eastAsia="Times New Roman" w:hAnsi="Arial" w:cs="Arial"/>
          <w:color w:val="2F2F2F"/>
          <w:sz w:val="18"/>
          <w:szCs w:val="18"/>
          <w:lang w:eastAsia="es-MX"/>
        </w:rPr>
        <w:t> a</w:t>
      </w:r>
      <w:r w:rsidRPr="0029597E">
        <w:rPr>
          <w:rFonts w:ascii="Arial" w:eastAsia="Times New Roman" w:hAnsi="Arial" w:cs="Arial"/>
          <w:b/>
          <w:bCs/>
          <w:color w:val="2F2F2F"/>
          <w:sz w:val="18"/>
          <w:szCs w:val="18"/>
          <w:lang w:eastAsia="es-MX"/>
        </w:rPr>
        <w:t> II. ...</w:t>
      </w:r>
    </w:p>
    <w:p w:rsidR="0029597E" w:rsidRPr="0029597E" w:rsidRDefault="0029597E" w:rsidP="0029597E">
      <w:pPr>
        <w:shd w:val="clear" w:color="auto" w:fill="FFFFFF"/>
        <w:spacing w:after="91" w:line="240" w:lineRule="auto"/>
        <w:jc w:val="both"/>
        <w:rPr>
          <w:rFonts w:ascii="Arial" w:eastAsia="Times New Roman" w:hAnsi="Arial" w:cs="Arial"/>
          <w:color w:val="2F2F2F"/>
          <w:sz w:val="18"/>
          <w:szCs w:val="18"/>
          <w:lang w:eastAsia="es-MX"/>
        </w:rPr>
      </w:pPr>
      <w:r w:rsidRPr="0029597E">
        <w:rPr>
          <w:rFonts w:ascii="Arial" w:eastAsia="Times New Roman" w:hAnsi="Arial" w:cs="Arial"/>
          <w:color w:val="2F2F2F"/>
          <w:sz w:val="18"/>
          <w:szCs w:val="18"/>
          <w:lang w:eastAsia="es-MX"/>
        </w:rPr>
        <w:t> </w:t>
      </w:r>
    </w:p>
    <w:p w:rsidR="0029597E" w:rsidRPr="0029597E" w:rsidRDefault="0029597E" w:rsidP="0029597E">
      <w:pPr>
        <w:shd w:val="clear" w:color="auto" w:fill="FFFFFF"/>
        <w:spacing w:after="91" w:line="240" w:lineRule="auto"/>
        <w:jc w:val="both"/>
        <w:rPr>
          <w:rFonts w:ascii="Arial" w:eastAsia="Times New Roman" w:hAnsi="Arial" w:cs="Arial"/>
          <w:color w:val="2F2F2F"/>
          <w:sz w:val="18"/>
          <w:szCs w:val="18"/>
          <w:lang w:eastAsia="es-MX"/>
        </w:rPr>
      </w:pPr>
      <w:r w:rsidRPr="0029597E">
        <w:rPr>
          <w:rFonts w:ascii="Arial" w:eastAsia="Times New Roman" w:hAnsi="Arial" w:cs="Arial"/>
          <w:color w:val="2F2F2F"/>
          <w:sz w:val="18"/>
          <w:szCs w:val="18"/>
          <w:lang w:eastAsia="es-MX"/>
        </w:rPr>
        <w:t>(Derogado).</w:t>
      </w:r>
    </w:p>
    <w:p w:rsidR="0029597E" w:rsidRPr="0029597E" w:rsidRDefault="0029597E" w:rsidP="0029597E">
      <w:pPr>
        <w:shd w:val="clear" w:color="auto" w:fill="FFFFFF"/>
        <w:spacing w:after="91" w:line="240" w:lineRule="auto"/>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w:t>
      </w:r>
    </w:p>
    <w:p w:rsidR="0029597E" w:rsidRPr="0029597E" w:rsidRDefault="0029597E" w:rsidP="0029597E">
      <w:pPr>
        <w:shd w:val="clear" w:color="auto" w:fill="FFFFFF"/>
        <w:spacing w:after="101" w:line="240" w:lineRule="auto"/>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Artículo 18. ...</w:t>
      </w:r>
    </w:p>
    <w:p w:rsidR="0029597E" w:rsidRPr="0029597E" w:rsidRDefault="0029597E" w:rsidP="0029597E">
      <w:pPr>
        <w:shd w:val="clear" w:color="auto" w:fill="FFFFFF"/>
        <w:spacing w:after="101" w:line="240" w:lineRule="auto"/>
        <w:jc w:val="both"/>
        <w:rPr>
          <w:rFonts w:ascii="Arial" w:eastAsia="Times New Roman" w:hAnsi="Arial" w:cs="Arial"/>
          <w:color w:val="2F2F2F"/>
          <w:sz w:val="18"/>
          <w:szCs w:val="18"/>
          <w:lang w:eastAsia="es-MX"/>
        </w:rPr>
      </w:pPr>
      <w:r w:rsidRPr="0029597E">
        <w:rPr>
          <w:rFonts w:ascii="Arial" w:eastAsia="Times New Roman" w:hAnsi="Arial" w:cs="Arial"/>
          <w:color w:val="2F2F2F"/>
          <w:sz w:val="18"/>
          <w:szCs w:val="18"/>
          <w:lang w:eastAsia="es-MX"/>
        </w:rPr>
        <w:t>El personal de la Administración del Centro disfrutará de los periodos vacacionales en términos del párrafo anterior. La persona Administradora deberá tomar las medidas necesarias para que haya servidoras y servidores públicos de guardia en el Centro durante dicho periodo vacacional, a fin de que este no detenga su actividad.</w:t>
      </w:r>
    </w:p>
    <w:p w:rsidR="0029597E" w:rsidRPr="0029597E" w:rsidRDefault="0029597E" w:rsidP="0029597E">
      <w:pPr>
        <w:shd w:val="clear" w:color="auto" w:fill="FFFFFF"/>
        <w:spacing w:after="101" w:line="240" w:lineRule="auto"/>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w:t>
      </w:r>
      <w:r w:rsidRPr="0029597E">
        <w:rPr>
          <w:rFonts w:ascii="Arial" w:eastAsia="Times New Roman" w:hAnsi="Arial" w:cs="Arial"/>
          <w:color w:val="2F2F2F"/>
          <w:sz w:val="18"/>
          <w:szCs w:val="18"/>
          <w:lang w:eastAsia="es-MX"/>
        </w:rPr>
        <w:t>"</w:t>
      </w:r>
    </w:p>
    <w:p w:rsidR="0029597E" w:rsidRPr="0029597E" w:rsidRDefault="0029597E" w:rsidP="0029597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9597E">
        <w:rPr>
          <w:rFonts w:ascii="Times" w:eastAsia="Times New Roman" w:hAnsi="Times" w:cs="Times"/>
          <w:b/>
          <w:bCs/>
          <w:color w:val="2F2F2F"/>
          <w:sz w:val="18"/>
          <w:szCs w:val="18"/>
          <w:lang w:eastAsia="es-MX"/>
        </w:rPr>
        <w:t>TRANSITORIOS</w:t>
      </w:r>
    </w:p>
    <w:p w:rsidR="0029597E" w:rsidRPr="0029597E" w:rsidRDefault="0029597E" w:rsidP="0029597E">
      <w:pPr>
        <w:shd w:val="clear" w:color="auto" w:fill="FFFFFF"/>
        <w:spacing w:after="101" w:line="240" w:lineRule="auto"/>
        <w:ind w:firstLine="288"/>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PRIMERO.</w:t>
      </w:r>
      <w:r w:rsidRPr="0029597E">
        <w:rPr>
          <w:rFonts w:ascii="Arial" w:eastAsia="Times New Roman" w:hAnsi="Arial" w:cs="Arial"/>
          <w:color w:val="2F2F2F"/>
          <w:sz w:val="18"/>
          <w:szCs w:val="18"/>
          <w:lang w:eastAsia="es-MX"/>
        </w:rPr>
        <w:t> El presente Acuerdo entrará en vigor el día de su aprobación.</w:t>
      </w:r>
    </w:p>
    <w:p w:rsidR="0029597E" w:rsidRPr="0029597E" w:rsidRDefault="0029597E" w:rsidP="0029597E">
      <w:pPr>
        <w:shd w:val="clear" w:color="auto" w:fill="FFFFFF"/>
        <w:spacing w:after="101" w:line="240" w:lineRule="auto"/>
        <w:ind w:firstLine="288"/>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SEGUNDO.</w:t>
      </w:r>
      <w:r w:rsidRPr="0029597E">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29597E" w:rsidRPr="0029597E" w:rsidRDefault="0029597E" w:rsidP="0029597E">
      <w:pPr>
        <w:shd w:val="clear" w:color="auto" w:fill="FFFFFF"/>
        <w:spacing w:after="101" w:line="240" w:lineRule="auto"/>
        <w:ind w:firstLine="288"/>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TERCERO. </w:t>
      </w:r>
      <w:r w:rsidRPr="0029597E">
        <w:rPr>
          <w:rFonts w:ascii="Arial" w:eastAsia="Times New Roman" w:hAnsi="Arial" w:cs="Arial"/>
          <w:color w:val="2F2F2F"/>
          <w:sz w:val="18"/>
          <w:szCs w:val="18"/>
          <w:lang w:eastAsia="es-MX"/>
        </w:rPr>
        <w:t>Los procedimientos iniciados con anterioridad al inicio de funciones del Tribunal Colegiado de Apelación continuarán tramitándose hasta su resolución final de conformidad con las disposiciones vigentes al momento de su inicio, para lo cual:</w:t>
      </w:r>
    </w:p>
    <w:p w:rsidR="0029597E" w:rsidRPr="0029597E" w:rsidRDefault="0029597E" w:rsidP="0029597E">
      <w:pPr>
        <w:shd w:val="clear" w:color="auto" w:fill="FFFFFF"/>
        <w:spacing w:after="101" w:line="240" w:lineRule="auto"/>
        <w:ind w:hanging="432"/>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I.</w:t>
      </w:r>
      <w:r w:rsidRPr="0029597E">
        <w:rPr>
          <w:rFonts w:ascii="Arial" w:eastAsia="Times New Roman" w:hAnsi="Arial" w:cs="Arial"/>
          <w:color w:val="2F2F2F"/>
          <w:sz w:val="20"/>
          <w:szCs w:val="20"/>
          <w:lang w:eastAsia="es-MX"/>
        </w:rPr>
        <w:t>     </w:t>
      </w:r>
      <w:r w:rsidRPr="0029597E">
        <w:rPr>
          <w:rFonts w:ascii="Arial" w:eastAsia="Times New Roman" w:hAnsi="Arial" w:cs="Arial"/>
          <w:color w:val="2F2F2F"/>
          <w:sz w:val="18"/>
          <w:szCs w:val="18"/>
          <w:lang w:eastAsia="es-MX"/>
        </w:rPr>
        <w:t>El Tribunal Unitario de Circuito que concluirá funciones remitirá los asuntos de su índice al Tribunal Colegiado de Apelación de nueva creación, de forma que se reciban el día de su inicio de funciones, para continuar con el trámite hasta su conclusión, cumplimentación, en su caso, y archivo definitivo;</w:t>
      </w:r>
    </w:p>
    <w:p w:rsidR="0029597E" w:rsidRPr="0029597E" w:rsidRDefault="0029597E" w:rsidP="0029597E">
      <w:pPr>
        <w:shd w:val="clear" w:color="auto" w:fill="FFFFFF"/>
        <w:spacing w:after="101" w:line="240" w:lineRule="auto"/>
        <w:ind w:hanging="432"/>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II.</w:t>
      </w:r>
      <w:r w:rsidRPr="0029597E">
        <w:rPr>
          <w:rFonts w:ascii="Arial" w:eastAsia="Times New Roman" w:hAnsi="Arial" w:cs="Arial"/>
          <w:color w:val="2F2F2F"/>
          <w:sz w:val="20"/>
          <w:szCs w:val="20"/>
          <w:lang w:eastAsia="es-MX"/>
        </w:rPr>
        <w:t>     </w:t>
      </w:r>
      <w:r w:rsidRPr="0029597E">
        <w:rPr>
          <w:rFonts w:ascii="Arial" w:eastAsia="Times New Roman" w:hAnsi="Arial" w:cs="Arial"/>
          <w:color w:val="2F2F2F"/>
          <w:sz w:val="18"/>
          <w:szCs w:val="18"/>
          <w:lang w:eastAsia="es-MX"/>
        </w:rPr>
        <w:t>La Presidenta o Presidente del Tribunal Colegiado de Apelación registrará en sus libros electrónicos de control los asuntos que se encuentren en trámite o cumplimiento, señalando en el rubro de observaciones el número de expediente originalmente asignado, el Tribunal Unitario de Circuito de origen y que derivan de la remisión de asuntos ordenada en el presente Acuerdo. Asimismo, los distribuirá de manera equitativa entre las tres Magistradas y Magistrados integrantes del Tribunal, mediante el uso del sistema que determine el Consejo para ello;</w:t>
      </w:r>
    </w:p>
    <w:p w:rsidR="0029597E" w:rsidRPr="0029597E" w:rsidRDefault="0029597E" w:rsidP="0029597E">
      <w:pPr>
        <w:shd w:val="clear" w:color="auto" w:fill="FFFFFF"/>
        <w:spacing w:after="101" w:line="240" w:lineRule="auto"/>
        <w:ind w:hanging="432"/>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III.</w:t>
      </w:r>
      <w:r w:rsidRPr="0029597E">
        <w:rPr>
          <w:rFonts w:ascii="Arial" w:eastAsia="Times New Roman" w:hAnsi="Arial" w:cs="Arial"/>
          <w:color w:val="2F2F2F"/>
          <w:sz w:val="20"/>
          <w:szCs w:val="20"/>
          <w:lang w:eastAsia="es-MX"/>
        </w:rPr>
        <w:t>    </w:t>
      </w:r>
      <w:r w:rsidRPr="0029597E">
        <w:rPr>
          <w:rFonts w:ascii="Arial" w:eastAsia="Times New Roman" w:hAnsi="Arial" w:cs="Arial"/>
          <w:color w:val="2F2F2F"/>
          <w:sz w:val="18"/>
          <w:szCs w:val="18"/>
          <w:lang w:eastAsia="es-MX"/>
        </w:rPr>
        <w:t>Con el objeto de llevar a cabo adecuadamente la recepción y distribución de asuntos, los días del 1 al 8 de diciembre de 2022 serán inhábiles pero laborables, sin perjuicio de que se recibirán asuntos nuevos urgentes y se dará seguimiento a los asuntos ya radicados que tengan esa misma calidad;</w:t>
      </w:r>
    </w:p>
    <w:p w:rsidR="0029597E" w:rsidRPr="0029597E" w:rsidRDefault="0029597E" w:rsidP="0029597E">
      <w:pPr>
        <w:shd w:val="clear" w:color="auto" w:fill="FFFFFF"/>
        <w:spacing w:after="101" w:line="240" w:lineRule="auto"/>
        <w:ind w:hanging="432"/>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IV.</w:t>
      </w:r>
      <w:r w:rsidRPr="0029597E">
        <w:rPr>
          <w:rFonts w:ascii="Arial" w:eastAsia="Times New Roman" w:hAnsi="Arial" w:cs="Arial"/>
          <w:color w:val="2F2F2F"/>
          <w:sz w:val="20"/>
          <w:szCs w:val="20"/>
          <w:lang w:eastAsia="es-MX"/>
        </w:rPr>
        <w:t>   </w:t>
      </w:r>
      <w:r w:rsidRPr="0029597E">
        <w:rPr>
          <w:rFonts w:ascii="Arial" w:eastAsia="Times New Roman" w:hAnsi="Arial" w:cs="Arial"/>
          <w:color w:val="2F2F2F"/>
          <w:sz w:val="18"/>
          <w:szCs w:val="18"/>
          <w:lang w:eastAsia="es-MX"/>
        </w:rPr>
        <w:t>No se registrarán los asuntos en archivo definitivo, pero el Tribunal Colegiado de Apelación continuará con su resguardo y trámites archivísticos que correspondan, en términos de la normatividad aplicable, para lo cual las áreas administrativas dependientes de la Secretaría Ejecutiva de Administración habilitarán espacios suficientes para que el archivo del Tribunal Unitario de Circuito se traslade al Tribunal Colegiado de Apelación que dé seguimiento a sus asuntos. Si es necesario acordar alguna petición en un asunto en archivo definitivo, entonces será registrado y turnado por la Presidencia del Tribunal, entre las tres personas que lo integran; y</w:t>
      </w:r>
    </w:p>
    <w:p w:rsidR="0029597E" w:rsidRPr="0029597E" w:rsidRDefault="0029597E" w:rsidP="0029597E">
      <w:pPr>
        <w:shd w:val="clear" w:color="auto" w:fill="FFFFFF"/>
        <w:spacing w:after="101" w:line="240" w:lineRule="auto"/>
        <w:ind w:hanging="432"/>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V.</w:t>
      </w:r>
      <w:r w:rsidRPr="0029597E">
        <w:rPr>
          <w:rFonts w:ascii="Arial" w:eastAsia="Times New Roman" w:hAnsi="Arial" w:cs="Arial"/>
          <w:color w:val="2F2F2F"/>
          <w:sz w:val="20"/>
          <w:szCs w:val="20"/>
          <w:lang w:eastAsia="es-MX"/>
        </w:rPr>
        <w:t>    </w:t>
      </w:r>
      <w:r w:rsidRPr="0029597E">
        <w:rPr>
          <w:rFonts w:ascii="Arial" w:eastAsia="Times New Roman" w:hAnsi="Arial" w:cs="Arial"/>
          <w:color w:val="2F2F2F"/>
          <w:sz w:val="18"/>
          <w:szCs w:val="18"/>
          <w:lang w:eastAsia="es-MX"/>
        </w:rPr>
        <w:t>Una vez que algún procedimiento iniciado con anterioridad al inicio de funciones del Tribunal Colegiado de Apelación sea turnado a alguna Magistrada o Magistrado integrante del órgano, ésta o éste continuará su trámite, resolución y, en su caso ejecución y archivo, de manera unitaria, conforme a la legislación procesal aplicable al momento de su inicio.</w:t>
      </w:r>
    </w:p>
    <w:p w:rsidR="0029597E" w:rsidRPr="0029597E" w:rsidRDefault="0029597E" w:rsidP="0029597E">
      <w:pPr>
        <w:shd w:val="clear" w:color="auto" w:fill="FFFFFF"/>
        <w:spacing w:after="101" w:line="240" w:lineRule="auto"/>
        <w:ind w:firstLine="288"/>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CUARTO. </w:t>
      </w:r>
      <w:r w:rsidRPr="0029597E">
        <w:rPr>
          <w:rFonts w:ascii="Arial" w:eastAsia="Times New Roman" w:hAnsi="Arial" w:cs="Arial"/>
          <w:color w:val="2F2F2F"/>
          <w:sz w:val="18"/>
          <w:szCs w:val="18"/>
          <w:lang w:eastAsia="es-MX"/>
        </w:rPr>
        <w:t>Las Secretarías Ejecutivas de Administración,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29597E" w:rsidRPr="0029597E" w:rsidRDefault="0029597E" w:rsidP="0029597E">
      <w:pPr>
        <w:shd w:val="clear" w:color="auto" w:fill="FFFFFF"/>
        <w:spacing w:after="101" w:line="240" w:lineRule="auto"/>
        <w:ind w:firstLine="288"/>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t>QUINTO.</w:t>
      </w:r>
      <w:r w:rsidRPr="0029597E">
        <w:rPr>
          <w:rFonts w:ascii="Arial" w:eastAsia="Times New Roman" w:hAnsi="Arial" w:cs="Arial"/>
          <w:color w:val="2F2F2F"/>
          <w:sz w:val="18"/>
          <w:szCs w:val="18"/>
          <w:lang w:eastAsia="es-MX"/>
        </w:rPr>
        <w:t> Las Direcciones Generales de Tecnologías de la Información; y, de Gestión Judicial realizarán las modificaciones necesarias a la configuración del sistema computarizado de recepción y distribución de asuntos que se presenten en la Oficialía de partes del Tribunal Colegiado de Apelación del Trigésimo Segundo Circuito que inicia funciones.</w:t>
      </w:r>
    </w:p>
    <w:p w:rsidR="0029597E" w:rsidRPr="0029597E" w:rsidRDefault="0029597E" w:rsidP="0029597E">
      <w:pPr>
        <w:shd w:val="clear" w:color="auto" w:fill="FFFFFF"/>
        <w:spacing w:after="101" w:line="240" w:lineRule="auto"/>
        <w:ind w:firstLine="288"/>
        <w:jc w:val="both"/>
        <w:rPr>
          <w:rFonts w:ascii="Arial" w:eastAsia="Times New Roman" w:hAnsi="Arial" w:cs="Arial"/>
          <w:color w:val="2F2F2F"/>
          <w:sz w:val="18"/>
          <w:szCs w:val="18"/>
          <w:lang w:eastAsia="es-MX"/>
        </w:rPr>
      </w:pPr>
      <w:r w:rsidRPr="0029597E">
        <w:rPr>
          <w:rFonts w:ascii="Arial" w:eastAsia="Times New Roman" w:hAnsi="Arial" w:cs="Arial"/>
          <w:b/>
          <w:bCs/>
          <w:color w:val="2F2F2F"/>
          <w:sz w:val="18"/>
          <w:szCs w:val="18"/>
          <w:lang w:eastAsia="es-MX"/>
        </w:rPr>
        <w:lastRenderedPageBreak/>
        <w:t>SEXTO.</w:t>
      </w:r>
      <w:r w:rsidRPr="0029597E">
        <w:rPr>
          <w:rFonts w:ascii="Arial" w:eastAsia="Times New Roman" w:hAnsi="Arial" w:cs="Arial"/>
          <w:color w:val="2F2F2F"/>
          <w:sz w:val="18"/>
          <w:szCs w:val="18"/>
          <w:lang w:eastAsia="es-MX"/>
        </w:rPr>
        <w:t> El Instituto Federal de Defensoría Pública, en el ámbito de sus competencias, adoptará las medidas necesarias que se relacionen con el cumplimiento de este Acuerdo.</w:t>
      </w:r>
    </w:p>
    <w:p w:rsidR="00CE3EA1" w:rsidRPr="0029597E" w:rsidRDefault="0029597E" w:rsidP="0029597E">
      <w:pPr>
        <w:shd w:val="clear" w:color="auto" w:fill="FFFFFF"/>
        <w:spacing w:after="101" w:line="240" w:lineRule="auto"/>
        <w:ind w:firstLine="288"/>
        <w:jc w:val="both"/>
        <w:rPr>
          <w:rFonts w:ascii="Arial" w:eastAsia="Times New Roman" w:hAnsi="Arial" w:cs="Arial"/>
          <w:color w:val="2F2F2F"/>
          <w:sz w:val="16"/>
          <w:szCs w:val="16"/>
          <w:lang w:eastAsia="es-MX"/>
        </w:rPr>
      </w:pPr>
      <w:r w:rsidRPr="0029597E">
        <w:rPr>
          <w:rFonts w:ascii="Arial" w:eastAsia="Times New Roman" w:hAnsi="Arial" w:cs="Arial"/>
          <w:color w:val="2F2F2F"/>
          <w:sz w:val="16"/>
          <w:szCs w:val="16"/>
          <w:lang w:eastAsia="es-MX"/>
        </w:rPr>
        <w:t>EL LICENCIADO </w:t>
      </w:r>
      <w:r w:rsidRPr="0029597E">
        <w:rPr>
          <w:rFonts w:ascii="Arial" w:eastAsia="Times New Roman" w:hAnsi="Arial" w:cs="Arial"/>
          <w:b/>
          <w:bCs/>
          <w:color w:val="2F2F2F"/>
          <w:sz w:val="16"/>
          <w:szCs w:val="16"/>
          <w:lang w:eastAsia="es-MX"/>
        </w:rPr>
        <w:t>ARTURO GUERRERO ZAZUETA</w:t>
      </w:r>
      <w:r w:rsidRPr="0029597E">
        <w:rPr>
          <w:rFonts w:ascii="Arial" w:eastAsia="Times New Roman" w:hAnsi="Arial" w:cs="Arial"/>
          <w:color w:val="2F2F2F"/>
          <w:sz w:val="16"/>
          <w:szCs w:val="16"/>
          <w:lang w:eastAsia="es-MX"/>
        </w:rPr>
        <w:t xml:space="preserve">, SECRETARIO EJECUTIVO DEL PLENO DEL CONSEJO DE LA JUDICATURA FEDERAL, CERTIFICA: Que este Acuerdo General 66/2022, del Pleno del Consejo de la Judicatura Federal, relativo a la creación, denominación e inicio de funciones del Tribunal colegiado de apelación del trigésimo segundo Circuito, con residencia en Colima, Colima; y que reforma diversos acuerdos generales, fue aprobado por el Pleno del propio Consejo, en sesión ordinaria de 9 de noviembre de 2022, por unanimidad de votos de los señores Consejeros: Presidente Ministro Arturo Zaldívar Lelo de Larrea, Bernardo </w:t>
      </w:r>
      <w:proofErr w:type="spellStart"/>
      <w:r w:rsidRPr="0029597E">
        <w:rPr>
          <w:rFonts w:ascii="Arial" w:eastAsia="Times New Roman" w:hAnsi="Arial" w:cs="Arial"/>
          <w:color w:val="2F2F2F"/>
          <w:sz w:val="16"/>
          <w:szCs w:val="16"/>
          <w:lang w:eastAsia="es-MX"/>
        </w:rPr>
        <w:t>Bátiz</w:t>
      </w:r>
      <w:proofErr w:type="spellEnd"/>
      <w:r w:rsidRPr="0029597E">
        <w:rPr>
          <w:rFonts w:ascii="Arial" w:eastAsia="Times New Roman" w:hAnsi="Arial" w:cs="Arial"/>
          <w:color w:val="2F2F2F"/>
          <w:sz w:val="16"/>
          <w:szCs w:val="16"/>
          <w:lang w:eastAsia="es-MX"/>
        </w:rPr>
        <w:t xml:space="preserve"> Vázquez, Eva Verónica de </w:t>
      </w:r>
      <w:proofErr w:type="spellStart"/>
      <w:r w:rsidRPr="0029597E">
        <w:rPr>
          <w:rFonts w:ascii="Arial" w:eastAsia="Times New Roman" w:hAnsi="Arial" w:cs="Arial"/>
          <w:color w:val="2F2F2F"/>
          <w:sz w:val="16"/>
          <w:szCs w:val="16"/>
          <w:lang w:eastAsia="es-MX"/>
        </w:rPr>
        <w:t>Gyvés</w:t>
      </w:r>
      <w:proofErr w:type="spellEnd"/>
      <w:r w:rsidRPr="0029597E">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22 de noviembre de 2022.- Conste.- Rúbrica.</w:t>
      </w:r>
    </w:p>
    <w:sectPr w:rsidR="00CE3EA1" w:rsidRPr="002959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97E"/>
    <w:rsid w:val="0029597E"/>
    <w:rsid w:val="00CE3E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9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9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368414">
      <w:bodyDiv w:val="1"/>
      <w:marLeft w:val="0"/>
      <w:marRight w:val="0"/>
      <w:marTop w:val="0"/>
      <w:marBottom w:val="0"/>
      <w:divBdr>
        <w:top w:val="none" w:sz="0" w:space="0" w:color="auto"/>
        <w:left w:val="none" w:sz="0" w:space="0" w:color="auto"/>
        <w:bottom w:val="none" w:sz="0" w:space="0" w:color="auto"/>
        <w:right w:val="none" w:sz="0" w:space="0" w:color="auto"/>
      </w:divBdr>
      <w:divsChild>
        <w:div w:id="1266576867">
          <w:marLeft w:val="0"/>
          <w:marRight w:val="0"/>
          <w:marTop w:val="0"/>
          <w:marBottom w:val="101"/>
          <w:divBdr>
            <w:top w:val="none" w:sz="0" w:space="0" w:color="auto"/>
            <w:left w:val="none" w:sz="0" w:space="0" w:color="auto"/>
            <w:bottom w:val="none" w:sz="0" w:space="0" w:color="auto"/>
            <w:right w:val="none" w:sz="0" w:space="0" w:color="auto"/>
          </w:divBdr>
        </w:div>
        <w:div w:id="1232887807">
          <w:marLeft w:val="0"/>
          <w:marRight w:val="0"/>
          <w:marTop w:val="101"/>
          <w:marBottom w:val="101"/>
          <w:divBdr>
            <w:top w:val="none" w:sz="0" w:space="0" w:color="auto"/>
            <w:left w:val="none" w:sz="0" w:space="0" w:color="auto"/>
            <w:bottom w:val="none" w:sz="0" w:space="0" w:color="auto"/>
            <w:right w:val="none" w:sz="0" w:space="0" w:color="auto"/>
          </w:divBdr>
        </w:div>
        <w:div w:id="1877279407">
          <w:marLeft w:val="0"/>
          <w:marRight w:val="0"/>
          <w:marTop w:val="0"/>
          <w:marBottom w:val="101"/>
          <w:divBdr>
            <w:top w:val="none" w:sz="0" w:space="0" w:color="auto"/>
            <w:left w:val="none" w:sz="0" w:space="0" w:color="auto"/>
            <w:bottom w:val="none" w:sz="0" w:space="0" w:color="auto"/>
            <w:right w:val="none" w:sz="0" w:space="0" w:color="auto"/>
          </w:divBdr>
        </w:div>
        <w:div w:id="178588038">
          <w:marLeft w:val="0"/>
          <w:marRight w:val="0"/>
          <w:marTop w:val="0"/>
          <w:marBottom w:val="101"/>
          <w:divBdr>
            <w:top w:val="none" w:sz="0" w:space="0" w:color="auto"/>
            <w:left w:val="none" w:sz="0" w:space="0" w:color="auto"/>
            <w:bottom w:val="none" w:sz="0" w:space="0" w:color="auto"/>
            <w:right w:val="none" w:sz="0" w:space="0" w:color="auto"/>
          </w:divBdr>
        </w:div>
        <w:div w:id="2002348365">
          <w:marLeft w:val="0"/>
          <w:marRight w:val="0"/>
          <w:marTop w:val="0"/>
          <w:marBottom w:val="101"/>
          <w:divBdr>
            <w:top w:val="none" w:sz="0" w:space="0" w:color="auto"/>
            <w:left w:val="none" w:sz="0" w:space="0" w:color="auto"/>
            <w:bottom w:val="none" w:sz="0" w:space="0" w:color="auto"/>
            <w:right w:val="none" w:sz="0" w:space="0" w:color="auto"/>
          </w:divBdr>
        </w:div>
        <w:div w:id="1223103627">
          <w:marLeft w:val="0"/>
          <w:marRight w:val="0"/>
          <w:marTop w:val="0"/>
          <w:marBottom w:val="101"/>
          <w:divBdr>
            <w:top w:val="none" w:sz="0" w:space="0" w:color="auto"/>
            <w:left w:val="none" w:sz="0" w:space="0" w:color="auto"/>
            <w:bottom w:val="none" w:sz="0" w:space="0" w:color="auto"/>
            <w:right w:val="none" w:sz="0" w:space="0" w:color="auto"/>
          </w:divBdr>
        </w:div>
        <w:div w:id="480733347">
          <w:marLeft w:val="0"/>
          <w:marRight w:val="0"/>
          <w:marTop w:val="0"/>
          <w:marBottom w:val="101"/>
          <w:divBdr>
            <w:top w:val="none" w:sz="0" w:space="0" w:color="auto"/>
            <w:left w:val="none" w:sz="0" w:space="0" w:color="auto"/>
            <w:bottom w:val="none" w:sz="0" w:space="0" w:color="auto"/>
            <w:right w:val="none" w:sz="0" w:space="0" w:color="auto"/>
          </w:divBdr>
        </w:div>
        <w:div w:id="1321078627">
          <w:marLeft w:val="0"/>
          <w:marRight w:val="0"/>
          <w:marTop w:val="0"/>
          <w:marBottom w:val="101"/>
          <w:divBdr>
            <w:top w:val="none" w:sz="0" w:space="0" w:color="auto"/>
            <w:left w:val="none" w:sz="0" w:space="0" w:color="auto"/>
            <w:bottom w:val="none" w:sz="0" w:space="0" w:color="auto"/>
            <w:right w:val="none" w:sz="0" w:space="0" w:color="auto"/>
          </w:divBdr>
        </w:div>
        <w:div w:id="1241866576">
          <w:marLeft w:val="0"/>
          <w:marRight w:val="0"/>
          <w:marTop w:val="0"/>
          <w:marBottom w:val="101"/>
          <w:divBdr>
            <w:top w:val="none" w:sz="0" w:space="0" w:color="auto"/>
            <w:left w:val="none" w:sz="0" w:space="0" w:color="auto"/>
            <w:bottom w:val="none" w:sz="0" w:space="0" w:color="auto"/>
            <w:right w:val="none" w:sz="0" w:space="0" w:color="auto"/>
          </w:divBdr>
        </w:div>
        <w:div w:id="1731683855">
          <w:marLeft w:val="0"/>
          <w:marRight w:val="0"/>
          <w:marTop w:val="0"/>
          <w:marBottom w:val="101"/>
          <w:divBdr>
            <w:top w:val="none" w:sz="0" w:space="0" w:color="auto"/>
            <w:left w:val="none" w:sz="0" w:space="0" w:color="auto"/>
            <w:bottom w:val="none" w:sz="0" w:space="0" w:color="auto"/>
            <w:right w:val="none" w:sz="0" w:space="0" w:color="auto"/>
          </w:divBdr>
        </w:div>
        <w:div w:id="2119719004">
          <w:marLeft w:val="0"/>
          <w:marRight w:val="0"/>
          <w:marTop w:val="101"/>
          <w:marBottom w:val="101"/>
          <w:divBdr>
            <w:top w:val="none" w:sz="0" w:space="0" w:color="auto"/>
            <w:left w:val="none" w:sz="0" w:space="0" w:color="auto"/>
            <w:bottom w:val="none" w:sz="0" w:space="0" w:color="auto"/>
            <w:right w:val="none" w:sz="0" w:space="0" w:color="auto"/>
          </w:divBdr>
        </w:div>
        <w:div w:id="1639803383">
          <w:marLeft w:val="0"/>
          <w:marRight w:val="0"/>
          <w:marTop w:val="0"/>
          <w:marBottom w:val="101"/>
          <w:divBdr>
            <w:top w:val="none" w:sz="0" w:space="0" w:color="auto"/>
            <w:left w:val="none" w:sz="0" w:space="0" w:color="auto"/>
            <w:bottom w:val="none" w:sz="0" w:space="0" w:color="auto"/>
            <w:right w:val="none" w:sz="0" w:space="0" w:color="auto"/>
          </w:divBdr>
        </w:div>
        <w:div w:id="1217815325">
          <w:marLeft w:val="0"/>
          <w:marRight w:val="0"/>
          <w:marTop w:val="0"/>
          <w:marBottom w:val="101"/>
          <w:divBdr>
            <w:top w:val="none" w:sz="0" w:space="0" w:color="auto"/>
            <w:left w:val="none" w:sz="0" w:space="0" w:color="auto"/>
            <w:bottom w:val="none" w:sz="0" w:space="0" w:color="auto"/>
            <w:right w:val="none" w:sz="0" w:space="0" w:color="auto"/>
          </w:divBdr>
        </w:div>
        <w:div w:id="90123954">
          <w:marLeft w:val="0"/>
          <w:marRight w:val="0"/>
          <w:marTop w:val="0"/>
          <w:marBottom w:val="91"/>
          <w:divBdr>
            <w:top w:val="none" w:sz="0" w:space="0" w:color="auto"/>
            <w:left w:val="none" w:sz="0" w:space="0" w:color="auto"/>
            <w:bottom w:val="none" w:sz="0" w:space="0" w:color="auto"/>
            <w:right w:val="none" w:sz="0" w:space="0" w:color="auto"/>
          </w:divBdr>
        </w:div>
        <w:div w:id="1907687429">
          <w:marLeft w:val="0"/>
          <w:marRight w:val="0"/>
          <w:marTop w:val="0"/>
          <w:marBottom w:val="91"/>
          <w:divBdr>
            <w:top w:val="none" w:sz="0" w:space="0" w:color="auto"/>
            <w:left w:val="none" w:sz="0" w:space="0" w:color="auto"/>
            <w:bottom w:val="none" w:sz="0" w:space="0" w:color="auto"/>
            <w:right w:val="none" w:sz="0" w:space="0" w:color="auto"/>
          </w:divBdr>
        </w:div>
        <w:div w:id="908811798">
          <w:marLeft w:val="0"/>
          <w:marRight w:val="0"/>
          <w:marTop w:val="0"/>
          <w:marBottom w:val="91"/>
          <w:divBdr>
            <w:top w:val="none" w:sz="0" w:space="0" w:color="auto"/>
            <w:left w:val="none" w:sz="0" w:space="0" w:color="auto"/>
            <w:bottom w:val="none" w:sz="0" w:space="0" w:color="auto"/>
            <w:right w:val="none" w:sz="0" w:space="0" w:color="auto"/>
          </w:divBdr>
        </w:div>
        <w:div w:id="235362392">
          <w:marLeft w:val="0"/>
          <w:marRight w:val="0"/>
          <w:marTop w:val="0"/>
          <w:marBottom w:val="91"/>
          <w:divBdr>
            <w:top w:val="none" w:sz="0" w:space="0" w:color="auto"/>
            <w:left w:val="none" w:sz="0" w:space="0" w:color="auto"/>
            <w:bottom w:val="none" w:sz="0" w:space="0" w:color="auto"/>
            <w:right w:val="none" w:sz="0" w:space="0" w:color="auto"/>
          </w:divBdr>
        </w:div>
        <w:div w:id="1178151650">
          <w:marLeft w:val="0"/>
          <w:marRight w:val="0"/>
          <w:marTop w:val="0"/>
          <w:marBottom w:val="91"/>
          <w:divBdr>
            <w:top w:val="none" w:sz="0" w:space="0" w:color="auto"/>
            <w:left w:val="none" w:sz="0" w:space="0" w:color="auto"/>
            <w:bottom w:val="none" w:sz="0" w:space="0" w:color="auto"/>
            <w:right w:val="none" w:sz="0" w:space="0" w:color="auto"/>
          </w:divBdr>
        </w:div>
        <w:div w:id="755130790">
          <w:marLeft w:val="0"/>
          <w:marRight w:val="0"/>
          <w:marTop w:val="0"/>
          <w:marBottom w:val="91"/>
          <w:divBdr>
            <w:top w:val="none" w:sz="0" w:space="0" w:color="auto"/>
            <w:left w:val="none" w:sz="0" w:space="0" w:color="auto"/>
            <w:bottom w:val="none" w:sz="0" w:space="0" w:color="auto"/>
            <w:right w:val="none" w:sz="0" w:space="0" w:color="auto"/>
          </w:divBdr>
        </w:div>
        <w:div w:id="1002054054">
          <w:marLeft w:val="0"/>
          <w:marRight w:val="0"/>
          <w:marTop w:val="0"/>
          <w:marBottom w:val="91"/>
          <w:divBdr>
            <w:top w:val="none" w:sz="0" w:space="0" w:color="auto"/>
            <w:left w:val="none" w:sz="0" w:space="0" w:color="auto"/>
            <w:bottom w:val="none" w:sz="0" w:space="0" w:color="auto"/>
            <w:right w:val="none" w:sz="0" w:space="0" w:color="auto"/>
          </w:divBdr>
        </w:div>
        <w:div w:id="1654412453">
          <w:marLeft w:val="0"/>
          <w:marRight w:val="0"/>
          <w:marTop w:val="0"/>
          <w:marBottom w:val="91"/>
          <w:divBdr>
            <w:top w:val="none" w:sz="0" w:space="0" w:color="auto"/>
            <w:left w:val="none" w:sz="0" w:space="0" w:color="auto"/>
            <w:bottom w:val="none" w:sz="0" w:space="0" w:color="auto"/>
            <w:right w:val="none" w:sz="0" w:space="0" w:color="auto"/>
          </w:divBdr>
        </w:div>
        <w:div w:id="1507744437">
          <w:marLeft w:val="0"/>
          <w:marRight w:val="0"/>
          <w:marTop w:val="0"/>
          <w:marBottom w:val="91"/>
          <w:divBdr>
            <w:top w:val="none" w:sz="0" w:space="0" w:color="auto"/>
            <w:left w:val="none" w:sz="0" w:space="0" w:color="auto"/>
            <w:bottom w:val="none" w:sz="0" w:space="0" w:color="auto"/>
            <w:right w:val="none" w:sz="0" w:space="0" w:color="auto"/>
          </w:divBdr>
        </w:div>
        <w:div w:id="99447295">
          <w:marLeft w:val="0"/>
          <w:marRight w:val="0"/>
          <w:marTop w:val="0"/>
          <w:marBottom w:val="91"/>
          <w:divBdr>
            <w:top w:val="none" w:sz="0" w:space="0" w:color="auto"/>
            <w:left w:val="none" w:sz="0" w:space="0" w:color="auto"/>
            <w:bottom w:val="none" w:sz="0" w:space="0" w:color="auto"/>
            <w:right w:val="none" w:sz="0" w:space="0" w:color="auto"/>
          </w:divBdr>
        </w:div>
        <w:div w:id="2089762837">
          <w:marLeft w:val="720"/>
          <w:marRight w:val="0"/>
          <w:marTop w:val="0"/>
          <w:marBottom w:val="91"/>
          <w:divBdr>
            <w:top w:val="none" w:sz="0" w:space="0" w:color="auto"/>
            <w:left w:val="none" w:sz="0" w:space="0" w:color="auto"/>
            <w:bottom w:val="none" w:sz="0" w:space="0" w:color="auto"/>
            <w:right w:val="none" w:sz="0" w:space="0" w:color="auto"/>
          </w:divBdr>
        </w:div>
        <w:div w:id="2070885175">
          <w:marLeft w:val="720"/>
          <w:marRight w:val="0"/>
          <w:marTop w:val="0"/>
          <w:marBottom w:val="91"/>
          <w:divBdr>
            <w:top w:val="none" w:sz="0" w:space="0" w:color="auto"/>
            <w:left w:val="none" w:sz="0" w:space="0" w:color="auto"/>
            <w:bottom w:val="none" w:sz="0" w:space="0" w:color="auto"/>
            <w:right w:val="none" w:sz="0" w:space="0" w:color="auto"/>
          </w:divBdr>
        </w:div>
        <w:div w:id="1570842595">
          <w:marLeft w:val="720"/>
          <w:marRight w:val="0"/>
          <w:marTop w:val="0"/>
          <w:marBottom w:val="91"/>
          <w:divBdr>
            <w:top w:val="none" w:sz="0" w:space="0" w:color="auto"/>
            <w:left w:val="none" w:sz="0" w:space="0" w:color="auto"/>
            <w:bottom w:val="none" w:sz="0" w:space="0" w:color="auto"/>
            <w:right w:val="none" w:sz="0" w:space="0" w:color="auto"/>
          </w:divBdr>
        </w:div>
        <w:div w:id="934628095">
          <w:marLeft w:val="720"/>
          <w:marRight w:val="0"/>
          <w:marTop w:val="0"/>
          <w:marBottom w:val="91"/>
          <w:divBdr>
            <w:top w:val="none" w:sz="0" w:space="0" w:color="auto"/>
            <w:left w:val="none" w:sz="0" w:space="0" w:color="auto"/>
            <w:bottom w:val="none" w:sz="0" w:space="0" w:color="auto"/>
            <w:right w:val="none" w:sz="0" w:space="0" w:color="auto"/>
          </w:divBdr>
        </w:div>
        <w:div w:id="916599539">
          <w:marLeft w:val="720"/>
          <w:marRight w:val="0"/>
          <w:marTop w:val="0"/>
          <w:marBottom w:val="91"/>
          <w:divBdr>
            <w:top w:val="none" w:sz="0" w:space="0" w:color="auto"/>
            <w:left w:val="none" w:sz="0" w:space="0" w:color="auto"/>
            <w:bottom w:val="none" w:sz="0" w:space="0" w:color="auto"/>
            <w:right w:val="none" w:sz="0" w:space="0" w:color="auto"/>
          </w:divBdr>
        </w:div>
        <w:div w:id="418061126">
          <w:marLeft w:val="720"/>
          <w:marRight w:val="0"/>
          <w:marTop w:val="0"/>
          <w:marBottom w:val="91"/>
          <w:divBdr>
            <w:top w:val="none" w:sz="0" w:space="0" w:color="auto"/>
            <w:left w:val="none" w:sz="0" w:space="0" w:color="auto"/>
            <w:bottom w:val="none" w:sz="0" w:space="0" w:color="auto"/>
            <w:right w:val="none" w:sz="0" w:space="0" w:color="auto"/>
          </w:divBdr>
        </w:div>
        <w:div w:id="1826046242">
          <w:marLeft w:val="0"/>
          <w:marRight w:val="0"/>
          <w:marTop w:val="0"/>
          <w:marBottom w:val="91"/>
          <w:divBdr>
            <w:top w:val="none" w:sz="0" w:space="0" w:color="auto"/>
            <w:left w:val="none" w:sz="0" w:space="0" w:color="auto"/>
            <w:bottom w:val="none" w:sz="0" w:space="0" w:color="auto"/>
            <w:right w:val="none" w:sz="0" w:space="0" w:color="auto"/>
          </w:divBdr>
        </w:div>
        <w:div w:id="1541166420">
          <w:marLeft w:val="720"/>
          <w:marRight w:val="0"/>
          <w:marTop w:val="0"/>
          <w:marBottom w:val="91"/>
          <w:divBdr>
            <w:top w:val="none" w:sz="0" w:space="0" w:color="auto"/>
            <w:left w:val="none" w:sz="0" w:space="0" w:color="auto"/>
            <w:bottom w:val="none" w:sz="0" w:space="0" w:color="auto"/>
            <w:right w:val="none" w:sz="0" w:space="0" w:color="auto"/>
          </w:divBdr>
        </w:div>
        <w:div w:id="606304453">
          <w:marLeft w:val="720"/>
          <w:marRight w:val="0"/>
          <w:marTop w:val="0"/>
          <w:marBottom w:val="91"/>
          <w:divBdr>
            <w:top w:val="none" w:sz="0" w:space="0" w:color="auto"/>
            <w:left w:val="none" w:sz="0" w:space="0" w:color="auto"/>
            <w:bottom w:val="none" w:sz="0" w:space="0" w:color="auto"/>
            <w:right w:val="none" w:sz="0" w:space="0" w:color="auto"/>
          </w:divBdr>
        </w:div>
        <w:div w:id="1490975368">
          <w:marLeft w:val="720"/>
          <w:marRight w:val="0"/>
          <w:marTop w:val="0"/>
          <w:marBottom w:val="91"/>
          <w:divBdr>
            <w:top w:val="none" w:sz="0" w:space="0" w:color="auto"/>
            <w:left w:val="none" w:sz="0" w:space="0" w:color="auto"/>
            <w:bottom w:val="none" w:sz="0" w:space="0" w:color="auto"/>
            <w:right w:val="none" w:sz="0" w:space="0" w:color="auto"/>
          </w:divBdr>
        </w:div>
        <w:div w:id="1463422509">
          <w:marLeft w:val="720"/>
          <w:marRight w:val="0"/>
          <w:marTop w:val="0"/>
          <w:marBottom w:val="91"/>
          <w:divBdr>
            <w:top w:val="none" w:sz="0" w:space="0" w:color="auto"/>
            <w:left w:val="none" w:sz="0" w:space="0" w:color="auto"/>
            <w:bottom w:val="none" w:sz="0" w:space="0" w:color="auto"/>
            <w:right w:val="none" w:sz="0" w:space="0" w:color="auto"/>
          </w:divBdr>
        </w:div>
        <w:div w:id="1303845015">
          <w:marLeft w:val="720"/>
          <w:marRight w:val="0"/>
          <w:marTop w:val="0"/>
          <w:marBottom w:val="91"/>
          <w:divBdr>
            <w:top w:val="none" w:sz="0" w:space="0" w:color="auto"/>
            <w:left w:val="none" w:sz="0" w:space="0" w:color="auto"/>
            <w:bottom w:val="none" w:sz="0" w:space="0" w:color="auto"/>
            <w:right w:val="none" w:sz="0" w:space="0" w:color="auto"/>
          </w:divBdr>
        </w:div>
        <w:div w:id="1566836125">
          <w:marLeft w:val="720"/>
          <w:marRight w:val="0"/>
          <w:marTop w:val="0"/>
          <w:marBottom w:val="91"/>
          <w:divBdr>
            <w:top w:val="none" w:sz="0" w:space="0" w:color="auto"/>
            <w:left w:val="none" w:sz="0" w:space="0" w:color="auto"/>
            <w:bottom w:val="none" w:sz="0" w:space="0" w:color="auto"/>
            <w:right w:val="none" w:sz="0" w:space="0" w:color="auto"/>
          </w:divBdr>
        </w:div>
        <w:div w:id="1898391311">
          <w:marLeft w:val="720"/>
          <w:marRight w:val="0"/>
          <w:marTop w:val="0"/>
          <w:marBottom w:val="91"/>
          <w:divBdr>
            <w:top w:val="none" w:sz="0" w:space="0" w:color="auto"/>
            <w:left w:val="none" w:sz="0" w:space="0" w:color="auto"/>
            <w:bottom w:val="none" w:sz="0" w:space="0" w:color="auto"/>
            <w:right w:val="none" w:sz="0" w:space="0" w:color="auto"/>
          </w:divBdr>
        </w:div>
        <w:div w:id="1826627101">
          <w:marLeft w:val="720"/>
          <w:marRight w:val="0"/>
          <w:marTop w:val="0"/>
          <w:marBottom w:val="91"/>
          <w:divBdr>
            <w:top w:val="none" w:sz="0" w:space="0" w:color="auto"/>
            <w:left w:val="none" w:sz="0" w:space="0" w:color="auto"/>
            <w:bottom w:val="none" w:sz="0" w:space="0" w:color="auto"/>
            <w:right w:val="none" w:sz="0" w:space="0" w:color="auto"/>
          </w:divBdr>
        </w:div>
        <w:div w:id="1259607345">
          <w:marLeft w:val="720"/>
          <w:marRight w:val="0"/>
          <w:marTop w:val="0"/>
          <w:marBottom w:val="101"/>
          <w:divBdr>
            <w:top w:val="none" w:sz="0" w:space="0" w:color="auto"/>
            <w:left w:val="none" w:sz="0" w:space="0" w:color="auto"/>
            <w:bottom w:val="none" w:sz="0" w:space="0" w:color="auto"/>
            <w:right w:val="none" w:sz="0" w:space="0" w:color="auto"/>
          </w:divBdr>
        </w:div>
        <w:div w:id="182279843">
          <w:marLeft w:val="720"/>
          <w:marRight w:val="0"/>
          <w:marTop w:val="0"/>
          <w:marBottom w:val="101"/>
          <w:divBdr>
            <w:top w:val="none" w:sz="0" w:space="0" w:color="auto"/>
            <w:left w:val="none" w:sz="0" w:space="0" w:color="auto"/>
            <w:bottom w:val="none" w:sz="0" w:space="0" w:color="auto"/>
            <w:right w:val="none" w:sz="0" w:space="0" w:color="auto"/>
          </w:divBdr>
        </w:div>
        <w:div w:id="923951255">
          <w:marLeft w:val="720"/>
          <w:marRight w:val="0"/>
          <w:marTop w:val="0"/>
          <w:marBottom w:val="101"/>
          <w:divBdr>
            <w:top w:val="none" w:sz="0" w:space="0" w:color="auto"/>
            <w:left w:val="none" w:sz="0" w:space="0" w:color="auto"/>
            <w:bottom w:val="none" w:sz="0" w:space="0" w:color="auto"/>
            <w:right w:val="none" w:sz="0" w:space="0" w:color="auto"/>
          </w:divBdr>
        </w:div>
        <w:div w:id="558052574">
          <w:marLeft w:val="0"/>
          <w:marRight w:val="0"/>
          <w:marTop w:val="101"/>
          <w:marBottom w:val="101"/>
          <w:divBdr>
            <w:top w:val="none" w:sz="0" w:space="0" w:color="auto"/>
            <w:left w:val="none" w:sz="0" w:space="0" w:color="auto"/>
            <w:bottom w:val="none" w:sz="0" w:space="0" w:color="auto"/>
            <w:right w:val="none" w:sz="0" w:space="0" w:color="auto"/>
          </w:divBdr>
        </w:div>
        <w:div w:id="1259362986">
          <w:marLeft w:val="0"/>
          <w:marRight w:val="0"/>
          <w:marTop w:val="0"/>
          <w:marBottom w:val="101"/>
          <w:divBdr>
            <w:top w:val="none" w:sz="0" w:space="0" w:color="auto"/>
            <w:left w:val="none" w:sz="0" w:space="0" w:color="auto"/>
            <w:bottom w:val="none" w:sz="0" w:space="0" w:color="auto"/>
            <w:right w:val="none" w:sz="0" w:space="0" w:color="auto"/>
          </w:divBdr>
        </w:div>
        <w:div w:id="1449157032">
          <w:marLeft w:val="0"/>
          <w:marRight w:val="0"/>
          <w:marTop w:val="0"/>
          <w:marBottom w:val="101"/>
          <w:divBdr>
            <w:top w:val="none" w:sz="0" w:space="0" w:color="auto"/>
            <w:left w:val="none" w:sz="0" w:space="0" w:color="auto"/>
            <w:bottom w:val="none" w:sz="0" w:space="0" w:color="auto"/>
            <w:right w:val="none" w:sz="0" w:space="0" w:color="auto"/>
          </w:divBdr>
        </w:div>
        <w:div w:id="132842160">
          <w:marLeft w:val="0"/>
          <w:marRight w:val="0"/>
          <w:marTop w:val="0"/>
          <w:marBottom w:val="101"/>
          <w:divBdr>
            <w:top w:val="none" w:sz="0" w:space="0" w:color="auto"/>
            <w:left w:val="none" w:sz="0" w:space="0" w:color="auto"/>
            <w:bottom w:val="none" w:sz="0" w:space="0" w:color="auto"/>
            <w:right w:val="none" w:sz="0" w:space="0" w:color="auto"/>
          </w:divBdr>
        </w:div>
        <w:div w:id="801264347">
          <w:marLeft w:val="720"/>
          <w:marRight w:val="0"/>
          <w:marTop w:val="0"/>
          <w:marBottom w:val="101"/>
          <w:divBdr>
            <w:top w:val="none" w:sz="0" w:space="0" w:color="auto"/>
            <w:left w:val="none" w:sz="0" w:space="0" w:color="auto"/>
            <w:bottom w:val="none" w:sz="0" w:space="0" w:color="auto"/>
            <w:right w:val="none" w:sz="0" w:space="0" w:color="auto"/>
          </w:divBdr>
        </w:div>
        <w:div w:id="1331837635">
          <w:marLeft w:val="720"/>
          <w:marRight w:val="0"/>
          <w:marTop w:val="0"/>
          <w:marBottom w:val="101"/>
          <w:divBdr>
            <w:top w:val="none" w:sz="0" w:space="0" w:color="auto"/>
            <w:left w:val="none" w:sz="0" w:space="0" w:color="auto"/>
            <w:bottom w:val="none" w:sz="0" w:space="0" w:color="auto"/>
            <w:right w:val="none" w:sz="0" w:space="0" w:color="auto"/>
          </w:divBdr>
        </w:div>
        <w:div w:id="1533223215">
          <w:marLeft w:val="720"/>
          <w:marRight w:val="0"/>
          <w:marTop w:val="0"/>
          <w:marBottom w:val="101"/>
          <w:divBdr>
            <w:top w:val="none" w:sz="0" w:space="0" w:color="auto"/>
            <w:left w:val="none" w:sz="0" w:space="0" w:color="auto"/>
            <w:bottom w:val="none" w:sz="0" w:space="0" w:color="auto"/>
            <w:right w:val="none" w:sz="0" w:space="0" w:color="auto"/>
          </w:divBdr>
        </w:div>
        <w:div w:id="716050622">
          <w:marLeft w:val="720"/>
          <w:marRight w:val="0"/>
          <w:marTop w:val="0"/>
          <w:marBottom w:val="101"/>
          <w:divBdr>
            <w:top w:val="none" w:sz="0" w:space="0" w:color="auto"/>
            <w:left w:val="none" w:sz="0" w:space="0" w:color="auto"/>
            <w:bottom w:val="none" w:sz="0" w:space="0" w:color="auto"/>
            <w:right w:val="none" w:sz="0" w:space="0" w:color="auto"/>
          </w:divBdr>
        </w:div>
        <w:div w:id="1486896189">
          <w:marLeft w:val="720"/>
          <w:marRight w:val="0"/>
          <w:marTop w:val="0"/>
          <w:marBottom w:val="101"/>
          <w:divBdr>
            <w:top w:val="none" w:sz="0" w:space="0" w:color="auto"/>
            <w:left w:val="none" w:sz="0" w:space="0" w:color="auto"/>
            <w:bottom w:val="none" w:sz="0" w:space="0" w:color="auto"/>
            <w:right w:val="none" w:sz="0" w:space="0" w:color="auto"/>
          </w:divBdr>
        </w:div>
        <w:div w:id="35398465">
          <w:marLeft w:val="0"/>
          <w:marRight w:val="0"/>
          <w:marTop w:val="0"/>
          <w:marBottom w:val="101"/>
          <w:divBdr>
            <w:top w:val="none" w:sz="0" w:space="0" w:color="auto"/>
            <w:left w:val="none" w:sz="0" w:space="0" w:color="auto"/>
            <w:bottom w:val="none" w:sz="0" w:space="0" w:color="auto"/>
            <w:right w:val="none" w:sz="0" w:space="0" w:color="auto"/>
          </w:divBdr>
        </w:div>
        <w:div w:id="292255967">
          <w:marLeft w:val="0"/>
          <w:marRight w:val="0"/>
          <w:marTop w:val="0"/>
          <w:marBottom w:val="101"/>
          <w:divBdr>
            <w:top w:val="none" w:sz="0" w:space="0" w:color="auto"/>
            <w:left w:val="none" w:sz="0" w:space="0" w:color="auto"/>
            <w:bottom w:val="none" w:sz="0" w:space="0" w:color="auto"/>
            <w:right w:val="none" w:sz="0" w:space="0" w:color="auto"/>
          </w:divBdr>
        </w:div>
        <w:div w:id="1024598106">
          <w:marLeft w:val="0"/>
          <w:marRight w:val="0"/>
          <w:marTop w:val="0"/>
          <w:marBottom w:val="101"/>
          <w:divBdr>
            <w:top w:val="none" w:sz="0" w:space="0" w:color="auto"/>
            <w:left w:val="none" w:sz="0" w:space="0" w:color="auto"/>
            <w:bottom w:val="none" w:sz="0" w:space="0" w:color="auto"/>
            <w:right w:val="none" w:sz="0" w:space="0" w:color="auto"/>
          </w:divBdr>
        </w:div>
        <w:div w:id="63499295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2057</Words>
  <Characters>11314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2022-12-01T14:41:00Z</dcterms:created>
  <dcterms:modified xsi:type="dcterms:W3CDTF">2022-12-01T14:43:00Z</dcterms:modified>
</cp:coreProperties>
</file>