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0A0" w:rsidRPr="003D70A0" w:rsidRDefault="003D70A0" w:rsidP="003D70A0">
      <w:pPr>
        <w:jc w:val="center"/>
        <w:rPr>
          <w:rFonts w:ascii="Verdana" w:hAnsi="Verdana"/>
          <w:b/>
          <w:bCs/>
          <w:color w:val="0070C0"/>
          <w:sz w:val="24"/>
        </w:rPr>
      </w:pPr>
      <w:r w:rsidRPr="003D70A0">
        <w:rPr>
          <w:rFonts w:ascii="Verdana" w:hAnsi="Verdana"/>
          <w:b/>
          <w:bCs/>
          <w:color w:val="0070C0"/>
          <w:sz w:val="24"/>
        </w:rPr>
        <w:t xml:space="preserve">Acuerdo por el que se adiciona y reforman diversas disposiciones del Estatuto Orgánico de la Secretaría Ejecutiva del </w:t>
      </w:r>
      <w:r>
        <w:rPr>
          <w:rFonts w:ascii="Verdana" w:hAnsi="Verdana"/>
          <w:b/>
          <w:bCs/>
          <w:color w:val="0070C0"/>
          <w:sz w:val="24"/>
        </w:rPr>
        <w:t>Sistema Nacional Anticorrupción</w:t>
      </w:r>
    </w:p>
    <w:p w:rsidR="003535AA" w:rsidRDefault="003D70A0" w:rsidP="003D70A0">
      <w:pPr>
        <w:jc w:val="center"/>
        <w:rPr>
          <w:rFonts w:ascii="Verdana" w:hAnsi="Verdana"/>
          <w:b/>
          <w:bCs/>
          <w:color w:val="0070C0"/>
          <w:sz w:val="24"/>
        </w:rPr>
      </w:pPr>
      <w:r w:rsidRPr="003D70A0">
        <w:rPr>
          <w:rFonts w:ascii="Verdana" w:hAnsi="Verdana"/>
          <w:b/>
          <w:bCs/>
          <w:color w:val="0070C0"/>
          <w:sz w:val="24"/>
        </w:rPr>
        <w:t xml:space="preserve"> </w:t>
      </w:r>
      <w:r w:rsidR="003535AA">
        <w:rPr>
          <w:rFonts w:ascii="Verdana" w:hAnsi="Verdana"/>
          <w:b/>
          <w:bCs/>
          <w:color w:val="0070C0"/>
          <w:sz w:val="24"/>
        </w:rPr>
        <w:t>(DOF del 11 de junio de 2019)</w:t>
      </w:r>
    </w:p>
    <w:p w:rsidR="003D70A0" w:rsidRPr="003D70A0" w:rsidRDefault="003D70A0" w:rsidP="003D70A0">
      <w:pPr>
        <w:jc w:val="both"/>
        <w:rPr>
          <w:rFonts w:ascii="Verdana" w:hAnsi="Verdana"/>
          <w:b/>
          <w:bCs/>
          <w:sz w:val="20"/>
        </w:rPr>
      </w:pPr>
      <w:r w:rsidRPr="003D70A0">
        <w:rPr>
          <w:rFonts w:ascii="Verdana" w:hAnsi="Verdana"/>
          <w:b/>
          <w:bCs/>
          <w:sz w:val="20"/>
        </w:rPr>
        <w:t>Al margen un logotipo, que dice: Secretaría Ejecutiva.- SNA.</w:t>
      </w:r>
    </w:p>
    <w:p w:rsidR="003D70A0" w:rsidRPr="003D70A0" w:rsidRDefault="003D70A0" w:rsidP="003D70A0">
      <w:pPr>
        <w:jc w:val="both"/>
        <w:rPr>
          <w:rFonts w:ascii="Verdana" w:hAnsi="Verdana"/>
          <w:bCs/>
          <w:sz w:val="20"/>
        </w:rPr>
      </w:pPr>
      <w:r w:rsidRPr="003D70A0">
        <w:rPr>
          <w:rFonts w:ascii="Verdana" w:hAnsi="Verdana"/>
          <w:bCs/>
          <w:sz w:val="20"/>
        </w:rPr>
        <w:t>El Órgano de Gobierno de la Secretaría Ejecutiva del Sistema Nacional Anticorrupción, con fundamento en los artículos 29 de la Ley General del Sistema Nacional Anticorrupción, 58 fracción VIII de la Ley Federal de las Entidades Paraestatales y 13 fracción I del Estatuto Orgánico de la Secretaría Ejecutiva del Sistema Nacional Anticorrupción, y</w:t>
      </w:r>
    </w:p>
    <w:p w:rsidR="003D70A0" w:rsidRPr="003D70A0" w:rsidRDefault="003D70A0" w:rsidP="003D70A0">
      <w:pPr>
        <w:jc w:val="both"/>
        <w:rPr>
          <w:rFonts w:ascii="Verdana" w:hAnsi="Verdana"/>
          <w:b/>
          <w:bCs/>
          <w:sz w:val="20"/>
        </w:rPr>
      </w:pPr>
      <w:r w:rsidRPr="003D70A0">
        <w:rPr>
          <w:rFonts w:ascii="Verdana" w:hAnsi="Verdana"/>
          <w:b/>
          <w:bCs/>
          <w:sz w:val="20"/>
        </w:rPr>
        <w:t>CONSIDERANDO</w:t>
      </w:r>
    </w:p>
    <w:p w:rsidR="003D70A0" w:rsidRPr="003D70A0" w:rsidRDefault="003D70A0" w:rsidP="003D70A0">
      <w:pPr>
        <w:jc w:val="both"/>
        <w:rPr>
          <w:rFonts w:ascii="Verdana" w:hAnsi="Verdana"/>
          <w:bCs/>
          <w:sz w:val="20"/>
        </w:rPr>
      </w:pPr>
      <w:r w:rsidRPr="003D70A0">
        <w:rPr>
          <w:rFonts w:ascii="Verdana" w:hAnsi="Verdana"/>
          <w:bCs/>
          <w:sz w:val="20"/>
        </w:rPr>
        <w:t>Que en la Segunda Sesión Extraordinaria celebrada el día 26 de junio de 2017, el Órgano de Gobierno de la Secretaría Ejecutiva del Sistema Nacional Anticorrupción expidió el Estatuto Orgánico de la Secretaría Ejecutiva del Sistema Nacional Anticorrupción, con el objeto de establecer las bases de organización, así como la estructura y facultades de las unidades administrativas que integran la Secretaría Ejecutiva del Sistema Nacional Anticorrupción, mismo que fue publicado en el Diario Oficial de la Federación el día 21 de julio de 2017;</w:t>
      </w:r>
    </w:p>
    <w:p w:rsidR="003D70A0" w:rsidRPr="003D70A0" w:rsidRDefault="003D70A0" w:rsidP="003D70A0">
      <w:pPr>
        <w:jc w:val="both"/>
        <w:rPr>
          <w:rFonts w:ascii="Verdana" w:hAnsi="Verdana"/>
          <w:bCs/>
          <w:sz w:val="20"/>
        </w:rPr>
      </w:pPr>
      <w:r w:rsidRPr="003D70A0">
        <w:rPr>
          <w:rFonts w:ascii="Verdana" w:hAnsi="Verdana"/>
          <w:bCs/>
          <w:sz w:val="20"/>
        </w:rPr>
        <w:t>Que el 30 de noviembre de 2018 se publicó en el Diario Oficial de la Federación, el "Decreto por el que se reforman, adicionan y derogan diversas disposiciones de la Ley Orgánica de la Administración Pública Federal", mediante el cual se reformó, entre otros, el artículo 43, fracción VII, párrafo segundo, facultando al Consejero Jurídico del Ejecutivo Federal para nombrar y, en su caso, remover a los titulares de las unidades encargadas del apoyo jurídico de las dependencias y entidades de la Administración Pública Federal;</w:t>
      </w:r>
    </w:p>
    <w:p w:rsidR="003D70A0" w:rsidRPr="003D70A0" w:rsidRDefault="003D70A0" w:rsidP="003D70A0">
      <w:pPr>
        <w:jc w:val="both"/>
        <w:rPr>
          <w:rFonts w:ascii="Verdana" w:hAnsi="Verdana"/>
          <w:bCs/>
          <w:sz w:val="20"/>
        </w:rPr>
      </w:pPr>
      <w:r w:rsidRPr="003D70A0">
        <w:rPr>
          <w:rFonts w:ascii="Verdana" w:hAnsi="Verdana"/>
          <w:bCs/>
          <w:sz w:val="20"/>
        </w:rPr>
        <w:t>Que en el artículo Cuarto Transitorio del Decreto enunciado en el párrafo anterior, se precisa que el Titular del Ejecutivo Federal deberá expedir las adecuaciones correspondientes a los reglamentos interiores de las dependencias y entidades en un plazo no mayor de 180 días, contados a partir de la entrada en vigor del citado Decreto;</w:t>
      </w:r>
    </w:p>
    <w:p w:rsidR="003D70A0" w:rsidRPr="003D70A0" w:rsidRDefault="003D70A0" w:rsidP="003D70A0">
      <w:pPr>
        <w:jc w:val="both"/>
        <w:rPr>
          <w:rFonts w:ascii="Verdana" w:hAnsi="Verdana"/>
          <w:bCs/>
          <w:sz w:val="20"/>
        </w:rPr>
      </w:pPr>
      <w:r w:rsidRPr="003D70A0">
        <w:rPr>
          <w:rFonts w:ascii="Verdana" w:hAnsi="Verdana"/>
          <w:bCs/>
          <w:sz w:val="20"/>
        </w:rPr>
        <w:t>Que el Estatuto Orgánico de la Secretaría Ejecutiva del Sistema Nacional Anticorrupción regula, entre otras cosas, la forma en que sesionan el Órgano de Gobierno y la Comisión Ejecutiva de la citada entidad paraestatal, teniendo como parámetros los establecidos por la Ley General del Sistema Nacional Anticorrupción, la Ley Federal de las Entidades Paraestatales y su Reglamento, y</w:t>
      </w:r>
    </w:p>
    <w:p w:rsidR="003D70A0" w:rsidRPr="003D70A0" w:rsidRDefault="003D70A0" w:rsidP="003D70A0">
      <w:pPr>
        <w:jc w:val="both"/>
        <w:rPr>
          <w:rFonts w:ascii="Verdana" w:hAnsi="Verdana"/>
          <w:bCs/>
          <w:sz w:val="20"/>
        </w:rPr>
      </w:pPr>
      <w:r w:rsidRPr="003D70A0">
        <w:rPr>
          <w:rFonts w:ascii="Verdana" w:hAnsi="Verdana"/>
          <w:bCs/>
          <w:sz w:val="20"/>
        </w:rPr>
        <w:t xml:space="preserve">Que, con el objetivo de armonizar el Estatuto Orgánico de la Secretaría Ejecutiva del Sistema Nacional Anticorrupción con la Ley Orgánica de la Administración Pública Federal vigente, así como facilitar y agilizar las sesiones del Órgano de Gobierno y de la Comisión Ejecutiva de la entidad, el Órgano de Gobierno de la Secretaría Ejecutiva </w:t>
      </w:r>
      <w:r w:rsidRPr="003D70A0">
        <w:rPr>
          <w:rFonts w:ascii="Verdana" w:hAnsi="Verdana"/>
          <w:bCs/>
          <w:sz w:val="20"/>
        </w:rPr>
        <w:lastRenderedPageBreak/>
        <w:t>del Sistema Nacional Anticorrupción, en la Primera Sesión Ordinaria 2019, celebrada el día 23 de mayo de 2019, aprueba y expide el siguiente:</w:t>
      </w:r>
    </w:p>
    <w:p w:rsidR="003D70A0" w:rsidRPr="003D70A0" w:rsidRDefault="003D70A0" w:rsidP="003D70A0">
      <w:pPr>
        <w:jc w:val="both"/>
        <w:rPr>
          <w:rFonts w:ascii="Verdana" w:hAnsi="Verdana"/>
          <w:b/>
          <w:bCs/>
          <w:sz w:val="20"/>
        </w:rPr>
      </w:pPr>
      <w:r w:rsidRPr="003D70A0">
        <w:rPr>
          <w:rFonts w:ascii="Verdana" w:hAnsi="Verdana"/>
          <w:b/>
          <w:bCs/>
          <w:sz w:val="20"/>
        </w:rPr>
        <w:t>"ACUERDO POR EL QUE SE ADICIONA Y REFORMAN DIVERSAS DISPOSICIONES DEL ESTATUTO</w:t>
      </w:r>
      <w:r w:rsidRPr="003D70A0">
        <w:rPr>
          <w:rFonts w:ascii="Verdana" w:hAnsi="Verdana"/>
          <w:b/>
          <w:bCs/>
          <w:sz w:val="20"/>
        </w:rPr>
        <w:br/>
        <w:t>ORGÁNICO DE LA SECRETARÍA EJECUTIVA DEL SISTEMA NACIONAL ANTICORRUPCIÓN"</w:t>
      </w:r>
    </w:p>
    <w:p w:rsidR="003D70A0" w:rsidRPr="003D70A0" w:rsidRDefault="003D70A0" w:rsidP="003D70A0">
      <w:pPr>
        <w:jc w:val="both"/>
        <w:rPr>
          <w:rFonts w:ascii="Verdana" w:hAnsi="Verdana"/>
          <w:bCs/>
          <w:sz w:val="20"/>
        </w:rPr>
      </w:pPr>
      <w:r w:rsidRPr="003D70A0">
        <w:rPr>
          <w:rFonts w:ascii="Verdana" w:hAnsi="Verdana"/>
          <w:b/>
          <w:bCs/>
          <w:sz w:val="20"/>
        </w:rPr>
        <w:t>ARTÍCULO ÚNICO.</w:t>
      </w:r>
      <w:r w:rsidRPr="003D70A0">
        <w:rPr>
          <w:rFonts w:ascii="Verdana" w:hAnsi="Verdana"/>
          <w:bCs/>
          <w:sz w:val="20"/>
        </w:rPr>
        <w:t> Se adiciona el artículo 12, con un tercer párrafo, y se reforman los artículos 13, fracción VIII; 18, fracción VI y 23, primer párrafo, para quedar como sigue:</w:t>
      </w:r>
    </w:p>
    <w:p w:rsidR="003D70A0" w:rsidRPr="003D70A0" w:rsidRDefault="003D70A0" w:rsidP="003D70A0">
      <w:pPr>
        <w:jc w:val="both"/>
        <w:rPr>
          <w:rFonts w:ascii="Verdana" w:hAnsi="Verdana"/>
          <w:bCs/>
          <w:sz w:val="20"/>
        </w:rPr>
      </w:pPr>
      <w:r w:rsidRPr="003D70A0">
        <w:rPr>
          <w:rFonts w:ascii="Verdana" w:hAnsi="Verdana"/>
          <w:b/>
          <w:bCs/>
          <w:sz w:val="20"/>
        </w:rPr>
        <w:t>"ARTÍCULO 12. </w:t>
      </w:r>
      <w:r w:rsidRPr="003D70A0">
        <w:rPr>
          <w:rFonts w:ascii="Verdana" w:hAnsi="Verdana"/>
          <w:bCs/>
          <w:sz w:val="20"/>
        </w:rPr>
        <w:t>(...)</w:t>
      </w:r>
    </w:p>
    <w:p w:rsidR="003D70A0" w:rsidRPr="003D70A0" w:rsidRDefault="003D70A0" w:rsidP="003D70A0">
      <w:pPr>
        <w:jc w:val="both"/>
        <w:rPr>
          <w:rFonts w:ascii="Verdana" w:hAnsi="Verdana"/>
          <w:bCs/>
          <w:sz w:val="20"/>
        </w:rPr>
      </w:pPr>
      <w:r w:rsidRPr="003D70A0">
        <w:rPr>
          <w:rFonts w:ascii="Verdana" w:hAnsi="Verdana"/>
          <w:bCs/>
          <w:sz w:val="20"/>
        </w:rPr>
        <w:t>(...)</w:t>
      </w:r>
    </w:p>
    <w:p w:rsidR="003D70A0" w:rsidRPr="003D70A0" w:rsidRDefault="003D70A0" w:rsidP="003D70A0">
      <w:pPr>
        <w:jc w:val="both"/>
        <w:rPr>
          <w:rFonts w:ascii="Verdana" w:hAnsi="Verdana"/>
          <w:bCs/>
          <w:sz w:val="20"/>
        </w:rPr>
      </w:pPr>
      <w:r w:rsidRPr="003D70A0">
        <w:rPr>
          <w:rFonts w:ascii="Verdana" w:hAnsi="Verdana"/>
          <w:bCs/>
          <w:sz w:val="20"/>
        </w:rPr>
        <w:t>Los integrantes del Órgano de Gobierno podrán acreditar ante el mismo a sus respectivos suplentes, los que fungirán como miembros en las ausencias de aquéllos. El nivel jerárquico de los servidores públicos suplentes deberá corresponder, cuando menos, al de Director General de la Administración Pública Centralizada o su equivalente."</w:t>
      </w:r>
    </w:p>
    <w:p w:rsidR="003D70A0" w:rsidRPr="003D70A0" w:rsidRDefault="003D70A0" w:rsidP="003D70A0">
      <w:pPr>
        <w:jc w:val="both"/>
        <w:rPr>
          <w:rFonts w:ascii="Verdana" w:hAnsi="Verdana"/>
          <w:bCs/>
          <w:sz w:val="20"/>
        </w:rPr>
      </w:pPr>
      <w:r w:rsidRPr="003D70A0">
        <w:rPr>
          <w:rFonts w:ascii="Verdana" w:hAnsi="Verdana"/>
          <w:b/>
          <w:bCs/>
          <w:sz w:val="20"/>
        </w:rPr>
        <w:t>"ARTÍCULO 13. </w:t>
      </w:r>
      <w:r w:rsidRPr="003D70A0">
        <w:rPr>
          <w:rFonts w:ascii="Verdana" w:hAnsi="Verdana"/>
          <w:bCs/>
          <w:sz w:val="20"/>
        </w:rPr>
        <w:t>(...)</w:t>
      </w:r>
    </w:p>
    <w:p w:rsidR="003D70A0" w:rsidRPr="003D70A0" w:rsidRDefault="003D70A0" w:rsidP="003D70A0">
      <w:pPr>
        <w:jc w:val="both"/>
        <w:rPr>
          <w:rFonts w:ascii="Verdana" w:hAnsi="Verdana"/>
          <w:bCs/>
          <w:sz w:val="20"/>
        </w:rPr>
      </w:pPr>
      <w:r w:rsidRPr="003D70A0">
        <w:rPr>
          <w:rFonts w:ascii="Verdana" w:hAnsi="Verdana"/>
          <w:b/>
          <w:bCs/>
          <w:sz w:val="20"/>
        </w:rPr>
        <w:t>I. a VII.</w:t>
      </w:r>
      <w:r w:rsidRPr="003D70A0">
        <w:rPr>
          <w:rFonts w:ascii="Verdana" w:hAnsi="Verdana"/>
          <w:bCs/>
          <w:sz w:val="20"/>
        </w:rPr>
        <w:t> (...)</w:t>
      </w:r>
    </w:p>
    <w:p w:rsidR="003D70A0" w:rsidRPr="003D70A0" w:rsidRDefault="003D70A0" w:rsidP="003D70A0">
      <w:pPr>
        <w:jc w:val="both"/>
        <w:rPr>
          <w:rFonts w:ascii="Verdana" w:hAnsi="Verdana"/>
          <w:bCs/>
          <w:sz w:val="20"/>
        </w:rPr>
      </w:pPr>
      <w:r w:rsidRPr="003D70A0">
        <w:rPr>
          <w:rFonts w:ascii="Verdana" w:hAnsi="Verdana"/>
          <w:b/>
          <w:bCs/>
          <w:sz w:val="20"/>
        </w:rPr>
        <w:t>VIII. </w:t>
      </w:r>
      <w:r w:rsidRPr="003D70A0">
        <w:rPr>
          <w:rFonts w:ascii="Verdana" w:hAnsi="Verdana"/>
          <w:bCs/>
          <w:sz w:val="20"/>
        </w:rPr>
        <w:t>Nombrar y remover a los servidores públicos de la Secretaría Ejecutiva que ocupen cargos con las dos jerarquías administrativas inferiores a la del Secretario Técnico, esto es, Titulares de Unidad y Directores Generales, con excepción del Director General de Asuntos Jurídicos, quien será nombrado en los términos que ordena el artículo 43, fracción VII, párrafo segundo, de la Ley Orgánica de la Administración Pública Federal; así como aprobar la fijación de sus sueldos y prestaciones y concederles licencias;</w:t>
      </w:r>
    </w:p>
    <w:p w:rsidR="003D70A0" w:rsidRPr="003D70A0" w:rsidRDefault="003D70A0" w:rsidP="003D70A0">
      <w:pPr>
        <w:jc w:val="both"/>
        <w:rPr>
          <w:rFonts w:ascii="Verdana" w:hAnsi="Verdana"/>
          <w:bCs/>
          <w:sz w:val="20"/>
        </w:rPr>
      </w:pPr>
      <w:r w:rsidRPr="003D70A0">
        <w:rPr>
          <w:rFonts w:ascii="Verdana" w:hAnsi="Verdana"/>
          <w:bCs/>
          <w:sz w:val="20"/>
        </w:rPr>
        <w:t>IX. a XII. (...)"</w:t>
      </w:r>
    </w:p>
    <w:p w:rsidR="003D70A0" w:rsidRPr="003D70A0" w:rsidRDefault="003D70A0" w:rsidP="003D70A0">
      <w:pPr>
        <w:jc w:val="both"/>
        <w:rPr>
          <w:rFonts w:ascii="Verdana" w:hAnsi="Verdana"/>
          <w:bCs/>
          <w:sz w:val="20"/>
        </w:rPr>
      </w:pPr>
      <w:r w:rsidRPr="003D70A0">
        <w:rPr>
          <w:rFonts w:ascii="Verdana" w:hAnsi="Verdana"/>
          <w:b/>
          <w:bCs/>
          <w:sz w:val="20"/>
        </w:rPr>
        <w:t>"ARTÍCULO 18. </w:t>
      </w:r>
      <w:r w:rsidRPr="003D70A0">
        <w:rPr>
          <w:rFonts w:ascii="Verdana" w:hAnsi="Verdana"/>
          <w:bCs/>
          <w:sz w:val="20"/>
        </w:rPr>
        <w:t>(...)</w:t>
      </w:r>
    </w:p>
    <w:p w:rsidR="003D70A0" w:rsidRPr="003D70A0" w:rsidRDefault="003D70A0" w:rsidP="003D70A0">
      <w:pPr>
        <w:jc w:val="both"/>
        <w:rPr>
          <w:rFonts w:ascii="Verdana" w:hAnsi="Verdana"/>
          <w:bCs/>
          <w:sz w:val="20"/>
        </w:rPr>
      </w:pPr>
      <w:r w:rsidRPr="003D70A0">
        <w:rPr>
          <w:rFonts w:ascii="Verdana" w:hAnsi="Verdana"/>
          <w:b/>
          <w:bCs/>
          <w:sz w:val="20"/>
        </w:rPr>
        <w:t>I.</w:t>
      </w:r>
      <w:r w:rsidRPr="003D70A0">
        <w:rPr>
          <w:rFonts w:ascii="Verdana" w:hAnsi="Verdana"/>
          <w:bCs/>
          <w:sz w:val="20"/>
        </w:rPr>
        <w:t> </w:t>
      </w:r>
      <w:r w:rsidRPr="003D70A0">
        <w:rPr>
          <w:rFonts w:ascii="Verdana" w:hAnsi="Verdana"/>
          <w:b/>
          <w:bCs/>
          <w:sz w:val="20"/>
        </w:rPr>
        <w:t>a V. (...)</w:t>
      </w:r>
    </w:p>
    <w:p w:rsidR="003D70A0" w:rsidRPr="003D70A0" w:rsidRDefault="003D70A0" w:rsidP="003D70A0">
      <w:pPr>
        <w:jc w:val="both"/>
        <w:rPr>
          <w:rFonts w:ascii="Verdana" w:hAnsi="Verdana"/>
          <w:bCs/>
          <w:sz w:val="20"/>
        </w:rPr>
      </w:pPr>
      <w:r w:rsidRPr="003D70A0">
        <w:rPr>
          <w:rFonts w:ascii="Verdana" w:hAnsi="Verdana"/>
          <w:b/>
          <w:bCs/>
          <w:sz w:val="20"/>
        </w:rPr>
        <w:t>VI.</w:t>
      </w:r>
      <w:r w:rsidRPr="003D70A0">
        <w:rPr>
          <w:rFonts w:ascii="Verdana" w:hAnsi="Verdana"/>
          <w:bCs/>
          <w:sz w:val="20"/>
        </w:rPr>
        <w:t> Proponer al Órgano de Gobierno el nombramiento o la remoción de los servidores públicos de la Secretaría Ejecutiva que ocupen cargos con las dos jerarquías administrativas inferiores a la de aquél, esto es, Titulares de Unidad y Directores Generales, con excepción del Director General de Asuntos Jurídicos; así como la fijación de sueldos y demás prestaciones conforme a las asignaciones globales del presupuesto de</w:t>
      </w:r>
    </w:p>
    <w:p w:rsidR="003D70A0" w:rsidRPr="003D70A0" w:rsidRDefault="003D70A0" w:rsidP="003D70A0">
      <w:pPr>
        <w:jc w:val="both"/>
        <w:rPr>
          <w:rFonts w:ascii="Verdana" w:hAnsi="Verdana"/>
          <w:bCs/>
          <w:sz w:val="20"/>
        </w:rPr>
      </w:pPr>
      <w:proofErr w:type="gramStart"/>
      <w:r w:rsidRPr="003D70A0">
        <w:rPr>
          <w:rFonts w:ascii="Verdana" w:hAnsi="Verdana"/>
          <w:bCs/>
          <w:sz w:val="20"/>
        </w:rPr>
        <w:t>gasto</w:t>
      </w:r>
      <w:proofErr w:type="gramEnd"/>
      <w:r w:rsidRPr="003D70A0">
        <w:rPr>
          <w:rFonts w:ascii="Verdana" w:hAnsi="Verdana"/>
          <w:bCs/>
          <w:sz w:val="20"/>
        </w:rPr>
        <w:t xml:space="preserve"> corriente aprobado por el propio Órgano de Gobierno, mismas que estarán sujetas al tabulador de sueldos y salarios de la Administración Pública Federal;</w:t>
      </w:r>
      <w:bookmarkStart w:id="0" w:name="_GoBack"/>
      <w:bookmarkEnd w:id="0"/>
    </w:p>
    <w:p w:rsidR="003D70A0" w:rsidRPr="003D70A0" w:rsidRDefault="003D70A0" w:rsidP="003D70A0">
      <w:pPr>
        <w:jc w:val="both"/>
        <w:rPr>
          <w:rFonts w:ascii="Verdana" w:hAnsi="Verdana"/>
          <w:bCs/>
          <w:sz w:val="20"/>
        </w:rPr>
      </w:pPr>
      <w:r w:rsidRPr="003D70A0">
        <w:rPr>
          <w:rFonts w:ascii="Verdana" w:hAnsi="Verdana"/>
          <w:b/>
          <w:bCs/>
          <w:sz w:val="20"/>
        </w:rPr>
        <w:lastRenderedPageBreak/>
        <w:t>VII. a XXVI. (...)</w:t>
      </w:r>
      <w:r w:rsidRPr="003D70A0">
        <w:rPr>
          <w:rFonts w:ascii="Verdana" w:hAnsi="Verdana"/>
          <w:bCs/>
          <w:sz w:val="20"/>
        </w:rPr>
        <w:t>"</w:t>
      </w:r>
    </w:p>
    <w:p w:rsidR="003D70A0" w:rsidRPr="003D70A0" w:rsidRDefault="003D70A0" w:rsidP="003D70A0">
      <w:pPr>
        <w:jc w:val="both"/>
        <w:rPr>
          <w:rFonts w:ascii="Verdana" w:hAnsi="Verdana"/>
          <w:bCs/>
          <w:sz w:val="20"/>
        </w:rPr>
      </w:pPr>
      <w:r w:rsidRPr="003D70A0">
        <w:rPr>
          <w:rFonts w:ascii="Verdana" w:hAnsi="Verdana"/>
          <w:b/>
          <w:bCs/>
          <w:sz w:val="20"/>
        </w:rPr>
        <w:t>"ARTÍCULO 23. </w:t>
      </w:r>
      <w:r w:rsidRPr="003D70A0">
        <w:rPr>
          <w:rFonts w:ascii="Verdana" w:hAnsi="Verdana"/>
          <w:bCs/>
          <w:sz w:val="20"/>
        </w:rPr>
        <w:t>La Comisión Ejecutiva sesionará válidamente con la asistencia de por lo menos la mitad más uno de sus integrantes y siempre que el Secretario Técnico esté presente.</w:t>
      </w:r>
    </w:p>
    <w:p w:rsidR="003D70A0" w:rsidRPr="003D70A0" w:rsidRDefault="003D70A0" w:rsidP="003D70A0">
      <w:pPr>
        <w:jc w:val="both"/>
        <w:rPr>
          <w:rFonts w:ascii="Verdana" w:hAnsi="Verdana"/>
          <w:bCs/>
          <w:sz w:val="20"/>
        </w:rPr>
      </w:pPr>
      <w:r w:rsidRPr="003D70A0">
        <w:rPr>
          <w:rFonts w:ascii="Verdana" w:hAnsi="Verdana"/>
          <w:bCs/>
          <w:sz w:val="20"/>
        </w:rPr>
        <w:t>(...)</w:t>
      </w:r>
    </w:p>
    <w:p w:rsidR="003D70A0" w:rsidRPr="003D70A0" w:rsidRDefault="003D70A0" w:rsidP="003D70A0">
      <w:pPr>
        <w:jc w:val="both"/>
        <w:rPr>
          <w:rFonts w:ascii="Verdana" w:hAnsi="Verdana"/>
          <w:bCs/>
          <w:sz w:val="20"/>
        </w:rPr>
      </w:pPr>
      <w:r w:rsidRPr="003D70A0">
        <w:rPr>
          <w:rFonts w:ascii="Verdana" w:hAnsi="Verdana"/>
          <w:bCs/>
          <w:sz w:val="20"/>
        </w:rPr>
        <w:t>(...)</w:t>
      </w:r>
    </w:p>
    <w:p w:rsidR="003D70A0" w:rsidRPr="003D70A0" w:rsidRDefault="003D70A0" w:rsidP="003D70A0">
      <w:pPr>
        <w:jc w:val="both"/>
        <w:rPr>
          <w:rFonts w:ascii="Verdana" w:hAnsi="Verdana"/>
          <w:bCs/>
          <w:sz w:val="20"/>
        </w:rPr>
      </w:pPr>
      <w:r w:rsidRPr="003D70A0">
        <w:rPr>
          <w:rFonts w:ascii="Verdana" w:hAnsi="Verdana"/>
          <w:bCs/>
          <w:sz w:val="20"/>
        </w:rPr>
        <w:t>(...)"</w:t>
      </w:r>
    </w:p>
    <w:p w:rsidR="003D70A0" w:rsidRPr="003D70A0" w:rsidRDefault="003D70A0" w:rsidP="003D70A0">
      <w:pPr>
        <w:jc w:val="both"/>
        <w:rPr>
          <w:rFonts w:ascii="Verdana" w:hAnsi="Verdana"/>
          <w:b/>
          <w:bCs/>
          <w:sz w:val="20"/>
        </w:rPr>
      </w:pPr>
      <w:r w:rsidRPr="003D70A0">
        <w:rPr>
          <w:rFonts w:ascii="Verdana" w:hAnsi="Verdana"/>
          <w:b/>
          <w:bCs/>
          <w:sz w:val="20"/>
        </w:rPr>
        <w:t>TRANSITORIOS</w:t>
      </w:r>
    </w:p>
    <w:p w:rsidR="003D70A0" w:rsidRPr="003D70A0" w:rsidRDefault="003D70A0" w:rsidP="003D70A0">
      <w:pPr>
        <w:jc w:val="both"/>
        <w:rPr>
          <w:rFonts w:ascii="Verdana" w:hAnsi="Verdana"/>
          <w:bCs/>
          <w:sz w:val="20"/>
        </w:rPr>
      </w:pPr>
      <w:r w:rsidRPr="003D70A0">
        <w:rPr>
          <w:rFonts w:ascii="Verdana" w:hAnsi="Verdana"/>
          <w:b/>
          <w:bCs/>
          <w:sz w:val="20"/>
        </w:rPr>
        <w:t>PRIMERO. </w:t>
      </w:r>
      <w:r w:rsidRPr="003D70A0">
        <w:rPr>
          <w:rFonts w:ascii="Verdana" w:hAnsi="Verdana"/>
          <w:bCs/>
          <w:sz w:val="20"/>
        </w:rPr>
        <w:t>El presente Acuerdo entrará en vigor el día de su publicación en el Diario Oficial de la Federación.</w:t>
      </w:r>
    </w:p>
    <w:p w:rsidR="003D70A0" w:rsidRPr="003D70A0" w:rsidRDefault="003D70A0" w:rsidP="003D70A0">
      <w:pPr>
        <w:jc w:val="both"/>
        <w:rPr>
          <w:rFonts w:ascii="Verdana" w:hAnsi="Verdana"/>
          <w:bCs/>
          <w:sz w:val="20"/>
        </w:rPr>
      </w:pPr>
      <w:r w:rsidRPr="003D70A0">
        <w:rPr>
          <w:rFonts w:ascii="Verdana" w:hAnsi="Verdana"/>
          <w:b/>
          <w:bCs/>
          <w:sz w:val="20"/>
        </w:rPr>
        <w:t>SEGUNDO</w:t>
      </w:r>
      <w:r w:rsidRPr="003D70A0">
        <w:rPr>
          <w:rFonts w:ascii="Verdana" w:hAnsi="Verdana"/>
          <w:bCs/>
          <w:sz w:val="20"/>
        </w:rPr>
        <w:t>. Las presentes reformas al Estatuto Orgánico de la Secretaría Ejecutiva del Sistema Nacional Anticorrupción deberán inscribirse en el Registro Público de Organismos Descentralizados, dentro de los treinta días hábiles siguientes a la fecha de su publicación en el Diario Oficial de la Federación.</w:t>
      </w:r>
    </w:p>
    <w:p w:rsidR="003D70A0" w:rsidRPr="003D70A0" w:rsidRDefault="003D70A0" w:rsidP="003D70A0">
      <w:pPr>
        <w:jc w:val="both"/>
        <w:rPr>
          <w:rFonts w:ascii="Verdana" w:hAnsi="Verdana"/>
          <w:bCs/>
          <w:sz w:val="20"/>
        </w:rPr>
      </w:pPr>
      <w:r w:rsidRPr="003D70A0">
        <w:rPr>
          <w:rFonts w:ascii="Verdana" w:hAnsi="Verdana"/>
          <w:bCs/>
          <w:sz w:val="20"/>
        </w:rPr>
        <w:t xml:space="preserve">Con fundamento en los artículos 35, fracciones I y III de la Ley General del Sistema Nacional Anticorrupción y 18, fracción XIII del Estatuto Orgánico de la Secretaría Ejecutiva del Sistema Nacional Anticorrupción, certifico que el Órgano de Gobierno de la Secretaría Ejecutiva del Sistema Nacional Anticorrupción en su Primera Sesión Ordinaria de 2019, celebrada el día 23 de mayo de 2019, aprobó por mayoría de votos, con cinco votos a favor y con el voto en contra del Lic. Arturo Jacobo Reséndiz </w:t>
      </w:r>
      <w:proofErr w:type="spellStart"/>
      <w:r w:rsidRPr="003D70A0">
        <w:rPr>
          <w:rFonts w:ascii="Verdana" w:hAnsi="Verdana"/>
          <w:bCs/>
          <w:sz w:val="20"/>
        </w:rPr>
        <w:t>Pozos</w:t>
      </w:r>
      <w:proofErr w:type="gramStart"/>
      <w:r w:rsidRPr="003D70A0">
        <w:rPr>
          <w:rFonts w:ascii="Verdana" w:hAnsi="Verdana"/>
          <w:bCs/>
          <w:sz w:val="20"/>
        </w:rPr>
        <w:t>,suplente</w:t>
      </w:r>
      <w:proofErr w:type="spellEnd"/>
      <w:proofErr w:type="gramEnd"/>
      <w:r w:rsidRPr="003D70A0">
        <w:rPr>
          <w:rFonts w:ascii="Verdana" w:hAnsi="Verdana"/>
          <w:bCs/>
          <w:sz w:val="20"/>
        </w:rPr>
        <w:t xml:space="preserve"> del Dr. Alfonso Pérez Daza, Consejero del Consejo de la Judicatura Federal, el</w:t>
      </w:r>
      <w:r w:rsidRPr="003D70A0">
        <w:rPr>
          <w:rFonts w:ascii="Verdana" w:hAnsi="Verdana"/>
          <w:b/>
          <w:bCs/>
          <w:sz w:val="20"/>
        </w:rPr>
        <w:t> "ACUERDO POR EL QUE SE ADICIONA Y REFORMAN DIVERSAS DISPOSICIONES DEL ESTATUTO ORGÁNICO DE LA SECRETARÍA EJECUTIVA DEL SISTEMA NACIONAL ANTICORRUPCIÓN".</w:t>
      </w:r>
    </w:p>
    <w:p w:rsidR="003D70A0" w:rsidRPr="003D70A0" w:rsidRDefault="003D70A0" w:rsidP="003D70A0">
      <w:pPr>
        <w:jc w:val="both"/>
        <w:rPr>
          <w:rFonts w:ascii="Verdana" w:hAnsi="Verdana"/>
          <w:bCs/>
          <w:sz w:val="20"/>
        </w:rPr>
      </w:pPr>
      <w:r w:rsidRPr="003D70A0">
        <w:rPr>
          <w:rFonts w:ascii="Verdana" w:hAnsi="Verdana"/>
          <w:bCs/>
          <w:sz w:val="20"/>
        </w:rPr>
        <w:t xml:space="preserve">Ciudad de México, a 5 de junio de 2019.- El Secretario Técnico de la Secretaría Ejecutiva del Sistema Nacional </w:t>
      </w:r>
      <w:proofErr w:type="spellStart"/>
      <w:r w:rsidRPr="003D70A0">
        <w:rPr>
          <w:rFonts w:ascii="Verdana" w:hAnsi="Verdana"/>
          <w:bCs/>
          <w:sz w:val="20"/>
        </w:rPr>
        <w:t>Anticorrupción</w:t>
      </w:r>
      <w:proofErr w:type="gramStart"/>
      <w:r w:rsidRPr="003D70A0">
        <w:rPr>
          <w:rFonts w:ascii="Verdana" w:hAnsi="Verdana"/>
          <w:bCs/>
          <w:sz w:val="20"/>
        </w:rPr>
        <w:t>,</w:t>
      </w:r>
      <w:r w:rsidRPr="003D70A0">
        <w:rPr>
          <w:rFonts w:ascii="Verdana" w:hAnsi="Verdana"/>
          <w:b/>
          <w:bCs/>
          <w:sz w:val="20"/>
        </w:rPr>
        <w:t>Ricardo</w:t>
      </w:r>
      <w:proofErr w:type="spellEnd"/>
      <w:proofErr w:type="gramEnd"/>
      <w:r w:rsidRPr="003D70A0">
        <w:rPr>
          <w:rFonts w:ascii="Verdana" w:hAnsi="Verdana"/>
          <w:b/>
          <w:bCs/>
          <w:sz w:val="20"/>
        </w:rPr>
        <w:t xml:space="preserve"> Salgado </w:t>
      </w:r>
      <w:proofErr w:type="spellStart"/>
      <w:r w:rsidRPr="003D70A0">
        <w:rPr>
          <w:rFonts w:ascii="Verdana" w:hAnsi="Verdana"/>
          <w:b/>
          <w:bCs/>
          <w:sz w:val="20"/>
        </w:rPr>
        <w:t>Perrilliat</w:t>
      </w:r>
      <w:proofErr w:type="spellEnd"/>
      <w:r w:rsidRPr="003D70A0">
        <w:rPr>
          <w:rFonts w:ascii="Verdana" w:hAnsi="Verdana"/>
          <w:bCs/>
          <w:sz w:val="20"/>
        </w:rPr>
        <w:t>.- Rúbrica.</w:t>
      </w:r>
    </w:p>
    <w:p w:rsidR="003535AA" w:rsidRPr="003535AA" w:rsidRDefault="003535AA" w:rsidP="003535AA">
      <w:pPr>
        <w:jc w:val="both"/>
        <w:rPr>
          <w:rFonts w:ascii="Verdana" w:hAnsi="Verdana"/>
          <w:bCs/>
          <w:sz w:val="20"/>
        </w:rPr>
      </w:pPr>
    </w:p>
    <w:p w:rsidR="00BF3AEB" w:rsidRDefault="003D70A0"/>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5AA"/>
    <w:rsid w:val="002228FA"/>
    <w:rsid w:val="003535AA"/>
    <w:rsid w:val="003D70A0"/>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038598">
      <w:bodyDiv w:val="1"/>
      <w:marLeft w:val="0"/>
      <w:marRight w:val="0"/>
      <w:marTop w:val="0"/>
      <w:marBottom w:val="0"/>
      <w:divBdr>
        <w:top w:val="none" w:sz="0" w:space="0" w:color="auto"/>
        <w:left w:val="none" w:sz="0" w:space="0" w:color="auto"/>
        <w:bottom w:val="none" w:sz="0" w:space="0" w:color="auto"/>
        <w:right w:val="none" w:sz="0" w:space="0" w:color="auto"/>
      </w:divBdr>
    </w:div>
    <w:div w:id="558170246">
      <w:bodyDiv w:val="1"/>
      <w:marLeft w:val="0"/>
      <w:marRight w:val="0"/>
      <w:marTop w:val="0"/>
      <w:marBottom w:val="0"/>
      <w:divBdr>
        <w:top w:val="none" w:sz="0" w:space="0" w:color="auto"/>
        <w:left w:val="none" w:sz="0" w:space="0" w:color="auto"/>
        <w:bottom w:val="none" w:sz="0" w:space="0" w:color="auto"/>
        <w:right w:val="none" w:sz="0" w:space="0" w:color="auto"/>
      </w:divBdr>
    </w:div>
    <w:div w:id="666788220">
      <w:bodyDiv w:val="1"/>
      <w:marLeft w:val="0"/>
      <w:marRight w:val="0"/>
      <w:marTop w:val="0"/>
      <w:marBottom w:val="0"/>
      <w:divBdr>
        <w:top w:val="none" w:sz="0" w:space="0" w:color="auto"/>
        <w:left w:val="none" w:sz="0" w:space="0" w:color="auto"/>
        <w:bottom w:val="none" w:sz="0" w:space="0" w:color="auto"/>
        <w:right w:val="none" w:sz="0" w:space="0" w:color="auto"/>
      </w:divBdr>
    </w:div>
    <w:div w:id="1347712018">
      <w:bodyDiv w:val="1"/>
      <w:marLeft w:val="0"/>
      <w:marRight w:val="0"/>
      <w:marTop w:val="0"/>
      <w:marBottom w:val="0"/>
      <w:divBdr>
        <w:top w:val="none" w:sz="0" w:space="0" w:color="auto"/>
        <w:left w:val="none" w:sz="0" w:space="0" w:color="auto"/>
        <w:bottom w:val="none" w:sz="0" w:space="0" w:color="auto"/>
        <w:right w:val="none" w:sz="0" w:space="0" w:color="auto"/>
      </w:divBdr>
      <w:divsChild>
        <w:div w:id="1325622324">
          <w:marLeft w:val="0"/>
          <w:marRight w:val="0"/>
          <w:marTop w:val="0"/>
          <w:marBottom w:val="20"/>
          <w:divBdr>
            <w:top w:val="none" w:sz="0" w:space="0" w:color="auto"/>
            <w:left w:val="none" w:sz="0" w:space="0" w:color="auto"/>
            <w:bottom w:val="none" w:sz="0" w:space="0" w:color="auto"/>
            <w:right w:val="none" w:sz="0" w:space="0" w:color="auto"/>
          </w:divBdr>
        </w:div>
        <w:div w:id="1063408241">
          <w:marLeft w:val="0"/>
          <w:marRight w:val="0"/>
          <w:marTop w:val="101"/>
          <w:marBottom w:val="20"/>
          <w:divBdr>
            <w:top w:val="none" w:sz="0" w:space="0" w:color="auto"/>
            <w:left w:val="none" w:sz="0" w:space="0" w:color="auto"/>
            <w:bottom w:val="none" w:sz="0" w:space="0" w:color="auto"/>
            <w:right w:val="none" w:sz="0" w:space="0" w:color="auto"/>
          </w:divBdr>
        </w:div>
        <w:div w:id="1344166307">
          <w:marLeft w:val="0"/>
          <w:marRight w:val="0"/>
          <w:marTop w:val="0"/>
          <w:marBottom w:val="20"/>
          <w:divBdr>
            <w:top w:val="none" w:sz="0" w:space="0" w:color="auto"/>
            <w:left w:val="none" w:sz="0" w:space="0" w:color="auto"/>
            <w:bottom w:val="none" w:sz="0" w:space="0" w:color="auto"/>
            <w:right w:val="none" w:sz="0" w:space="0" w:color="auto"/>
          </w:divBdr>
        </w:div>
        <w:div w:id="1553465548">
          <w:marLeft w:val="0"/>
          <w:marRight w:val="0"/>
          <w:marTop w:val="0"/>
          <w:marBottom w:val="20"/>
          <w:divBdr>
            <w:top w:val="none" w:sz="0" w:space="0" w:color="auto"/>
            <w:left w:val="none" w:sz="0" w:space="0" w:color="auto"/>
            <w:bottom w:val="none" w:sz="0" w:space="0" w:color="auto"/>
            <w:right w:val="none" w:sz="0" w:space="0" w:color="auto"/>
          </w:divBdr>
        </w:div>
        <w:div w:id="732394195">
          <w:marLeft w:val="0"/>
          <w:marRight w:val="0"/>
          <w:marTop w:val="0"/>
          <w:marBottom w:val="20"/>
          <w:divBdr>
            <w:top w:val="none" w:sz="0" w:space="0" w:color="auto"/>
            <w:left w:val="none" w:sz="0" w:space="0" w:color="auto"/>
            <w:bottom w:val="none" w:sz="0" w:space="0" w:color="auto"/>
            <w:right w:val="none" w:sz="0" w:space="0" w:color="auto"/>
          </w:divBdr>
        </w:div>
        <w:div w:id="658660137">
          <w:marLeft w:val="0"/>
          <w:marRight w:val="0"/>
          <w:marTop w:val="0"/>
          <w:marBottom w:val="20"/>
          <w:divBdr>
            <w:top w:val="none" w:sz="0" w:space="0" w:color="auto"/>
            <w:left w:val="none" w:sz="0" w:space="0" w:color="auto"/>
            <w:bottom w:val="none" w:sz="0" w:space="0" w:color="auto"/>
            <w:right w:val="none" w:sz="0" w:space="0" w:color="auto"/>
          </w:divBdr>
        </w:div>
        <w:div w:id="1523661854">
          <w:marLeft w:val="0"/>
          <w:marRight w:val="0"/>
          <w:marTop w:val="0"/>
          <w:marBottom w:val="101"/>
          <w:divBdr>
            <w:top w:val="none" w:sz="0" w:space="0" w:color="auto"/>
            <w:left w:val="none" w:sz="0" w:space="0" w:color="auto"/>
            <w:bottom w:val="none" w:sz="0" w:space="0" w:color="auto"/>
            <w:right w:val="none" w:sz="0" w:space="0" w:color="auto"/>
          </w:divBdr>
        </w:div>
        <w:div w:id="1631277571">
          <w:marLeft w:val="0"/>
          <w:marRight w:val="0"/>
          <w:marTop w:val="101"/>
          <w:marBottom w:val="101"/>
          <w:divBdr>
            <w:top w:val="none" w:sz="0" w:space="0" w:color="auto"/>
            <w:left w:val="none" w:sz="0" w:space="0" w:color="auto"/>
            <w:bottom w:val="none" w:sz="0" w:space="0" w:color="auto"/>
            <w:right w:val="none" w:sz="0" w:space="0" w:color="auto"/>
          </w:divBdr>
        </w:div>
        <w:div w:id="1277174412">
          <w:marLeft w:val="0"/>
          <w:marRight w:val="0"/>
          <w:marTop w:val="0"/>
          <w:marBottom w:val="101"/>
          <w:divBdr>
            <w:top w:val="none" w:sz="0" w:space="0" w:color="auto"/>
            <w:left w:val="none" w:sz="0" w:space="0" w:color="auto"/>
            <w:bottom w:val="none" w:sz="0" w:space="0" w:color="auto"/>
            <w:right w:val="none" w:sz="0" w:space="0" w:color="auto"/>
          </w:divBdr>
        </w:div>
        <w:div w:id="1694454791">
          <w:marLeft w:val="0"/>
          <w:marRight w:val="0"/>
          <w:marTop w:val="0"/>
          <w:marBottom w:val="101"/>
          <w:divBdr>
            <w:top w:val="none" w:sz="0" w:space="0" w:color="auto"/>
            <w:left w:val="none" w:sz="0" w:space="0" w:color="auto"/>
            <w:bottom w:val="none" w:sz="0" w:space="0" w:color="auto"/>
            <w:right w:val="none" w:sz="0" w:space="0" w:color="auto"/>
          </w:divBdr>
        </w:div>
        <w:div w:id="785319335">
          <w:marLeft w:val="0"/>
          <w:marRight w:val="0"/>
          <w:marTop w:val="0"/>
          <w:marBottom w:val="101"/>
          <w:divBdr>
            <w:top w:val="none" w:sz="0" w:space="0" w:color="auto"/>
            <w:left w:val="none" w:sz="0" w:space="0" w:color="auto"/>
            <w:bottom w:val="none" w:sz="0" w:space="0" w:color="auto"/>
            <w:right w:val="none" w:sz="0" w:space="0" w:color="auto"/>
          </w:divBdr>
        </w:div>
        <w:div w:id="1835216006">
          <w:marLeft w:val="0"/>
          <w:marRight w:val="0"/>
          <w:marTop w:val="0"/>
          <w:marBottom w:val="101"/>
          <w:divBdr>
            <w:top w:val="none" w:sz="0" w:space="0" w:color="auto"/>
            <w:left w:val="none" w:sz="0" w:space="0" w:color="auto"/>
            <w:bottom w:val="none" w:sz="0" w:space="0" w:color="auto"/>
            <w:right w:val="none" w:sz="0" w:space="0" w:color="auto"/>
          </w:divBdr>
        </w:div>
        <w:div w:id="520627155">
          <w:marLeft w:val="0"/>
          <w:marRight w:val="0"/>
          <w:marTop w:val="0"/>
          <w:marBottom w:val="101"/>
          <w:divBdr>
            <w:top w:val="none" w:sz="0" w:space="0" w:color="auto"/>
            <w:left w:val="none" w:sz="0" w:space="0" w:color="auto"/>
            <w:bottom w:val="none" w:sz="0" w:space="0" w:color="auto"/>
            <w:right w:val="none" w:sz="0" w:space="0" w:color="auto"/>
          </w:divBdr>
        </w:div>
        <w:div w:id="2035422469">
          <w:marLeft w:val="0"/>
          <w:marRight w:val="0"/>
          <w:marTop w:val="0"/>
          <w:marBottom w:val="101"/>
          <w:divBdr>
            <w:top w:val="none" w:sz="0" w:space="0" w:color="auto"/>
            <w:left w:val="none" w:sz="0" w:space="0" w:color="auto"/>
            <w:bottom w:val="none" w:sz="0" w:space="0" w:color="auto"/>
            <w:right w:val="none" w:sz="0" w:space="0" w:color="auto"/>
          </w:divBdr>
        </w:div>
        <w:div w:id="1694961591">
          <w:marLeft w:val="0"/>
          <w:marRight w:val="0"/>
          <w:marTop w:val="0"/>
          <w:marBottom w:val="101"/>
          <w:divBdr>
            <w:top w:val="none" w:sz="0" w:space="0" w:color="auto"/>
            <w:left w:val="none" w:sz="0" w:space="0" w:color="auto"/>
            <w:bottom w:val="none" w:sz="0" w:space="0" w:color="auto"/>
            <w:right w:val="none" w:sz="0" w:space="0" w:color="auto"/>
          </w:divBdr>
        </w:div>
        <w:div w:id="1751654521">
          <w:marLeft w:val="0"/>
          <w:marRight w:val="0"/>
          <w:marTop w:val="0"/>
          <w:marBottom w:val="101"/>
          <w:divBdr>
            <w:top w:val="none" w:sz="0" w:space="0" w:color="auto"/>
            <w:left w:val="none" w:sz="0" w:space="0" w:color="auto"/>
            <w:bottom w:val="none" w:sz="0" w:space="0" w:color="auto"/>
            <w:right w:val="none" w:sz="0" w:space="0" w:color="auto"/>
          </w:divBdr>
        </w:div>
        <w:div w:id="1365793680">
          <w:marLeft w:val="0"/>
          <w:marRight w:val="0"/>
          <w:marTop w:val="0"/>
          <w:marBottom w:val="101"/>
          <w:divBdr>
            <w:top w:val="none" w:sz="0" w:space="0" w:color="auto"/>
            <w:left w:val="none" w:sz="0" w:space="0" w:color="auto"/>
            <w:bottom w:val="none" w:sz="0" w:space="0" w:color="auto"/>
            <w:right w:val="none" w:sz="0" w:space="0" w:color="auto"/>
          </w:divBdr>
        </w:div>
        <w:div w:id="1073046904">
          <w:marLeft w:val="0"/>
          <w:marRight w:val="0"/>
          <w:marTop w:val="0"/>
          <w:marBottom w:val="101"/>
          <w:divBdr>
            <w:top w:val="none" w:sz="0" w:space="0" w:color="auto"/>
            <w:left w:val="none" w:sz="0" w:space="0" w:color="auto"/>
            <w:bottom w:val="none" w:sz="0" w:space="0" w:color="auto"/>
            <w:right w:val="none" w:sz="0" w:space="0" w:color="auto"/>
          </w:divBdr>
        </w:div>
        <w:div w:id="1188178226">
          <w:marLeft w:val="0"/>
          <w:marRight w:val="0"/>
          <w:marTop w:val="0"/>
          <w:marBottom w:val="80"/>
          <w:divBdr>
            <w:top w:val="none" w:sz="0" w:space="0" w:color="auto"/>
            <w:left w:val="none" w:sz="0" w:space="0" w:color="auto"/>
            <w:bottom w:val="none" w:sz="0" w:space="0" w:color="auto"/>
            <w:right w:val="none" w:sz="0" w:space="0" w:color="auto"/>
          </w:divBdr>
        </w:div>
        <w:div w:id="1798793333">
          <w:marLeft w:val="0"/>
          <w:marRight w:val="0"/>
          <w:marTop w:val="0"/>
          <w:marBottom w:val="80"/>
          <w:divBdr>
            <w:top w:val="none" w:sz="0" w:space="0" w:color="auto"/>
            <w:left w:val="none" w:sz="0" w:space="0" w:color="auto"/>
            <w:bottom w:val="none" w:sz="0" w:space="0" w:color="auto"/>
            <w:right w:val="none" w:sz="0" w:space="0" w:color="auto"/>
          </w:divBdr>
        </w:div>
        <w:div w:id="1756396216">
          <w:marLeft w:val="0"/>
          <w:marRight w:val="0"/>
          <w:marTop w:val="0"/>
          <w:marBottom w:val="80"/>
          <w:divBdr>
            <w:top w:val="none" w:sz="0" w:space="0" w:color="auto"/>
            <w:left w:val="none" w:sz="0" w:space="0" w:color="auto"/>
            <w:bottom w:val="none" w:sz="0" w:space="0" w:color="auto"/>
            <w:right w:val="none" w:sz="0" w:space="0" w:color="auto"/>
          </w:divBdr>
        </w:div>
        <w:div w:id="2136676901">
          <w:marLeft w:val="0"/>
          <w:marRight w:val="0"/>
          <w:marTop w:val="0"/>
          <w:marBottom w:val="80"/>
          <w:divBdr>
            <w:top w:val="none" w:sz="0" w:space="0" w:color="auto"/>
            <w:left w:val="none" w:sz="0" w:space="0" w:color="auto"/>
            <w:bottom w:val="none" w:sz="0" w:space="0" w:color="auto"/>
            <w:right w:val="none" w:sz="0" w:space="0" w:color="auto"/>
          </w:divBdr>
        </w:div>
        <w:div w:id="400908160">
          <w:marLeft w:val="0"/>
          <w:marRight w:val="0"/>
          <w:marTop w:val="0"/>
          <w:marBottom w:val="80"/>
          <w:divBdr>
            <w:top w:val="none" w:sz="0" w:space="0" w:color="auto"/>
            <w:left w:val="none" w:sz="0" w:space="0" w:color="auto"/>
            <w:bottom w:val="none" w:sz="0" w:space="0" w:color="auto"/>
            <w:right w:val="none" w:sz="0" w:space="0" w:color="auto"/>
          </w:divBdr>
        </w:div>
        <w:div w:id="1508710602">
          <w:marLeft w:val="0"/>
          <w:marRight w:val="0"/>
          <w:marTop w:val="0"/>
          <w:marBottom w:val="80"/>
          <w:divBdr>
            <w:top w:val="none" w:sz="0" w:space="0" w:color="auto"/>
            <w:left w:val="none" w:sz="0" w:space="0" w:color="auto"/>
            <w:bottom w:val="none" w:sz="0" w:space="0" w:color="auto"/>
            <w:right w:val="none" w:sz="0" w:space="0" w:color="auto"/>
          </w:divBdr>
        </w:div>
        <w:div w:id="188836516">
          <w:marLeft w:val="0"/>
          <w:marRight w:val="0"/>
          <w:marTop w:val="0"/>
          <w:marBottom w:val="80"/>
          <w:divBdr>
            <w:top w:val="none" w:sz="0" w:space="0" w:color="auto"/>
            <w:left w:val="none" w:sz="0" w:space="0" w:color="auto"/>
            <w:bottom w:val="none" w:sz="0" w:space="0" w:color="auto"/>
            <w:right w:val="none" w:sz="0" w:space="0" w:color="auto"/>
          </w:divBdr>
        </w:div>
        <w:div w:id="1148741089">
          <w:marLeft w:val="0"/>
          <w:marRight w:val="0"/>
          <w:marTop w:val="101"/>
          <w:marBottom w:val="80"/>
          <w:divBdr>
            <w:top w:val="none" w:sz="0" w:space="0" w:color="auto"/>
            <w:left w:val="none" w:sz="0" w:space="0" w:color="auto"/>
            <w:bottom w:val="none" w:sz="0" w:space="0" w:color="auto"/>
            <w:right w:val="none" w:sz="0" w:space="0" w:color="auto"/>
          </w:divBdr>
        </w:div>
        <w:div w:id="100493599">
          <w:marLeft w:val="0"/>
          <w:marRight w:val="0"/>
          <w:marTop w:val="0"/>
          <w:marBottom w:val="80"/>
          <w:divBdr>
            <w:top w:val="none" w:sz="0" w:space="0" w:color="auto"/>
            <w:left w:val="none" w:sz="0" w:space="0" w:color="auto"/>
            <w:bottom w:val="none" w:sz="0" w:space="0" w:color="auto"/>
            <w:right w:val="none" w:sz="0" w:space="0" w:color="auto"/>
          </w:divBdr>
        </w:div>
        <w:div w:id="44840153">
          <w:marLeft w:val="0"/>
          <w:marRight w:val="0"/>
          <w:marTop w:val="0"/>
          <w:marBottom w:val="80"/>
          <w:divBdr>
            <w:top w:val="none" w:sz="0" w:space="0" w:color="auto"/>
            <w:left w:val="none" w:sz="0" w:space="0" w:color="auto"/>
            <w:bottom w:val="none" w:sz="0" w:space="0" w:color="auto"/>
            <w:right w:val="none" w:sz="0" w:space="0" w:color="auto"/>
          </w:divBdr>
        </w:div>
        <w:div w:id="318193707">
          <w:marLeft w:val="0"/>
          <w:marRight w:val="0"/>
          <w:marTop w:val="0"/>
          <w:marBottom w:val="80"/>
          <w:divBdr>
            <w:top w:val="none" w:sz="0" w:space="0" w:color="auto"/>
            <w:left w:val="none" w:sz="0" w:space="0" w:color="auto"/>
            <w:bottom w:val="none" w:sz="0" w:space="0" w:color="auto"/>
            <w:right w:val="none" w:sz="0" w:space="0" w:color="auto"/>
          </w:divBdr>
        </w:div>
        <w:div w:id="1178616215">
          <w:marLeft w:val="0"/>
          <w:marRight w:val="0"/>
          <w:marTop w:val="0"/>
          <w:marBottom w:val="80"/>
          <w:divBdr>
            <w:top w:val="none" w:sz="0" w:space="0" w:color="auto"/>
            <w:left w:val="none" w:sz="0" w:space="0" w:color="auto"/>
            <w:bottom w:val="none" w:sz="0" w:space="0" w:color="auto"/>
            <w:right w:val="none" w:sz="0" w:space="0" w:color="auto"/>
          </w:divBdr>
        </w:div>
      </w:divsChild>
    </w:div>
    <w:div w:id="1783919224">
      <w:bodyDiv w:val="1"/>
      <w:marLeft w:val="0"/>
      <w:marRight w:val="0"/>
      <w:marTop w:val="0"/>
      <w:marBottom w:val="0"/>
      <w:divBdr>
        <w:top w:val="none" w:sz="0" w:space="0" w:color="auto"/>
        <w:left w:val="none" w:sz="0" w:space="0" w:color="auto"/>
        <w:bottom w:val="none" w:sz="0" w:space="0" w:color="auto"/>
        <w:right w:val="none" w:sz="0" w:space="0" w:color="auto"/>
      </w:divBdr>
      <w:divsChild>
        <w:div w:id="273294348">
          <w:marLeft w:val="0"/>
          <w:marRight w:val="0"/>
          <w:marTop w:val="0"/>
          <w:marBottom w:val="20"/>
          <w:divBdr>
            <w:top w:val="none" w:sz="0" w:space="0" w:color="auto"/>
            <w:left w:val="none" w:sz="0" w:space="0" w:color="auto"/>
            <w:bottom w:val="none" w:sz="0" w:space="0" w:color="auto"/>
            <w:right w:val="none" w:sz="0" w:space="0" w:color="auto"/>
          </w:divBdr>
        </w:div>
        <w:div w:id="85729409">
          <w:marLeft w:val="0"/>
          <w:marRight w:val="0"/>
          <w:marTop w:val="0"/>
          <w:marBottom w:val="20"/>
          <w:divBdr>
            <w:top w:val="none" w:sz="0" w:space="0" w:color="auto"/>
            <w:left w:val="none" w:sz="0" w:space="0" w:color="auto"/>
            <w:bottom w:val="none" w:sz="0" w:space="0" w:color="auto"/>
            <w:right w:val="none" w:sz="0" w:space="0" w:color="auto"/>
          </w:divBdr>
        </w:div>
        <w:div w:id="2085488606">
          <w:marLeft w:val="0"/>
          <w:marRight w:val="0"/>
          <w:marTop w:val="0"/>
          <w:marBottom w:val="101"/>
          <w:divBdr>
            <w:top w:val="none" w:sz="0" w:space="0" w:color="auto"/>
            <w:left w:val="none" w:sz="0" w:space="0" w:color="auto"/>
            <w:bottom w:val="none" w:sz="0" w:space="0" w:color="auto"/>
            <w:right w:val="none" w:sz="0" w:space="0" w:color="auto"/>
          </w:divBdr>
        </w:div>
        <w:div w:id="1341660682">
          <w:marLeft w:val="0"/>
          <w:marRight w:val="0"/>
          <w:marTop w:val="0"/>
          <w:marBottom w:val="101"/>
          <w:divBdr>
            <w:top w:val="none" w:sz="0" w:space="0" w:color="auto"/>
            <w:left w:val="none" w:sz="0" w:space="0" w:color="auto"/>
            <w:bottom w:val="none" w:sz="0" w:space="0" w:color="auto"/>
            <w:right w:val="none" w:sz="0" w:space="0" w:color="auto"/>
          </w:divBdr>
        </w:div>
        <w:div w:id="2090615505">
          <w:marLeft w:val="0"/>
          <w:marRight w:val="0"/>
          <w:marTop w:val="101"/>
          <w:marBottom w:val="101"/>
          <w:divBdr>
            <w:top w:val="none" w:sz="0" w:space="0" w:color="auto"/>
            <w:left w:val="none" w:sz="0" w:space="0" w:color="auto"/>
            <w:bottom w:val="none" w:sz="0" w:space="0" w:color="auto"/>
            <w:right w:val="none" w:sz="0" w:space="0" w:color="auto"/>
          </w:divBdr>
        </w:div>
        <w:div w:id="1674410848">
          <w:marLeft w:val="0"/>
          <w:marRight w:val="0"/>
          <w:marTop w:val="0"/>
          <w:marBottom w:val="101"/>
          <w:divBdr>
            <w:top w:val="none" w:sz="0" w:space="0" w:color="auto"/>
            <w:left w:val="none" w:sz="0" w:space="0" w:color="auto"/>
            <w:bottom w:val="none" w:sz="0" w:space="0" w:color="auto"/>
            <w:right w:val="none" w:sz="0" w:space="0" w:color="auto"/>
          </w:divBdr>
        </w:div>
        <w:div w:id="849685600">
          <w:marLeft w:val="0"/>
          <w:marRight w:val="0"/>
          <w:marTop w:val="0"/>
          <w:marBottom w:val="101"/>
          <w:divBdr>
            <w:top w:val="none" w:sz="0" w:space="0" w:color="auto"/>
            <w:left w:val="none" w:sz="0" w:space="0" w:color="auto"/>
            <w:bottom w:val="none" w:sz="0" w:space="0" w:color="auto"/>
            <w:right w:val="none" w:sz="0" w:space="0" w:color="auto"/>
          </w:divBdr>
        </w:div>
        <w:div w:id="2022470499">
          <w:marLeft w:val="0"/>
          <w:marRight w:val="0"/>
          <w:marTop w:val="0"/>
          <w:marBottom w:val="101"/>
          <w:divBdr>
            <w:top w:val="none" w:sz="0" w:space="0" w:color="auto"/>
            <w:left w:val="none" w:sz="0" w:space="0" w:color="auto"/>
            <w:bottom w:val="none" w:sz="0" w:space="0" w:color="auto"/>
            <w:right w:val="none" w:sz="0" w:space="0" w:color="auto"/>
          </w:divBdr>
        </w:div>
        <w:div w:id="1028800650">
          <w:marLeft w:val="0"/>
          <w:marRight w:val="0"/>
          <w:marTop w:val="0"/>
          <w:marBottom w:val="101"/>
          <w:divBdr>
            <w:top w:val="none" w:sz="0" w:space="0" w:color="auto"/>
            <w:left w:val="none" w:sz="0" w:space="0" w:color="auto"/>
            <w:bottom w:val="none" w:sz="0" w:space="0" w:color="auto"/>
            <w:right w:val="none" w:sz="0" w:space="0" w:color="auto"/>
          </w:divBdr>
        </w:div>
        <w:div w:id="431126188">
          <w:marLeft w:val="0"/>
          <w:marRight w:val="0"/>
          <w:marTop w:val="0"/>
          <w:marBottom w:val="101"/>
          <w:divBdr>
            <w:top w:val="none" w:sz="0" w:space="0" w:color="auto"/>
            <w:left w:val="none" w:sz="0" w:space="0" w:color="auto"/>
            <w:bottom w:val="none" w:sz="0" w:space="0" w:color="auto"/>
            <w:right w:val="none" w:sz="0" w:space="0" w:color="auto"/>
          </w:divBdr>
        </w:div>
        <w:div w:id="1572887119">
          <w:marLeft w:val="0"/>
          <w:marRight w:val="0"/>
          <w:marTop w:val="0"/>
          <w:marBottom w:val="101"/>
          <w:divBdr>
            <w:top w:val="none" w:sz="0" w:space="0" w:color="auto"/>
            <w:left w:val="none" w:sz="0" w:space="0" w:color="auto"/>
            <w:bottom w:val="none" w:sz="0" w:space="0" w:color="auto"/>
            <w:right w:val="none" w:sz="0" w:space="0" w:color="auto"/>
          </w:divBdr>
        </w:div>
        <w:div w:id="427119131">
          <w:marLeft w:val="0"/>
          <w:marRight w:val="0"/>
          <w:marTop w:val="0"/>
          <w:marBottom w:val="101"/>
          <w:divBdr>
            <w:top w:val="none" w:sz="0" w:space="0" w:color="auto"/>
            <w:left w:val="none" w:sz="0" w:space="0" w:color="auto"/>
            <w:bottom w:val="none" w:sz="0" w:space="0" w:color="auto"/>
            <w:right w:val="none" w:sz="0" w:space="0" w:color="auto"/>
          </w:divBdr>
        </w:div>
        <w:div w:id="1948733430">
          <w:marLeft w:val="0"/>
          <w:marRight w:val="0"/>
          <w:marTop w:val="0"/>
          <w:marBottom w:val="101"/>
          <w:divBdr>
            <w:top w:val="none" w:sz="0" w:space="0" w:color="auto"/>
            <w:left w:val="none" w:sz="0" w:space="0" w:color="auto"/>
            <w:bottom w:val="none" w:sz="0" w:space="0" w:color="auto"/>
            <w:right w:val="none" w:sz="0" w:space="0" w:color="auto"/>
          </w:divBdr>
        </w:div>
        <w:div w:id="999306385">
          <w:marLeft w:val="0"/>
          <w:marRight w:val="0"/>
          <w:marTop w:val="0"/>
          <w:marBottom w:val="101"/>
          <w:divBdr>
            <w:top w:val="none" w:sz="0" w:space="0" w:color="auto"/>
            <w:left w:val="none" w:sz="0" w:space="0" w:color="auto"/>
            <w:bottom w:val="none" w:sz="0" w:space="0" w:color="auto"/>
            <w:right w:val="none" w:sz="0" w:space="0" w:color="auto"/>
          </w:divBdr>
        </w:div>
        <w:div w:id="1016922933">
          <w:marLeft w:val="0"/>
          <w:marRight w:val="0"/>
          <w:marTop w:val="0"/>
          <w:marBottom w:val="101"/>
          <w:divBdr>
            <w:top w:val="none" w:sz="0" w:space="0" w:color="auto"/>
            <w:left w:val="none" w:sz="0" w:space="0" w:color="auto"/>
            <w:bottom w:val="none" w:sz="0" w:space="0" w:color="auto"/>
            <w:right w:val="none" w:sz="0" w:space="0" w:color="auto"/>
          </w:divBdr>
        </w:div>
        <w:div w:id="529298373">
          <w:marLeft w:val="0"/>
          <w:marRight w:val="0"/>
          <w:marTop w:val="0"/>
          <w:marBottom w:val="101"/>
          <w:divBdr>
            <w:top w:val="none" w:sz="0" w:space="0" w:color="auto"/>
            <w:left w:val="none" w:sz="0" w:space="0" w:color="auto"/>
            <w:bottom w:val="none" w:sz="0" w:space="0" w:color="auto"/>
            <w:right w:val="none" w:sz="0" w:space="0" w:color="auto"/>
          </w:divBdr>
        </w:div>
        <w:div w:id="1939096432">
          <w:marLeft w:val="0"/>
          <w:marRight w:val="0"/>
          <w:marTop w:val="0"/>
          <w:marBottom w:val="101"/>
          <w:divBdr>
            <w:top w:val="none" w:sz="0" w:space="0" w:color="auto"/>
            <w:left w:val="none" w:sz="0" w:space="0" w:color="auto"/>
            <w:bottom w:val="none" w:sz="0" w:space="0" w:color="auto"/>
            <w:right w:val="none" w:sz="0" w:space="0" w:color="auto"/>
          </w:divBdr>
        </w:div>
        <w:div w:id="1093360480">
          <w:marLeft w:val="0"/>
          <w:marRight w:val="0"/>
          <w:marTop w:val="0"/>
          <w:marBottom w:val="101"/>
          <w:divBdr>
            <w:top w:val="none" w:sz="0" w:space="0" w:color="auto"/>
            <w:left w:val="none" w:sz="0" w:space="0" w:color="auto"/>
            <w:bottom w:val="none" w:sz="0" w:space="0" w:color="auto"/>
            <w:right w:val="none" w:sz="0" w:space="0" w:color="auto"/>
          </w:divBdr>
        </w:div>
        <w:div w:id="145050377">
          <w:marLeft w:val="0"/>
          <w:marRight w:val="0"/>
          <w:marTop w:val="0"/>
          <w:marBottom w:val="101"/>
          <w:divBdr>
            <w:top w:val="none" w:sz="0" w:space="0" w:color="auto"/>
            <w:left w:val="none" w:sz="0" w:space="0" w:color="auto"/>
            <w:bottom w:val="none" w:sz="0" w:space="0" w:color="auto"/>
            <w:right w:val="none" w:sz="0" w:space="0" w:color="auto"/>
          </w:divBdr>
        </w:div>
        <w:div w:id="810751203">
          <w:marLeft w:val="0"/>
          <w:marRight w:val="0"/>
          <w:marTop w:val="0"/>
          <w:marBottom w:val="101"/>
          <w:divBdr>
            <w:top w:val="none" w:sz="0" w:space="0" w:color="auto"/>
            <w:left w:val="none" w:sz="0" w:space="0" w:color="auto"/>
            <w:bottom w:val="none" w:sz="0" w:space="0" w:color="auto"/>
            <w:right w:val="none" w:sz="0" w:space="0" w:color="auto"/>
          </w:divBdr>
        </w:div>
        <w:div w:id="1216354616">
          <w:marLeft w:val="0"/>
          <w:marRight w:val="0"/>
          <w:marTop w:val="0"/>
          <w:marBottom w:val="101"/>
          <w:divBdr>
            <w:top w:val="none" w:sz="0" w:space="0" w:color="auto"/>
            <w:left w:val="none" w:sz="0" w:space="0" w:color="auto"/>
            <w:bottom w:val="none" w:sz="0" w:space="0" w:color="auto"/>
            <w:right w:val="none" w:sz="0" w:space="0" w:color="auto"/>
          </w:divBdr>
        </w:div>
        <w:div w:id="60176021">
          <w:marLeft w:val="0"/>
          <w:marRight w:val="0"/>
          <w:marTop w:val="0"/>
          <w:marBottom w:val="101"/>
          <w:divBdr>
            <w:top w:val="none" w:sz="0" w:space="0" w:color="auto"/>
            <w:left w:val="none" w:sz="0" w:space="0" w:color="auto"/>
            <w:bottom w:val="none" w:sz="0" w:space="0" w:color="auto"/>
            <w:right w:val="none" w:sz="0" w:space="0" w:color="auto"/>
          </w:divBdr>
        </w:div>
        <w:div w:id="2123379266">
          <w:marLeft w:val="0"/>
          <w:marRight w:val="0"/>
          <w:marTop w:val="0"/>
          <w:marBottom w:val="101"/>
          <w:divBdr>
            <w:top w:val="none" w:sz="0" w:space="0" w:color="auto"/>
            <w:left w:val="none" w:sz="0" w:space="0" w:color="auto"/>
            <w:bottom w:val="none" w:sz="0" w:space="0" w:color="auto"/>
            <w:right w:val="none" w:sz="0" w:space="0" w:color="auto"/>
          </w:divBdr>
        </w:div>
        <w:div w:id="55812610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5342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2019-06-11T13:37:00Z</dcterms:created>
  <dcterms:modified xsi:type="dcterms:W3CDTF">2019-06-11T13:37:00Z</dcterms:modified>
</cp:coreProperties>
</file>