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AA5" w:rsidRPr="00841D9A" w:rsidRDefault="001A3AA5" w:rsidP="001A3AA5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1A3AA5">
        <w:rPr>
          <w:rFonts w:ascii="Verdana" w:eastAsia="Verdana" w:hAnsi="Verdana" w:cs="Verdana"/>
          <w:b/>
          <w:color w:val="0000FF"/>
          <w:sz w:val="24"/>
          <w:szCs w:val="24"/>
        </w:rPr>
        <w:t xml:space="preserve">ACLARACIÓN al texto del Acuerdo General del Pleno del Consejo de la Judicatura Federal, por el que se reforman, adicionan y derogan diversas disposiciones relacionadas con la reestructuración de las áreas administrativas incorporadas a la Secretaría General de la Presidencia, </w:t>
      </w:r>
      <w:proofErr w:type="gramStart"/>
      <w:r w:rsidRPr="001A3AA5">
        <w:rPr>
          <w:rFonts w:ascii="Verdana" w:eastAsia="Verdana" w:hAnsi="Verdana" w:cs="Verdana"/>
          <w:b/>
          <w:color w:val="0000FF"/>
          <w:sz w:val="24"/>
          <w:szCs w:val="24"/>
        </w:rPr>
        <w:t>publicado</w:t>
      </w:r>
      <w:proofErr w:type="gramEnd"/>
      <w:r w:rsidRPr="001A3AA5">
        <w:rPr>
          <w:rFonts w:ascii="Verdana" w:eastAsia="Verdana" w:hAnsi="Verdana" w:cs="Verdana"/>
          <w:b/>
          <w:color w:val="0000FF"/>
          <w:sz w:val="24"/>
          <w:szCs w:val="24"/>
        </w:rPr>
        <w:t xml:space="preserve"> el 6 de junio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23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junio de 2023</w:t>
      </w:r>
      <w:r w:rsidRPr="0099730F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6A518C" w:rsidRDefault="001A3AA5" w:rsidP="001A3AA5">
      <w:pPr>
        <w:jc w:val="both"/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</w:pPr>
      <w:r w:rsidRPr="001A3AA5">
        <w:rPr>
          <w:rFonts w:ascii="Arial" w:hAnsi="Arial" w:cs="Arial"/>
          <w:b/>
          <w:color w:val="2F2F2F"/>
          <w:sz w:val="18"/>
          <w:szCs w:val="18"/>
          <w:shd w:val="clear" w:color="auto" w:fill="FFFFFF"/>
        </w:rPr>
        <w:t>Al margen un sello con el Escudo Nacional, que dice: Estados Unidos Mexicanos.- Consejo de la Judicatura Federal.- Secretaría Ejecutiva del Pleno.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1A3AA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ACLARACIÓN AL TEXTO DEL </w:t>
      </w:r>
      <w:r w:rsidRPr="001A3AA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GENERAL DEL PLENO DEL CONSEJO DE LA JUDICATURA FEDERAL, POR EL QUE SE REFORMAN, ADICIONAN Y DEROGAN DIVERSAS DISPOSICIONES RELACIONADAS CON LA REESTRUCTURACIÓN DE LAS ÁREAS ADMINISTRATIVAS INCORPORADAS A LA SECRETARÍA GENERAL DE LA PRESIDENCIA</w:t>
      </w:r>
      <w:r w:rsidRPr="001A3AA5">
        <w:rPr>
          <w:rFonts w:ascii="Arial" w:eastAsia="Times New Roman" w:hAnsi="Arial" w:cs="Arial"/>
          <w:color w:val="000000"/>
          <w:sz w:val="16"/>
          <w:szCs w:val="16"/>
          <w:lang w:eastAsia="es-MX"/>
        </w:rPr>
        <w:t>, PUBLICADO EL 6 DE JUNIO DE 2023.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la sección única, página 144 dice: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164.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persona titular de la Dirección General de Derechos Humanos, Igualdad de Género y Asuntos Internacionales tendrá las siguientes atribuciones: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Ejecutar los programas que establezca el Pleno y las acciones que determine la Secretaría General en materia de derechos humanos, igualdad de género y asuntos internacionales;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Elaborar los programas y generar herramientas teóricas y prácticas respecto a la transversalidad de la perspectiva de género en el Consejo, así como proponer a la Presidencia, con el visto bueno de la Secretaría General, las acciones conducentes en la materia; tratándose de acoso sexual o cualquier otra forma de violencia sexual deberá consultar a la Unidad de Prevención y Combate a la Violencia Laboral y Acoso Sexual;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Derogada;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</w:t>
      </w:r>
      <w:proofErr w:type="gramStart"/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 Bis.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Promover medidas de inclusión laboral para personas con discapacidad en las áreas del Consejo;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Coordinar las acciones de difusión que, en materia de derechos humanos, igualdad de género y asuntos internacionales determine la Secretaría General;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 Bis.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proofErr w:type="gramStart"/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proofErr w:type="gramEnd"/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Informar trimestralmente, o con la periodicidad que se determine, a la Secretaría General, de las actividades efectuadas y de los reportes de evaluación administrativa;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Ejercer el presupuesto autorizado para el Programa de Igualdad de Género, informando mensualmente a la Presidencia del Consejo, con el visto bueno de la Secretaría General y a las instancias administrativas correspondientes, del avance en el ejercicio de los recursos presupuestales como Unidad Ejecutora de Gastos;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Brindar el apoyo a las y los Consejeros en los asuntos que éstos le encomienden;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a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2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XIV.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demás que establezcan el Pleno y la Secretaría General.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Debe decir: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164.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 persona titular de la Dirección General de Derechos Humanos, Igualdad de Género y Asuntos Internacionales tendrá las siguientes atribuciones: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Ejecutar los programas que establezca el Pleno y las acciones que determine la Secretaría General en materia de derechos humanos, igualdad de género y asuntos internacionales;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Elaborar los programas y generar herramientas teóricas y prácticas respecto a la transversalidad de la perspectiva de género en el Consejo, así como proponer a la Presidencia, con el visto bueno de la Secretaría General, las acciones conducentes en la materia; tratándose de acoso sexual o cualquier otra forma de 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violencia sexual deberá consultar a la Unidad de Prevención y Combate a la Violencia Laboral y Acoso Sexual;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III.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Derogada;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IV.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</w:t>
      </w:r>
      <w:proofErr w:type="gramStart"/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proofErr w:type="gramEnd"/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 Bis.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Promover medidas de inclusión laboral para personas con discapacidad en las áreas del Consejo;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Coordinar las acciones de difusión que, en materia de derechos humanos, igualdad de género y asuntos internacionales determine la Secretaría General;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 Bis.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proofErr w:type="gramStart"/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</w:t>
      </w:r>
      <w:proofErr w:type="gramEnd"/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VIII.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IX.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Informar trimestralmente, o con la periodicidad que se determine, a la Secretaría General, de las actividades efectuadas y de los reportes de evaluación administrativa;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Ejercer el presupuesto autorizado para el Programa de Igualdad de Género, informando mensualmente a la Presidencia del Consejo, con el visto bueno de la Secretaría General y a las instancias administrativas correspondientes, del avance en el ejercicio de los recursos presupuestales como Unidad Ejecutora de Gastos;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Brindar el apoyo a las y los Consejeros en los asuntos que éstos le encomienden;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XII.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 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hanging="706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XIII.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1A3AA5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   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demás que establezcan el Pleno y la Secretaría General.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</w:t>
      </w:r>
    </w:p>
    <w:p w:rsidR="001A3AA5" w:rsidRPr="001A3AA5" w:rsidRDefault="001A3AA5" w:rsidP="001A3AA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14 de junio de 2023.- Secretario Ejecutivo del Pleno del Consejo de la Judicatura Federal, Magistrado </w:t>
      </w:r>
      <w:r w:rsidRPr="001A3AA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José Alfonso Montalvo Martínez</w:t>
      </w:r>
      <w:r w:rsidRPr="001A3AA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1A3AA5" w:rsidRDefault="001A3AA5" w:rsidP="001A3AA5">
      <w:pPr>
        <w:jc w:val="both"/>
      </w:pPr>
    </w:p>
    <w:sectPr w:rsidR="001A3A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AA5"/>
    <w:rsid w:val="001A3AA5"/>
    <w:rsid w:val="006A5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A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6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4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9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2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9111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5056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823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1116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9494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9893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83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0789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30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3387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240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6408">
          <w:marLeft w:val="99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3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9441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725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781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6670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17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564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4225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489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646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73959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5458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704">
          <w:marLeft w:val="99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5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2023-06-23T14:35:00Z</dcterms:created>
  <dcterms:modified xsi:type="dcterms:W3CDTF">2023-06-23T14:38:00Z</dcterms:modified>
</cp:coreProperties>
</file>