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3EE" w:rsidRPr="00841D9A" w:rsidRDefault="005F43EE" w:rsidP="005F43EE">
      <w:pPr>
        <w:jc w:val="center"/>
        <w:rPr>
          <w:rFonts w:ascii="Verdana" w:eastAsia="Verdana" w:hAnsi="Verdana" w:cs="Verdana"/>
          <w:b/>
          <w:color w:val="0000FF"/>
          <w:sz w:val="24"/>
          <w:szCs w:val="24"/>
        </w:rPr>
      </w:pPr>
      <w:r w:rsidRPr="005F43EE">
        <w:rPr>
          <w:rFonts w:ascii="Verdana" w:eastAsia="Verdana" w:hAnsi="Verdana" w:cs="Verdana"/>
          <w:b/>
          <w:color w:val="0000FF"/>
          <w:sz w:val="24"/>
          <w:szCs w:val="24"/>
        </w:rPr>
        <w:t>CONVENIO de Coordinación para la operación del Programa de Apoyo al Empleo que, en el marco del Servicio Nacional de Empleo, celebran la Secretaría del Trabajo y Previsión Social y la Ciudad de México.</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10 de octubre</w:t>
      </w:r>
      <w:r w:rsidRPr="00841D9A">
        <w:rPr>
          <w:rFonts w:ascii="Verdana" w:eastAsia="Verdana" w:hAnsi="Verdana" w:cs="Verdana"/>
          <w:b/>
          <w:color w:val="0000FF"/>
          <w:sz w:val="24"/>
          <w:szCs w:val="24"/>
        </w:rPr>
        <w:t xml:space="preserve"> de 2022)</w:t>
      </w:r>
      <w:bookmarkEnd w:id="0"/>
    </w:p>
    <w:p w:rsidR="00D07519" w:rsidRDefault="005F43EE" w:rsidP="005F43EE">
      <w:pPr>
        <w:jc w:val="both"/>
        <w:rPr>
          <w:rFonts w:ascii="Arial" w:hAnsi="Arial" w:cs="Arial"/>
          <w:sz w:val="16"/>
          <w:szCs w:val="16"/>
        </w:rPr>
      </w:pPr>
      <w:r w:rsidRPr="005F43EE">
        <w:rPr>
          <w:rFonts w:ascii="Arial" w:hAnsi="Arial" w:cs="Arial"/>
          <w:sz w:val="16"/>
          <w:szCs w:val="16"/>
        </w:rPr>
        <w:t>CONVENIO DE COORDINACIÓN PARA LA OPERACIÓN DEL PROGRAMA DE APOYO AL EMPLEO, QUE, EN EL MARCO DEL SERVICIO NACIONAL DE EMPLEO, CELEBRAN, POR UNA PARTE, EL EJECUTIVO FEDERAL, A TRAVÉS DE LA SECRETARÍA DEL TRABAJO Y PREVISIÓN SOCIAL, EN ADELANTE LA "SECRETARÍA", REPRESENTADA POR SU TITULAR, LUISA MARÍA ALCALDE LUJÁN Y POR MARATH BARUCH BOLAÑOS LÓPEZ, SUBSECRETARIO DE EMPLEO Y PRODUCTIVIDAD LABORAL, ASISTIDOS POR MARCO ANTONIO HERNÁNDEZ MARTÍNEZ, TITULAR DE LA UNIDAD DE ADMINISTRACIÓN Y FINANZAS, Y RODRIGO RAMÍREZ QUINTANA, TITULAR DE LA UNIDAD DEL SERVICIO NACIONAL DE EMPLEO; Y POR LA OTRA, EL GOBIERNO DE LA CIUDAD DE MÉXICO, EN ADELANTE "EL GCDMX", A TRAVÉS DE LA SECRETARÍA DE TRABAJO Y FOMENTO AL EMPLEO, REPRESENTADO POR SU TITULAR, EL MTRO. JOSÉ LUIS RODRÍGUEZ DÍAZ DE LEÓN, SECRETARIO DE TRABAJO Y FOMENTO AL EMPLEO ASISTIDO POR, EL LIC. JOSÉ JULIO DÁVILA ACEVES, SECRETARIO PARTICULAR DEL TITULAR, EN CALIDAD DE ENCARGADO DEL DESPACHO DE LA DIRECCIÓN GENERAL DE EMPLEO Y LA SECRETARÍA DE ADMINISTRACIÓN Y FINANZAS DE LA CIUDAD DE MÉXICO, REPRESENTADA POR SU TITULAR, LA LIC. LUZ ELENA GONZÁLEZ ESCOBAR, A QUIENES EN LO SUCESIVO SE LES DENOMINARÁ EN SU ACTUACIÓN CONJUNTA COMO "LAS PARTES", DE CONFORMIDAD CON LOS ANTECEDENTES, DECLARACIONES Y CLÁUSULAS SIGUIENTES:</w:t>
      </w:r>
    </w:p>
    <w:p w:rsidR="005F43EE" w:rsidRPr="005F43EE" w:rsidRDefault="005F43EE" w:rsidP="005F43EE">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5F43EE">
        <w:rPr>
          <w:rFonts w:ascii="Times" w:eastAsia="Times New Roman" w:hAnsi="Times" w:cs="Times New Roman"/>
          <w:b/>
          <w:bCs/>
          <w:color w:val="2F2F2F"/>
          <w:sz w:val="18"/>
          <w:szCs w:val="18"/>
          <w:lang w:eastAsia="es-MX"/>
        </w:rPr>
        <w:t>ANTECEDENTES</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El artículo 123, primer párrafo, de la Constitución Política de los Estados Unidos Mexicanos, establece que toda persona tiene derecho al trabajo digno y socialmente útil y que, al efecto, se promoverá la creación de empleos y la organización social para el trabajo, conforme a la Ley Federal del Trabajo.</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La Ley Orgánica de la Administración Pública Federal determina en su artículo 40, fracción VII, que corresponde a la "SECRETARÍA" establecer y dirigir el Servicio Nacional de Empleo (en adelante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y vigilar su funcionamiento.</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III.</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Conforme a lo dispuesto en el artículo 537, fracciones I y II, de la Ley Federal del Trabajo, 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tiene, entre otros objetivos, estudiar y promover la operación de políticas públicas que apoyen la generación de empleos y promover y diseñar mecanismos para el seguimiento a la colocación de los trabajadores.</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IV.</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En términos de lo establecido en los artículos 538 y 539, de la Ley Federal del Trabajo y 15, fracción I, del Reglamento Interior de la "SECRETARÍA", la Unidad del Servicio Nacional de Empleo (en adelante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es la Unidad Administrativa encargada de coordinar la operación del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en los términos que establece la propia ley y reglamento en cita.</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V.</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El Programa de Apoyo al Empleo (en adelante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tiene el objetivo de lograr la inserción en un empleo formal de </w:t>
      </w:r>
      <w:r w:rsidRPr="005F43EE">
        <w:rPr>
          <w:rFonts w:ascii="Arial" w:eastAsia="Times New Roman" w:hAnsi="Arial" w:cs="Arial"/>
          <w:i/>
          <w:iCs/>
          <w:color w:val="2F2F2F"/>
          <w:sz w:val="18"/>
          <w:szCs w:val="18"/>
          <w:lang w:eastAsia="es-MX"/>
        </w:rPr>
        <w:t>Buscadores de Trabajo</w:t>
      </w:r>
      <w:r w:rsidRPr="005F43EE">
        <w:rPr>
          <w:rFonts w:ascii="Arial" w:eastAsia="Times New Roman" w:hAnsi="Arial" w:cs="Arial"/>
          <w:color w:val="2F2F2F"/>
          <w:sz w:val="18"/>
          <w:szCs w:val="18"/>
          <w:lang w:eastAsia="es-MX"/>
        </w:rPr>
        <w:t>, mediante acciones de intermediación laboral y movilidad laboral, con atención preferencial a quienes enfrentan mayores barreras de acceso al empleo.</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VI.</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Las Reglas de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(en adelante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publicadas en el Diario Oficial de la Federación el 31 de diciembre de 2021, establecen que la coordinación de actividades entre el Ejecutivo Federal, por conducto de la "SECRETARÍA" y los gobiernos de las entidades federativas, se formaliza mediante la suscripción de Convenios de Coordinación, en los cuales se establecen los compromisos que asumen "LAS PARTES" para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así como los Programas complementarios que se implementan en cada entidad federativa en el marco del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80" w:line="240" w:lineRule="auto"/>
        <w:jc w:val="center"/>
        <w:rPr>
          <w:rFonts w:ascii="Times New Roman" w:eastAsia="Times New Roman" w:hAnsi="Times New Roman" w:cs="Times New Roman"/>
          <w:b/>
          <w:bCs/>
          <w:color w:val="2F2F2F"/>
          <w:sz w:val="18"/>
          <w:szCs w:val="18"/>
          <w:lang w:eastAsia="es-MX"/>
        </w:rPr>
      </w:pPr>
      <w:r w:rsidRPr="005F43EE">
        <w:rPr>
          <w:rFonts w:ascii="Times" w:eastAsia="Times New Roman" w:hAnsi="Times" w:cs="Times New Roman"/>
          <w:b/>
          <w:bCs/>
          <w:color w:val="2F2F2F"/>
          <w:sz w:val="18"/>
          <w:szCs w:val="18"/>
          <w:lang w:eastAsia="es-MX"/>
        </w:rPr>
        <w:t>DECLARACIONES</w:t>
      </w:r>
    </w:p>
    <w:p w:rsidR="005F43EE" w:rsidRPr="005F43EE" w:rsidRDefault="005F43EE" w:rsidP="005F43EE">
      <w:pPr>
        <w:shd w:val="clear" w:color="auto" w:fill="FFFFFF"/>
        <w:spacing w:after="101"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La "SECRETARÍA" declara que:</w:t>
      </w:r>
    </w:p>
    <w:p w:rsidR="005F43EE" w:rsidRPr="005F43EE" w:rsidRDefault="005F43EE" w:rsidP="005F43EE">
      <w:pPr>
        <w:shd w:val="clear" w:color="auto" w:fill="FFFFFF"/>
        <w:spacing w:after="80"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Conforme a lo dispuesto en los artículos 90 y 134, de la Constitución Política de los Estados Unidos Mexicanos; 26, y 40, de la Ley Orgánica de la Administración Pública Federal; y 537, 538 y 539, de la Ley Federal del Trabajo, es una Dependencia del Poder Ejecutivo Federal que tiene, entre otras atribuciones, las siguientes:</w:t>
      </w:r>
    </w:p>
    <w:p w:rsidR="005F43EE" w:rsidRPr="005F43EE" w:rsidRDefault="005F43EE" w:rsidP="005F43EE">
      <w:pPr>
        <w:shd w:val="clear" w:color="auto" w:fill="FFFFFF"/>
        <w:spacing w:after="80"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A)</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Establecer y dirigir 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y vigilar su funcionamiento;</w:t>
      </w:r>
    </w:p>
    <w:p w:rsidR="005F43EE" w:rsidRPr="005F43EE" w:rsidRDefault="005F43EE" w:rsidP="005F43EE">
      <w:pPr>
        <w:shd w:val="clear" w:color="auto" w:fill="FFFFFF"/>
        <w:spacing w:after="80"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B)</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Diseñar, conducir y evaluar programas específicos para generar oportunidades de empleo para jóvenes y grupos en situación vulnerable;</w:t>
      </w:r>
    </w:p>
    <w:p w:rsidR="005F43EE" w:rsidRPr="005F43EE" w:rsidRDefault="005F43EE" w:rsidP="005F43EE">
      <w:pPr>
        <w:shd w:val="clear" w:color="auto" w:fill="FFFFFF"/>
        <w:spacing w:after="80"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lastRenderedPageBreak/>
        <w:t>C)</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Practicar estudios para determinar las causas del desempleo y del subempleo de la mano de obra rural y urbana;</w:t>
      </w:r>
    </w:p>
    <w:p w:rsidR="005F43EE" w:rsidRPr="005F43EE" w:rsidRDefault="005F43EE" w:rsidP="005F43EE">
      <w:pPr>
        <w:shd w:val="clear" w:color="auto" w:fill="FFFFFF"/>
        <w:spacing w:after="80"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Proponer la celebración de convenios en materia de empleo, entre la Federación y las Entidades Federativas, y</w:t>
      </w:r>
    </w:p>
    <w:p w:rsidR="005F43EE" w:rsidRPr="005F43EE" w:rsidRDefault="005F43EE" w:rsidP="005F43EE">
      <w:pPr>
        <w:shd w:val="clear" w:color="auto" w:fill="FFFFFF"/>
        <w:spacing w:after="80"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E)</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Orientar a los </w:t>
      </w:r>
      <w:r w:rsidRPr="005F43EE">
        <w:rPr>
          <w:rFonts w:ascii="Arial" w:eastAsia="Times New Roman" w:hAnsi="Arial" w:cs="Arial"/>
          <w:i/>
          <w:iCs/>
          <w:color w:val="2F2F2F"/>
          <w:sz w:val="18"/>
          <w:szCs w:val="18"/>
          <w:lang w:eastAsia="es-MX"/>
        </w:rPr>
        <w:t>Buscadores de Trabajo</w:t>
      </w:r>
      <w:r w:rsidRPr="005F43EE">
        <w:rPr>
          <w:rFonts w:ascii="Arial" w:eastAsia="Times New Roman" w:hAnsi="Arial" w:cs="Arial"/>
          <w:color w:val="2F2F2F"/>
          <w:sz w:val="18"/>
          <w:szCs w:val="18"/>
          <w:lang w:eastAsia="es-MX"/>
        </w:rPr>
        <w:t> hacia las vacantes ofertadas por los </w:t>
      </w:r>
      <w:r w:rsidRPr="005F43EE">
        <w:rPr>
          <w:rFonts w:ascii="Arial" w:eastAsia="Times New Roman" w:hAnsi="Arial" w:cs="Arial"/>
          <w:i/>
          <w:iCs/>
          <w:color w:val="2F2F2F"/>
          <w:sz w:val="18"/>
          <w:szCs w:val="18"/>
          <w:lang w:eastAsia="es-MX"/>
        </w:rPr>
        <w:t>Empleadores</w:t>
      </w:r>
      <w:r w:rsidRPr="005F43EE">
        <w:rPr>
          <w:rFonts w:ascii="Arial" w:eastAsia="Times New Roman" w:hAnsi="Arial" w:cs="Arial"/>
          <w:color w:val="2F2F2F"/>
          <w:sz w:val="18"/>
          <w:szCs w:val="18"/>
          <w:lang w:eastAsia="es-MX"/>
        </w:rPr>
        <w:t>, con base a su formación y aptitudes.</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Los recursos económicos que destinará al cumplimiento del objeto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provienen de los que le son autorizados por la Secretaría de Hacienda y Crédito Público (en adelante</w:t>
      </w:r>
      <w:r w:rsidRPr="005F43EE">
        <w:rPr>
          <w:rFonts w:ascii="Arial" w:eastAsia="Times New Roman" w:hAnsi="Arial" w:cs="Arial"/>
          <w:i/>
          <w:iCs/>
          <w:color w:val="2F2F2F"/>
          <w:sz w:val="18"/>
          <w:szCs w:val="18"/>
          <w:lang w:eastAsia="es-MX"/>
        </w:rPr>
        <w:t> SHCP</w:t>
      </w:r>
      <w:r w:rsidRPr="005F43EE">
        <w:rPr>
          <w:rFonts w:ascii="Arial" w:eastAsia="Times New Roman" w:hAnsi="Arial" w:cs="Arial"/>
          <w:color w:val="2F2F2F"/>
          <w:sz w:val="18"/>
          <w:szCs w:val="18"/>
          <w:lang w:eastAsia="es-MX"/>
        </w:rPr>
        <w:t>), para el Ejercicio Fiscal 2022.</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Luisa María Alcalde Luján, Secretaria del Trabajo y Previsión Social, cuenta con facultades para celebrar el presente instrumento, de acuerdo con lo previsto en los artículos 1, 2, 4, fracción III, y 5, del Reglamento Interior de la "SECRETARÍA", publicado en el Diario Oficial de la Federación el 23 de agosto de 2019.</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I.4.</w:t>
      </w:r>
      <w:r w:rsidRPr="005F43EE">
        <w:rPr>
          <w:rFonts w:ascii="Arial" w:eastAsia="Times New Roman" w:hAnsi="Arial" w:cs="Arial"/>
          <w:color w:val="2F2F2F"/>
          <w:sz w:val="20"/>
          <w:szCs w:val="20"/>
          <w:lang w:eastAsia="es-MX"/>
        </w:rPr>
        <w:t>     </w:t>
      </w:r>
      <w:proofErr w:type="spellStart"/>
      <w:r w:rsidRPr="005F43EE">
        <w:rPr>
          <w:rFonts w:ascii="Arial" w:eastAsia="Times New Roman" w:hAnsi="Arial" w:cs="Arial"/>
          <w:color w:val="2F2F2F"/>
          <w:sz w:val="18"/>
          <w:szCs w:val="18"/>
          <w:lang w:eastAsia="es-MX"/>
        </w:rPr>
        <w:t>Marath</w:t>
      </w:r>
      <w:proofErr w:type="spellEnd"/>
      <w:r w:rsidRPr="005F43EE">
        <w:rPr>
          <w:rFonts w:ascii="Arial" w:eastAsia="Times New Roman" w:hAnsi="Arial" w:cs="Arial"/>
          <w:color w:val="2F2F2F"/>
          <w:sz w:val="18"/>
          <w:szCs w:val="18"/>
          <w:lang w:eastAsia="es-MX"/>
        </w:rPr>
        <w:t xml:space="preserve"> Baruch Bolaños López, Subsecretario de Empleo y Productividad Laboral, cuenta con facultades para suscribir el presente instrumento, de acuerdo con lo previsto en los artículos 2, apartado A, fracción II, y 6, fracción IX, del Reglamento Interior de la "SECRETARÍA", publicado en el Diario Oficial de la Federación el 23 de agosto de 2019.</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I.5.</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Marco Antonio Hernández Martínez, Titular de la Unidad de Administración y Finanzas, asiste en la suscripción del presente instrumento, de acuerdo con lo previsto en los artículos 2, apartado A, fracción III, y 7, fracción XIV, del Reglamento Interior de la "SECRETARÍA", publicado en el Diario Oficial de la Federación el 23 de agosto de 2019.</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I.6.</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Rodrigo Ramírez Quintana, Titular de la Unidad del Servicio Nacional de Empleo, asiste en la suscripción del presente instrumento, de conformidad con lo dispuesto en los artículos 2, apartado A, fracción VII, y 15, fracciones I, II, IV, V y VII, del Reglamento Interior de la "SECRETARÍA", publicado en el Diario Oficial de la Federación el 23 de agosto de 2019; y con el artículo Único, fracción III, inciso a), del Acuerdo por el que se adscriben orgánicamente las Unidades Administrativas de la "SECRETARÍA", publicado en el Diario Oficial de la Federación el 19 de septiembre de 2019.</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I.7.</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Para los efectos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señala como domicilio el ubicado en calle La Morena, número 804, piso 14, colonia Narvarte Poniente, alcaldía Benito Juárez, C.P. 03020, Ciudad de México.</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"EL GCDMX" declara que:</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La Ciudad de México es una entidad integrante de la Federación, sede de los Poderes de la Unión y capital de los Estados Unidos Mexicanos, con personalidad jurídica y patrimonio propios, cuyo Gobierno está a cargo, entre otros, del Ejecutivo Local, Titular que se auxilia de Órganos Centrales, Desconcentrados y Paraestatales, los cuales integran la Administración Pública de la Ciudad de México, de conformidad con lo previsto en los artículos 43, 44 y 122, Apartado A, bases I, III y V, de la Constitución Política de los Estados Unidos Mexicanos; 1, y 33, de la Constitución Política de la Ciudad de México; 2, 4, 7, y 12, de la Ley Orgánica del Poder Ejecutivo y de la Administración Pública de la Ciudad de México y 13, del Reglamento Interior del Poder Ejecutivo y de la Administración Pública de la Ciudad de México.</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Entre las dependencias que auxilian a la Jefa de Gobierno de la Ciudad de México, se encuentran las Secretarías de Trabajo y Fomento al Empleo, así como la de Administración y Finanzas, de conformidad con lo dispuesto en los artículos 16, fracciones II, y XVII, 27 y 41, de la Ley Orgánica del Poder Ejecutivo y de la Administración Pública de la Ciudad de México.</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 xml:space="preserve">El Mtro. José Luis Rodríguez Díaz de León, fue designado titular de la Secretaría de Trabajo y Fomento al Empleo, de conformidad con el nombramiento de fecha 01 de octubre de 2021, expedido por la Jefa de Gobierno de la Ciudad de México, Dra. Claudia </w:t>
      </w:r>
      <w:proofErr w:type="spellStart"/>
      <w:r w:rsidRPr="005F43EE">
        <w:rPr>
          <w:rFonts w:ascii="Arial" w:eastAsia="Times New Roman" w:hAnsi="Arial" w:cs="Arial"/>
          <w:color w:val="2F2F2F"/>
          <w:sz w:val="18"/>
          <w:szCs w:val="18"/>
          <w:lang w:eastAsia="es-MX"/>
        </w:rPr>
        <w:t>Sheinbaum</w:t>
      </w:r>
      <w:proofErr w:type="spellEnd"/>
      <w:r w:rsidRPr="005F43EE">
        <w:rPr>
          <w:rFonts w:ascii="Arial" w:eastAsia="Times New Roman" w:hAnsi="Arial" w:cs="Arial"/>
          <w:color w:val="2F2F2F"/>
          <w:sz w:val="18"/>
          <w:szCs w:val="18"/>
          <w:lang w:eastAsia="es-MX"/>
        </w:rPr>
        <w:t xml:space="preserve"> Pardo, por lo que cuenta con las atribuciones necesarias para suscribir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de conformidad con lo señalado en los artículos 16, fracción XVII, 18 y 20, fracción IX, de la Ley Orgánica del Poder Ejecutivo y Administración Pública de la Ciudad de México, así como en los artículos 7, fracción XVII, y 20, fracción XVII, del Reglamento Interior del Poder Ejecutivo y de la Administración Pública de la Ciudad de México.</w:t>
      </w:r>
    </w:p>
    <w:p w:rsidR="005F43EE" w:rsidRPr="005F43EE" w:rsidRDefault="005F43EE" w:rsidP="005F43EE">
      <w:pPr>
        <w:shd w:val="clear" w:color="auto" w:fill="FFFFFF"/>
        <w:spacing w:after="86"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II.4.</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 xml:space="preserve">La Lic. Luz Elena González Escobar, fue designada titular de la Secretaría de Administración y Finanzas, de conformidad con el nombramiento de fecha 01 de enero de 2019, expedido por la Jefa de Gobierno de la Ciudad de México, Dra. Claudia </w:t>
      </w:r>
      <w:proofErr w:type="spellStart"/>
      <w:r w:rsidRPr="005F43EE">
        <w:rPr>
          <w:rFonts w:ascii="Arial" w:eastAsia="Times New Roman" w:hAnsi="Arial" w:cs="Arial"/>
          <w:color w:val="2F2F2F"/>
          <w:sz w:val="18"/>
          <w:szCs w:val="18"/>
          <w:lang w:eastAsia="es-MX"/>
        </w:rPr>
        <w:t>Sheinbaum</w:t>
      </w:r>
      <w:proofErr w:type="spellEnd"/>
      <w:r w:rsidRPr="005F43EE">
        <w:rPr>
          <w:rFonts w:ascii="Arial" w:eastAsia="Times New Roman" w:hAnsi="Arial" w:cs="Arial"/>
          <w:color w:val="2F2F2F"/>
          <w:sz w:val="18"/>
          <w:szCs w:val="18"/>
          <w:lang w:eastAsia="es-MX"/>
        </w:rPr>
        <w:t xml:space="preserve"> Pardo, por lo que cuenta con las atribuciones necesarias para suscribir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xml:space="preserve">, de conformidad con lo dispuesto en los artículos 21, Apartado A, numeral 5, Apartado B, numeral 1, y 33, numeral 1, de la Constitución Política de la Ciudad de México; 2, 16, fracción II, 18 y 20, fracciones IX y XXII, 27, fracción XL, de la Ley Orgánica del Poder Ejecutivo y de la Administración Pública de la Ciudad de México, así como en los artículos 7, fracción II, y 20, fracción XVII, del </w:t>
      </w:r>
      <w:r w:rsidRPr="005F43EE">
        <w:rPr>
          <w:rFonts w:ascii="Arial" w:eastAsia="Times New Roman" w:hAnsi="Arial" w:cs="Arial"/>
          <w:color w:val="2F2F2F"/>
          <w:sz w:val="18"/>
          <w:szCs w:val="18"/>
          <w:lang w:eastAsia="es-MX"/>
        </w:rPr>
        <w:lastRenderedPageBreak/>
        <w:t>Reglamento Interior del Poder Ejecutivo y de la Administración Pública de la Ciudad de México; única y exclusivamente para efectos del registro contable y presupuestal de los recursos que ministre la "SECRETARÍA" a la Secretaría de Trabajo y Fomento al Empleo, en los términos de este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II.5.</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Entre las Unidades Administrativas de la Secretaría de Trabajo y Fomento al Empleo, se encuentra la Dirección General de Empleo (en adelante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la cual tiene a su cargo la operación de los programas y actividades del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en la Ciudad de México, de conformidad con lo previsto en el artículo 7, fracción XVII, inciso C), del Reglamento Interior del Poder Ejecutivo y de la Administración Pública de la Ciudad de México y le corresponden, entre otras atribuciones; dirigir el diseño, operación y evaluación de los programas de apoyo para personas buscadoras de empleo que incluyen la vinculación laboral, la capacitación para el trabajo, el seguro de desempleo, y el autoempleo, así como los demás que se establezcan para la atención de esa población en la Ciudad de México; establecer y operar los esquemas de colaboración con 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para la operación de las acciones y programas de atención, capacitación, colocación y el autoempleo de personas buscadoras de empleo y en condición de vulnerabilidad; gestionar y verificar la adecuada organización y programación de cursos relativos a los programas de becas de capacitación a personas buscadoras de empleo, para que se realicen oportuna y eficazmente, evaluando la ejecución de las acciones e informando a las instancias competentes los avances correspondientes, de conformidad con lo dispuesto en el artículo 222, fracciones I, VI y VII, del Reglamento Interior del Poder Ejecutivo y de la Administración Pública de la Ciudad de México.</w:t>
      </w:r>
    </w:p>
    <w:p w:rsidR="005F43EE" w:rsidRPr="005F43EE" w:rsidRDefault="005F43EE" w:rsidP="005F43EE">
      <w:pPr>
        <w:shd w:val="clear" w:color="auto" w:fill="FFFFFF"/>
        <w:spacing w:after="101"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II.6.</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Para efectos del presente instrumento, señala como domicilio el ubicado en Calzada San Antonio Abad No. 32, Colonia Tránsito, Demarcación Territorial Cuauhtémoc, C.P. 06820, en la Ciudad de México.</w:t>
      </w:r>
    </w:p>
    <w:p w:rsidR="005F43EE" w:rsidRPr="005F43EE" w:rsidRDefault="005F43EE" w:rsidP="005F43EE">
      <w:pPr>
        <w:shd w:val="clear" w:color="auto" w:fill="FFFFFF"/>
        <w:spacing w:after="101"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III.</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"LAS PARTES" declaran que:</w:t>
      </w:r>
    </w:p>
    <w:p w:rsidR="005F43EE" w:rsidRPr="005F43EE" w:rsidRDefault="005F43EE" w:rsidP="005F43EE">
      <w:pPr>
        <w:shd w:val="clear" w:color="auto" w:fill="FFFFFF"/>
        <w:spacing w:after="101"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III.1. </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Conocen las disposiciones contenidas en la Ley Federal del Trabajo, así como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los lineamientos y manuales que ha emitido la "SECRETARÍA", para la operación del </w:t>
      </w:r>
      <w:r w:rsidRPr="005F43EE">
        <w:rPr>
          <w:rFonts w:ascii="Arial" w:eastAsia="Times New Roman" w:hAnsi="Arial" w:cs="Arial"/>
          <w:i/>
          <w:iCs/>
          <w:color w:val="2F2F2F"/>
          <w:sz w:val="18"/>
          <w:szCs w:val="18"/>
          <w:lang w:eastAsia="es-MX"/>
        </w:rPr>
        <w:t>PAE.</w:t>
      </w:r>
    </w:p>
    <w:p w:rsidR="005F43EE" w:rsidRPr="005F43EE" w:rsidRDefault="005F43EE" w:rsidP="005F43EE">
      <w:pPr>
        <w:shd w:val="clear" w:color="auto" w:fill="FFFFFF"/>
        <w:spacing w:after="101" w:line="240" w:lineRule="auto"/>
        <w:ind w:hanging="576"/>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III.2. </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Para efectos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adoptan los términos y abreviaturas establecidos 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mismos que se resaltarán en letras </w:t>
      </w:r>
      <w:r w:rsidRPr="005F43EE">
        <w:rPr>
          <w:rFonts w:ascii="Arial" w:eastAsia="Times New Roman" w:hAnsi="Arial" w:cs="Arial"/>
          <w:i/>
          <w:iCs/>
          <w:color w:val="2F2F2F"/>
          <w:sz w:val="18"/>
          <w:szCs w:val="18"/>
          <w:lang w:eastAsia="es-MX"/>
        </w:rPr>
        <w:t>cursivas</w:t>
      </w:r>
      <w:r w:rsidRPr="005F43EE">
        <w:rPr>
          <w:rFonts w:ascii="Arial" w:eastAsia="Times New Roman" w:hAnsi="Arial" w:cs="Arial"/>
          <w:color w:val="2F2F2F"/>
          <w:sz w:val="18"/>
          <w:szCs w:val="18"/>
          <w:lang w:eastAsia="es-MX"/>
        </w:rPr>
        <w:t>, para mejor referencia y comprensión de lo que establece el presente instrumento.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Expuestos los anteriores Antecedentes y Declaraciones, "LAS PARTES" están de acuerdo en celebrar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al tenor de las siguientes:</w:t>
      </w:r>
    </w:p>
    <w:p w:rsidR="005F43EE" w:rsidRPr="005F43EE" w:rsidRDefault="005F43EE" w:rsidP="005F43EE">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5F43EE">
        <w:rPr>
          <w:rFonts w:ascii="Times" w:eastAsia="Times New Roman" w:hAnsi="Times" w:cs="Times New Roman"/>
          <w:b/>
          <w:bCs/>
          <w:color w:val="2F2F2F"/>
          <w:sz w:val="18"/>
          <w:szCs w:val="18"/>
          <w:lang w:eastAsia="es-MX"/>
        </w:rPr>
        <w:t>CLÁUSULAS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PRIMERA. - </w:t>
      </w:r>
      <w:r w:rsidRPr="005F43EE">
        <w:rPr>
          <w:rFonts w:ascii="Arial" w:eastAsia="Times New Roman" w:hAnsi="Arial" w:cs="Arial"/>
          <w:color w:val="2F2F2F"/>
          <w:sz w:val="18"/>
          <w:szCs w:val="18"/>
          <w:lang w:eastAsia="es-MX"/>
        </w:rPr>
        <w:t>OBJETO. El presente instrumento jurídico tiene por objeto establecer las obligaciones de coordinación que asumen "LAS PARTES", con el fin de operar el</w:t>
      </w:r>
      <w:r w:rsidRPr="005F43EE">
        <w:rPr>
          <w:rFonts w:ascii="Arial" w:eastAsia="Times New Roman" w:hAnsi="Arial" w:cs="Arial"/>
          <w:i/>
          <w:iCs/>
          <w:color w:val="2F2F2F"/>
          <w:sz w:val="18"/>
          <w:szCs w:val="18"/>
          <w:lang w:eastAsia="es-MX"/>
        </w:rPr>
        <w:t> PAE </w:t>
      </w:r>
      <w:r w:rsidRPr="005F43EE">
        <w:rPr>
          <w:rFonts w:ascii="Arial" w:eastAsia="Times New Roman" w:hAnsi="Arial" w:cs="Arial"/>
          <w:color w:val="2F2F2F"/>
          <w:sz w:val="18"/>
          <w:szCs w:val="18"/>
          <w:lang w:eastAsia="es-MX"/>
        </w:rPr>
        <w:t>en la Ciudad de México.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SEGUNDA. - </w:t>
      </w:r>
      <w:r w:rsidRPr="005F43EE">
        <w:rPr>
          <w:rFonts w:ascii="Arial" w:eastAsia="Times New Roman" w:hAnsi="Arial" w:cs="Arial"/>
          <w:color w:val="2F2F2F"/>
          <w:sz w:val="18"/>
          <w:szCs w:val="18"/>
          <w:lang w:eastAsia="es-MX"/>
        </w:rPr>
        <w:t>OBLIGACIONES DE "LAS PARTES". La "SECRETARÍA" y "EL GCDMX", por conducto de la Secretaría de Trabajo y Fomento al Empleo, en la esfera de sus competencias, acuerdan sumar esfuerzos para el cumplimiento del objeto materia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de acuerdo a las siguientes obligaciones: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Cumplir con las leyes, reglamentos,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lineamientos, políticas, criterios, procedimientos y demás disposiciones jurídicas (en adelante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de carácter federal y estatal, aplicables a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Aportar los recursos que se comprometen en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Asistir o designar representantes en los comités en materia de empleo, de los que sea miembro o en los que tenga la obligación de participar.</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4.</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Capacitar al personal que participe en la ejecución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5.</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Evaluar la operación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y proporcionar información relativa a su funcionamiento.</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6.</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Promover y difundir 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con la finalidad de acercar alternativas de empleo para los </w:t>
      </w:r>
      <w:r w:rsidRPr="005F43EE">
        <w:rPr>
          <w:rFonts w:ascii="Arial" w:eastAsia="Times New Roman" w:hAnsi="Arial" w:cs="Arial"/>
          <w:i/>
          <w:iCs/>
          <w:color w:val="2F2F2F"/>
          <w:sz w:val="18"/>
          <w:szCs w:val="18"/>
          <w:lang w:eastAsia="es-MX"/>
        </w:rPr>
        <w:t>Buscadores de Trabajo </w:t>
      </w:r>
      <w:r w:rsidRPr="005F43EE">
        <w:rPr>
          <w:rFonts w:ascii="Arial" w:eastAsia="Times New Roman" w:hAnsi="Arial" w:cs="Arial"/>
          <w:color w:val="2F2F2F"/>
          <w:sz w:val="18"/>
          <w:szCs w:val="18"/>
          <w:lang w:eastAsia="es-MX"/>
        </w:rPr>
        <w:t>y </w:t>
      </w:r>
      <w:r w:rsidRPr="005F43EE">
        <w:rPr>
          <w:rFonts w:ascii="Arial" w:eastAsia="Times New Roman" w:hAnsi="Arial" w:cs="Arial"/>
          <w:i/>
          <w:iCs/>
          <w:color w:val="2F2F2F"/>
          <w:sz w:val="18"/>
          <w:szCs w:val="18"/>
          <w:lang w:eastAsia="es-MX"/>
        </w:rPr>
        <w:t>Empleadores</w:t>
      </w:r>
      <w:r w:rsidRPr="005F43EE">
        <w:rPr>
          <w:rFonts w:ascii="Arial" w:eastAsia="Times New Roman" w:hAnsi="Arial" w:cs="Arial"/>
          <w:color w:val="2F2F2F"/>
          <w:sz w:val="18"/>
          <w:szCs w:val="18"/>
          <w:lang w:eastAsia="es-MX"/>
        </w:rPr>
        <w:t> que solicitan la intermediación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7.</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Priorizar la atención a población que enfrenta mayores barreras de acceso al empleo, tales como: mujeres; jóvenes, incluidos los egresados del Programa Jóvenes Construyendo el Futuro; personas mayores de 50 años; personas con alguna discapacidad; personas víctimas de delito o de violación de derechos humanos; personas preliberadas; solicitantes de la condición de refugiado; refugiados, y beneficiarios de protección complementaria.</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8.</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Contribuir al cumplimiento de los objetivos y prioridades nacionales.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lastRenderedPageBreak/>
        <w:t>9.</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Participar en los eventos que, con motivo de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se organicen.</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TERCERA. -</w:t>
      </w:r>
      <w:r w:rsidRPr="005F43EE">
        <w:rPr>
          <w:rFonts w:ascii="Arial" w:eastAsia="Times New Roman" w:hAnsi="Arial" w:cs="Arial"/>
          <w:color w:val="2F2F2F"/>
          <w:sz w:val="18"/>
          <w:szCs w:val="18"/>
          <w:lang w:eastAsia="es-MX"/>
        </w:rPr>
        <w:t> OBLIGACIONES DE LA "SECRETARÍA".</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La "SECRETARÍA", por conducto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se obliga a lo siguiente:</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Dar a conocer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de carácter federal aplicable al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y proporcionar asesoría, asistencia técnica y capacitación/profesionalización al personal que participe en su ejecución, en particular, a los </w:t>
      </w:r>
      <w:r w:rsidRPr="005F43EE">
        <w:rPr>
          <w:rFonts w:ascii="Arial" w:eastAsia="Times New Roman" w:hAnsi="Arial" w:cs="Arial"/>
          <w:i/>
          <w:iCs/>
          <w:color w:val="2F2F2F"/>
          <w:sz w:val="18"/>
          <w:szCs w:val="18"/>
          <w:lang w:eastAsia="es-MX"/>
        </w:rPr>
        <w:t>Consejeros Laborales</w:t>
      </w:r>
      <w:r w:rsidRPr="005F43EE">
        <w:rPr>
          <w:rFonts w:ascii="Arial" w:eastAsia="Times New Roman" w:hAnsi="Arial" w:cs="Arial"/>
          <w:color w:val="2F2F2F"/>
          <w:sz w:val="18"/>
          <w:szCs w:val="18"/>
          <w:lang w:eastAsia="es-MX"/>
        </w:rPr>
        <w:t> adscritos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Dar a conocer la estructura organizacional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que se requiera para implementar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Gestionar la disponibilidad de los recursos presupuestales que se indican en la cláusula QUINTA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conforme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federal, con el propósito de llevar a cabo su aplicación en la entidad federativa.</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4.</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Dar acceso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a sus Sistemas informáticos para realizar el registro, control, seguimiento y generación de información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5.</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Proveer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en coordinación con las unidades administrativas facultadas para ello y conforme a la disponibilidad presupuestal de éstas, de: enlaces digitales para los servicios de Internet, correo electrónico, red de voz y datos; equipos de cómputo para el personal y centros de intermediación laboral, y equipos para identificación de habilidades y capacidades de personas con discapacidad y/o adultos mayores.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6.</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Promover y fomentar la capacitación/profesionalización del personal adscrito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que participe en la ejecución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para mejorar sus conocimientos, habilidades y destrezas laborales.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7.</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Supervisar y dar seguimiento a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para verificar su estricto apego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b/>
          <w:bCs/>
          <w:color w:val="2F2F2F"/>
          <w:sz w:val="18"/>
          <w:szCs w:val="18"/>
          <w:lang w:eastAsia="es-MX"/>
        </w:rPr>
        <w:t> </w:t>
      </w:r>
      <w:r w:rsidRPr="005F43EE">
        <w:rPr>
          <w:rFonts w:ascii="Arial" w:eastAsia="Times New Roman" w:hAnsi="Arial" w:cs="Arial"/>
          <w:color w:val="2F2F2F"/>
          <w:sz w:val="18"/>
          <w:szCs w:val="18"/>
          <w:lang w:eastAsia="es-MX"/>
        </w:rPr>
        <w:t>aplicable y el cumplimiento de sus objetivos y metas.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8.</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Promover la implementación de las acciones de </w:t>
      </w:r>
      <w:r w:rsidRPr="005F43EE">
        <w:rPr>
          <w:rFonts w:ascii="Arial" w:eastAsia="Times New Roman" w:hAnsi="Arial" w:cs="Arial"/>
          <w:i/>
          <w:iCs/>
          <w:color w:val="2F2F2F"/>
          <w:sz w:val="18"/>
          <w:szCs w:val="18"/>
          <w:lang w:eastAsia="es-MX"/>
        </w:rPr>
        <w:t>Contraloría Social</w:t>
      </w:r>
      <w:r w:rsidRPr="005F43EE">
        <w:rPr>
          <w:rFonts w:ascii="Arial" w:eastAsia="Times New Roman" w:hAnsi="Arial" w:cs="Arial"/>
          <w:color w:val="2F2F2F"/>
          <w:sz w:val="18"/>
          <w:szCs w:val="18"/>
          <w:lang w:eastAsia="es-MX"/>
        </w:rPr>
        <w:t> que resulten aplicables conforme a los Lineamientos para la Promoción y Operación de la Contraloría Social en los Programas Federales de Desarrollo Social, los documentos de </w:t>
      </w:r>
      <w:r w:rsidRPr="005F43EE">
        <w:rPr>
          <w:rFonts w:ascii="Arial" w:eastAsia="Times New Roman" w:hAnsi="Arial" w:cs="Arial"/>
          <w:i/>
          <w:iCs/>
          <w:color w:val="2F2F2F"/>
          <w:sz w:val="18"/>
          <w:szCs w:val="18"/>
          <w:lang w:eastAsia="es-MX"/>
        </w:rPr>
        <w:t>Contraloría Social</w:t>
      </w:r>
      <w:r w:rsidRPr="005F43EE">
        <w:rPr>
          <w:rFonts w:ascii="Arial" w:eastAsia="Times New Roman" w:hAnsi="Arial" w:cs="Arial"/>
          <w:color w:val="2F2F2F"/>
          <w:sz w:val="18"/>
          <w:szCs w:val="18"/>
          <w:lang w:eastAsia="es-MX"/>
        </w:rPr>
        <w:t> autorizados por la Secretaría de la Función Pública y demás normatividad en la materia.</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9.</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Canalizar para atención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las peticiones ciudadanas que, en materia de empleo u ocupación productiva, se presenten ante la "SECRETARÍA", cuando así corresponda.</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10.</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Evaluar el desempeño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a fin de mejorar la eficiencia en la ejecución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Promover y difundir las disposiciones de blindaje electoral emitidas por la autoridad competente</w:t>
      </w:r>
      <w:r w:rsidRPr="005F43EE">
        <w:rPr>
          <w:rFonts w:ascii="Arial" w:eastAsia="Times New Roman" w:hAnsi="Arial" w:cs="Arial"/>
          <w:i/>
          <w:iCs/>
          <w:color w:val="2F2F2F"/>
          <w:sz w:val="18"/>
          <w:szCs w:val="18"/>
          <w:lang w:eastAsia="es-MX"/>
        </w:rPr>
        <w:t>,</w:t>
      </w:r>
      <w:r w:rsidRPr="005F43EE">
        <w:rPr>
          <w:rFonts w:ascii="Arial" w:eastAsia="Times New Roman" w:hAnsi="Arial" w:cs="Arial"/>
          <w:color w:val="2F2F2F"/>
          <w:sz w:val="18"/>
          <w:szCs w:val="18"/>
          <w:lang w:eastAsia="es-MX"/>
        </w:rPr>
        <w:t> a efecto de que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se apegue a éstas y se coadyuve a transparentar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Dar seguimiento a los resultados de la fiscalización que se realice a la operación y aplicación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en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por parte de las instancias facultadas para ello, con el fin de procurar su debida atención.</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Solicitar la intervención del Órgano Interno de Control en la "SECRETARÍA", de la Secretaría de la Función Pública del Gobierno Federal y/o de las Instancias de Fiscalización Estatales, cuando se identifique que se incumple con las disposiciones normativas, a efecto de que se realicen las acciones conducentes.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CUARTA. - </w:t>
      </w:r>
      <w:r w:rsidRPr="005F43EE">
        <w:rPr>
          <w:rFonts w:ascii="Arial" w:eastAsia="Times New Roman" w:hAnsi="Arial" w:cs="Arial"/>
          <w:color w:val="2F2F2F"/>
          <w:sz w:val="18"/>
          <w:szCs w:val="18"/>
          <w:lang w:eastAsia="es-MX"/>
        </w:rPr>
        <w:t>OBLIGACIONES DE "EL GCDMX". "EL GCDMX" se obliga, por conducto de la Secretaría de Trabajo y Fomento al Empleo, a:</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Operar en la entidad federativa 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para ello deberá:</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A)</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Adoptar la estructura organizacional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con base en el modelo que le dé a conocer la "SECRETARÍA", a través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B)</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Realizar las gestiones necesarias para que se adopte la denominación oficial de "Servicio Nacional de Empleo de la Ciudad de México" para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o en su caso realizar las gestiones conducentes para ello.</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C)</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Proporcionar espacios físicos, para uso exclusivo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que cuenten con las dimensiones y condiciones de accesibilidad necesarias para la atención de </w:t>
      </w:r>
      <w:r w:rsidRPr="005F43EE">
        <w:rPr>
          <w:rFonts w:ascii="Arial" w:eastAsia="Times New Roman" w:hAnsi="Arial" w:cs="Arial"/>
          <w:i/>
          <w:iCs/>
          <w:color w:val="2F2F2F"/>
          <w:sz w:val="18"/>
          <w:szCs w:val="18"/>
          <w:lang w:eastAsia="es-MX"/>
        </w:rPr>
        <w:t>Buscadores de Trabajo</w:t>
      </w:r>
      <w:r w:rsidRPr="005F43EE">
        <w:rPr>
          <w:rFonts w:ascii="Arial" w:eastAsia="Times New Roman" w:hAnsi="Arial" w:cs="Arial"/>
          <w:color w:val="2F2F2F"/>
          <w:sz w:val="18"/>
          <w:szCs w:val="18"/>
          <w:lang w:eastAsia="es-MX"/>
        </w:rPr>
        <w:t>, incluidas personas con discapacidad y adultos mayores, en los que se desarrolle de manera eficiente la intermediación laboral descrita 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tales como Bolsa de Trabajo, Centros de Intermediación Laboral, Talleres para Buscadores de Empleo, Centros de Evaluación de Habilidades (</w:t>
      </w:r>
      <w:proofErr w:type="spellStart"/>
      <w:r w:rsidRPr="005F43EE">
        <w:rPr>
          <w:rFonts w:ascii="Arial" w:eastAsia="Times New Roman" w:hAnsi="Arial" w:cs="Arial"/>
          <w:color w:val="2F2F2F"/>
          <w:sz w:val="18"/>
          <w:szCs w:val="18"/>
          <w:lang w:eastAsia="es-MX"/>
        </w:rPr>
        <w:t>Valpar</w:t>
      </w:r>
      <w:proofErr w:type="spellEnd"/>
      <w:r w:rsidRPr="005F43EE">
        <w:rPr>
          <w:rFonts w:ascii="Arial" w:eastAsia="Times New Roman" w:hAnsi="Arial" w:cs="Arial"/>
          <w:color w:val="2F2F2F"/>
          <w:sz w:val="18"/>
          <w:szCs w:val="18"/>
          <w:lang w:eastAsia="es-MX"/>
        </w:rPr>
        <w:t>), el resguardo de la documentación que se genere con motivo de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así como espacio físico para apoyar la operación del Programa Jóvenes Construyendo el Futuro.</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lastRenderedPageBreak/>
        <w:t>D)</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Designar a un servidor público de tiempo completo, con jerarquía mayor o igual a Director de Área, como Titular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E)</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Facultar al Titular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para conducir el funcionamiento de ésta; administrar los recursos que en el marco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asignen "LAS PARTES"; realizar actividades de concertación empresarial de alto nivel y gestionar los apoyos necesarios para el funcionamiento de la </w:t>
      </w:r>
      <w:r w:rsidRPr="005F43EE">
        <w:rPr>
          <w:rFonts w:ascii="Arial" w:eastAsia="Times New Roman" w:hAnsi="Arial" w:cs="Arial"/>
          <w:i/>
          <w:iCs/>
          <w:color w:val="2F2F2F"/>
          <w:sz w:val="18"/>
          <w:szCs w:val="18"/>
          <w:lang w:eastAsia="es-MX"/>
        </w:rPr>
        <w:t>OSNE.</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F)</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Designar de manera oficial, a través del Titular de la Secretaría de Trabajo y Fomento al Empleo, al Titular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y al de su área administrativa, así como a otro funcionario de la misma, como responsables del ejercicio, control y seguimiento de los recursos que "LAS PARTES" destinen para la operación del</w:t>
      </w:r>
      <w:r w:rsidRPr="005F43EE">
        <w:rPr>
          <w:rFonts w:ascii="Arial" w:eastAsia="Times New Roman" w:hAnsi="Arial" w:cs="Arial"/>
          <w:i/>
          <w:iCs/>
          <w:color w:val="2F2F2F"/>
          <w:sz w:val="18"/>
          <w:szCs w:val="18"/>
          <w:lang w:eastAsia="es-MX"/>
        </w:rPr>
        <w:t> PAE </w:t>
      </w:r>
      <w:r w:rsidRPr="005F43EE">
        <w:rPr>
          <w:rFonts w:ascii="Arial" w:eastAsia="Times New Roman" w:hAnsi="Arial" w:cs="Arial"/>
          <w:color w:val="2F2F2F"/>
          <w:sz w:val="18"/>
          <w:szCs w:val="18"/>
          <w:lang w:eastAsia="es-MX"/>
        </w:rPr>
        <w:t>en la entidad federativa, de acuerdo a lo establecido en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Asignar recursos para el funcionamiento exclusivo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que incluyan:</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A)</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Contratar personal, que labore de tiempo completo y exclusivamente para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a fin de llevar a cabo las actividades relativas a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conforme lo establecen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incluidas las de carácter técnico, operativo y administrativo que complementen lo anterior. Las contrataciones de </w:t>
      </w:r>
      <w:r w:rsidRPr="005F43EE">
        <w:rPr>
          <w:rFonts w:ascii="Arial" w:eastAsia="Times New Roman" w:hAnsi="Arial" w:cs="Arial"/>
          <w:i/>
          <w:iCs/>
          <w:color w:val="2F2F2F"/>
          <w:sz w:val="18"/>
          <w:szCs w:val="18"/>
          <w:lang w:eastAsia="es-MX"/>
        </w:rPr>
        <w:t>Consejeros Laborales</w:t>
      </w:r>
      <w:r w:rsidRPr="005F43EE">
        <w:rPr>
          <w:rFonts w:ascii="Arial" w:eastAsia="Times New Roman" w:hAnsi="Arial" w:cs="Arial"/>
          <w:color w:val="2F2F2F"/>
          <w:sz w:val="18"/>
          <w:szCs w:val="18"/>
          <w:lang w:eastAsia="es-MX"/>
        </w:rPr>
        <w:t> se realizarán de acuerdo con las disposiciones emitidas por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en materia de descripción de puesto y perfil ocupacional; el tipo de contrato y condiciones serán establecidas por "EL GCDMX" y las obligaciones que se deriven de esta relación serán responsabilidad de éste.</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B)</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Dotar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de presupuesto para: viáticos; pasajes; servicio telefónico; combustible; arrendamiento de inmuebles; papelería; luz; material de consumo informático; instalación de redes informáticas; gastos y comisiones bancarias que se generen a nivel local y acciones relativas a la realización de campañas de difusión.</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C)</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Asignar mobiliario; equipo; vehículos y los insumos necesarios para su adecuado funcionamiento, así como cubrir el mantenimiento preventivo y correctivo necesario y, en su caso, los seguros correspondientes de todos estos bienes, incluido el que se requiera para aquellos que la "SECRETARÍA" proporcione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en comodato o cesión de derechos de uso.</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Dotar a todas las áreas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en la entidad</w:t>
      </w:r>
      <w:r w:rsidRPr="005F43EE">
        <w:rPr>
          <w:rFonts w:ascii="Arial" w:eastAsia="Times New Roman" w:hAnsi="Arial" w:cs="Arial"/>
          <w:i/>
          <w:iCs/>
          <w:color w:val="2F2F2F"/>
          <w:sz w:val="18"/>
          <w:szCs w:val="18"/>
          <w:lang w:eastAsia="es-MX"/>
        </w:rPr>
        <w:t> </w:t>
      </w:r>
      <w:r w:rsidRPr="005F43EE">
        <w:rPr>
          <w:rFonts w:ascii="Arial" w:eastAsia="Times New Roman" w:hAnsi="Arial" w:cs="Arial"/>
          <w:color w:val="2F2F2F"/>
          <w:sz w:val="18"/>
          <w:szCs w:val="18"/>
          <w:lang w:eastAsia="es-MX"/>
        </w:rPr>
        <w:t>federativa, de la infraestructura tecnológica necesaria para comunicar y operar los Sistemas que le proporcione la "SECRETARÍA", así como realizar el mantenimiento necesario para su operación. Dicha infraestructura tecnológica deberá apegarse a lo que determine la "SECRETARÍA", por conducto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E)</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Supervisar y dar seguimiento a la operación del</w:t>
      </w:r>
      <w:r w:rsidRPr="005F43EE">
        <w:rPr>
          <w:rFonts w:ascii="Arial" w:eastAsia="Times New Roman" w:hAnsi="Arial" w:cs="Arial"/>
          <w:i/>
          <w:iCs/>
          <w:color w:val="2F2F2F"/>
          <w:sz w:val="18"/>
          <w:szCs w:val="18"/>
          <w:lang w:eastAsia="es-MX"/>
        </w:rPr>
        <w:t> PAE </w:t>
      </w:r>
      <w:r w:rsidRPr="005F43EE">
        <w:rPr>
          <w:rFonts w:ascii="Arial" w:eastAsia="Times New Roman" w:hAnsi="Arial" w:cs="Arial"/>
          <w:color w:val="2F2F2F"/>
          <w:sz w:val="18"/>
          <w:szCs w:val="18"/>
          <w:lang w:eastAsia="es-MX"/>
        </w:rPr>
        <w:t>en la entidad</w:t>
      </w:r>
      <w:r w:rsidRPr="005F43EE">
        <w:rPr>
          <w:rFonts w:ascii="Arial" w:eastAsia="Times New Roman" w:hAnsi="Arial" w:cs="Arial"/>
          <w:i/>
          <w:iCs/>
          <w:color w:val="2F2F2F"/>
          <w:sz w:val="18"/>
          <w:szCs w:val="18"/>
          <w:lang w:eastAsia="es-MX"/>
        </w:rPr>
        <w:t> </w:t>
      </w:r>
      <w:r w:rsidRPr="005F43EE">
        <w:rPr>
          <w:rFonts w:ascii="Arial" w:eastAsia="Times New Roman" w:hAnsi="Arial" w:cs="Arial"/>
          <w:color w:val="2F2F2F"/>
          <w:sz w:val="18"/>
          <w:szCs w:val="18"/>
          <w:lang w:eastAsia="es-MX"/>
        </w:rPr>
        <w:t>federativa</w:t>
      </w:r>
      <w:r w:rsidRPr="005F43EE">
        <w:rPr>
          <w:rFonts w:ascii="Arial" w:eastAsia="Times New Roman" w:hAnsi="Arial" w:cs="Arial"/>
          <w:i/>
          <w:iCs/>
          <w:color w:val="2F2F2F"/>
          <w:sz w:val="18"/>
          <w:szCs w:val="18"/>
          <w:lang w:eastAsia="es-MX"/>
        </w:rPr>
        <w:t>,</w:t>
      </w:r>
      <w:r w:rsidRPr="005F43EE">
        <w:rPr>
          <w:rFonts w:ascii="Arial" w:eastAsia="Times New Roman" w:hAnsi="Arial" w:cs="Arial"/>
          <w:color w:val="2F2F2F"/>
          <w:sz w:val="18"/>
          <w:szCs w:val="18"/>
          <w:lang w:eastAsia="es-MX"/>
        </w:rPr>
        <w:t> para verificar la estricta aplicación de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y, en su caso, solicitar la intervención de las Instancias de Fiscalización Estatales, cuando se identifique que se incumple con las disposiciones normativas, a efecto de que se realicen las acciones conducentes.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Asignar recursos destinados a la realización de </w:t>
      </w:r>
      <w:r w:rsidRPr="005F43EE">
        <w:rPr>
          <w:rFonts w:ascii="Arial" w:eastAsia="Times New Roman" w:hAnsi="Arial" w:cs="Arial"/>
          <w:i/>
          <w:iCs/>
          <w:color w:val="2F2F2F"/>
          <w:sz w:val="18"/>
          <w:szCs w:val="18"/>
          <w:lang w:eastAsia="es-MX"/>
        </w:rPr>
        <w:t>Ferias de Empleo</w:t>
      </w:r>
      <w:r w:rsidRPr="005F43EE">
        <w:rPr>
          <w:rFonts w:ascii="Arial" w:eastAsia="Times New Roman" w:hAnsi="Arial" w:cs="Arial"/>
          <w:color w:val="2F2F2F"/>
          <w:sz w:val="18"/>
          <w:szCs w:val="18"/>
          <w:lang w:eastAsia="es-MX"/>
        </w:rPr>
        <w:t> en la entidad federativa.</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4.</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Mantener adscrito para uso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independientemente de cualquier cambio de autoridades administrativas y del tipo de recurso estatal con que se adquieran, los bienes descritos en el numeral 2, inciso C), de la presente cláusula, así como aquellos que la "SECRETARÍA" proporcione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ya sea en comodato o cesión de derechos de uso.</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5.</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Elaborar diagnósticos locales que identifiquen y valoren posibles alianzas con dependencias públicas y otras organizaciones relacionadas con la intermediación laboral y capacitación para la empleabilidad, así como promover, cuando se considere conveniente, la celebración de convenios con las autoridades municipales, para establecer oficinas de empleo que operen como parte de la red de oficinas del </w:t>
      </w:r>
      <w:r w:rsidRPr="005F43EE">
        <w:rPr>
          <w:rFonts w:ascii="Arial" w:eastAsia="Times New Roman" w:hAnsi="Arial" w:cs="Arial"/>
          <w:i/>
          <w:iCs/>
          <w:color w:val="2F2F2F"/>
          <w:sz w:val="18"/>
          <w:szCs w:val="18"/>
          <w:lang w:eastAsia="es-MX"/>
        </w:rPr>
        <w:t>SNE</w:t>
      </w:r>
      <w:r w:rsidRPr="005F43EE">
        <w:rPr>
          <w:rFonts w:ascii="Arial" w:eastAsia="Times New Roman" w:hAnsi="Arial" w:cs="Arial"/>
          <w:color w:val="2F2F2F"/>
          <w:sz w:val="18"/>
          <w:szCs w:val="18"/>
          <w:lang w:eastAsia="es-MX"/>
        </w:rPr>
        <w:t>, siempre que esto no comprometa la aportación de recursos federales, y una vez cumplida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y previa autorización del Titular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incrementen la cobertura del</w:t>
      </w:r>
      <w:r w:rsidRPr="005F43EE">
        <w:rPr>
          <w:rFonts w:ascii="Arial" w:eastAsia="Times New Roman" w:hAnsi="Arial" w:cs="Arial"/>
          <w:i/>
          <w:iCs/>
          <w:color w:val="2F2F2F"/>
          <w:sz w:val="18"/>
          <w:szCs w:val="18"/>
          <w:lang w:eastAsia="es-MX"/>
        </w:rPr>
        <w:t> 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En este caso, "EL GCDMX", por conducto de la Secretaría de Trabajo y Fomento al Empleo, deberá garantizar que se cuenta con los recursos necesarios para sufragar los gastos de operación que implicará la nueva oficina, la cual deberá apegarse en todo momento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6.</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Vincular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con dependencias de desarrollo económico que faciliten la coordinación con </w:t>
      </w:r>
      <w:r w:rsidRPr="005F43EE">
        <w:rPr>
          <w:rFonts w:ascii="Arial" w:eastAsia="Times New Roman" w:hAnsi="Arial" w:cs="Arial"/>
          <w:i/>
          <w:iCs/>
          <w:color w:val="2F2F2F"/>
          <w:sz w:val="18"/>
          <w:szCs w:val="18"/>
          <w:lang w:eastAsia="es-MX"/>
        </w:rPr>
        <w:t>Empleadores</w:t>
      </w:r>
      <w:r w:rsidRPr="005F43EE">
        <w:rPr>
          <w:rFonts w:ascii="Arial" w:eastAsia="Times New Roman" w:hAnsi="Arial" w:cs="Arial"/>
          <w:color w:val="2F2F2F"/>
          <w:sz w:val="18"/>
          <w:szCs w:val="18"/>
          <w:lang w:eastAsia="es-MX"/>
        </w:rPr>
        <w:t>, inversionistas y organismos empresariales, que aporten información sobre las vacantes disponibles, así como con instituciones de educación técnica y formación profesional, que cuenten con instalaciones y recursos humanos para impartir cursos de capacitación y proporcionen información de sus egresados que se incorporen al mercado laboral.</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7.</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Por conducto de la </w:t>
      </w:r>
      <w:r w:rsidRPr="005F43EE">
        <w:rPr>
          <w:rFonts w:ascii="Arial" w:eastAsia="Times New Roman" w:hAnsi="Arial" w:cs="Arial"/>
          <w:i/>
          <w:iCs/>
          <w:color w:val="2F2F2F"/>
          <w:sz w:val="18"/>
          <w:szCs w:val="18"/>
          <w:lang w:eastAsia="es-MX"/>
        </w:rPr>
        <w:t>OSNE </w:t>
      </w:r>
      <w:r w:rsidRPr="005F43EE">
        <w:rPr>
          <w:rFonts w:ascii="Arial" w:eastAsia="Times New Roman" w:hAnsi="Arial" w:cs="Arial"/>
          <w:color w:val="2F2F2F"/>
          <w:sz w:val="18"/>
          <w:szCs w:val="18"/>
          <w:lang w:eastAsia="es-MX"/>
        </w:rPr>
        <w:t>se obliga a:</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A)</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Operar 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de conformidad con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aplicable.</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lastRenderedPageBreak/>
        <w:t>B)</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Destinar los recursos consignados en las cláusulas TERCERA, numeral 5, y QUINTA,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única y exclusivamente a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con estricto apego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C)</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Supervisar y dar seguimiento a la operación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conforme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así como, atender las acciones de fiscalización que lleven a cabo las instancias facultadas para ello.</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Notificar a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los movimientos de personal que labora en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y registrarlos en el Sistema de información que al efecto ponga a disposición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E)</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Profesionalizar mediante acciones de capacitación y actualización al personal adscrito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atendiendo las disposiciones que emita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así como proporcionar la inducción necesaria al personal de nuevo ingreso, o en su caso, solicitar asesoría y asistencia técnica a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F)</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Comprobar e informar a la "SECRETARÍA", a través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el ejercicio de los recursos federales, así como reintegrar a la Tesorería de la Federación los montos ministrados no ejercidos, que no se encuentren devengados al 31 de diciembre del Ejercicio Fiscal correspondiente, lo anterior, en apego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G)</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Utilizar como herramienta para el registro, control, seguimiento y generación de información del</w:t>
      </w:r>
      <w:r w:rsidRPr="005F43EE">
        <w:rPr>
          <w:rFonts w:ascii="Arial" w:eastAsia="Times New Roman" w:hAnsi="Arial" w:cs="Arial"/>
          <w:i/>
          <w:iCs/>
          <w:color w:val="2F2F2F"/>
          <w:sz w:val="18"/>
          <w:szCs w:val="18"/>
          <w:lang w:eastAsia="es-MX"/>
        </w:rPr>
        <w:t> PAE</w:t>
      </w:r>
      <w:r w:rsidRPr="005F43EE">
        <w:rPr>
          <w:rFonts w:ascii="Arial" w:eastAsia="Times New Roman" w:hAnsi="Arial" w:cs="Arial"/>
          <w:color w:val="2F2F2F"/>
          <w:sz w:val="18"/>
          <w:szCs w:val="18"/>
          <w:lang w:eastAsia="es-MX"/>
        </w:rPr>
        <w:t>, los Sistemas que la "SECRETARÍA" determine por conducto de la </w:t>
      </w:r>
      <w:r w:rsidRPr="005F43EE">
        <w:rPr>
          <w:rFonts w:ascii="Arial" w:eastAsia="Times New Roman" w:hAnsi="Arial" w:cs="Arial"/>
          <w:i/>
          <w:iCs/>
          <w:color w:val="2F2F2F"/>
          <w:sz w:val="18"/>
          <w:szCs w:val="18"/>
          <w:lang w:eastAsia="es-MX"/>
        </w:rPr>
        <w:t>USNE.</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H)</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Garantizar el registro de información en los Sistemas y asegurarse que sea fidedigna.</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I)</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Cumplir las disposiciones aplicables en materia de transparencia, acceso a la información y protección de </w:t>
      </w:r>
      <w:r w:rsidRPr="005F43EE">
        <w:rPr>
          <w:rFonts w:ascii="Arial" w:eastAsia="Times New Roman" w:hAnsi="Arial" w:cs="Arial"/>
          <w:i/>
          <w:iCs/>
          <w:color w:val="2F2F2F"/>
          <w:sz w:val="18"/>
          <w:szCs w:val="18"/>
          <w:lang w:eastAsia="es-MX"/>
        </w:rPr>
        <w:t>Datos Personales</w:t>
      </w:r>
      <w:r w:rsidRPr="005F43EE">
        <w:rPr>
          <w:rFonts w:ascii="Arial" w:eastAsia="Times New Roman" w:hAnsi="Arial" w:cs="Arial"/>
          <w:color w:val="2F2F2F"/>
          <w:sz w:val="18"/>
          <w:szCs w:val="18"/>
          <w:lang w:eastAsia="es-MX"/>
        </w:rPr>
        <w:t>, en su carácter de responsable del uso y manejo de la información disponible en los Sistemas que la "SECRETARÍA"</w:t>
      </w:r>
      <w:r w:rsidRPr="005F43EE">
        <w:rPr>
          <w:rFonts w:ascii="Arial" w:eastAsia="Times New Roman" w:hAnsi="Arial" w:cs="Arial"/>
          <w:i/>
          <w:iCs/>
          <w:color w:val="2F2F2F"/>
          <w:sz w:val="18"/>
          <w:szCs w:val="18"/>
          <w:lang w:eastAsia="es-MX"/>
        </w:rPr>
        <w:t> </w:t>
      </w:r>
      <w:r w:rsidRPr="005F43EE">
        <w:rPr>
          <w:rFonts w:ascii="Arial" w:eastAsia="Times New Roman" w:hAnsi="Arial" w:cs="Arial"/>
          <w:color w:val="2F2F2F"/>
          <w:sz w:val="18"/>
          <w:szCs w:val="18"/>
          <w:lang w:eastAsia="es-MX"/>
        </w:rPr>
        <w:t>pone a disposición de la </w:t>
      </w:r>
      <w:r w:rsidRPr="005F43EE">
        <w:rPr>
          <w:rFonts w:ascii="Arial" w:eastAsia="Times New Roman" w:hAnsi="Arial" w:cs="Arial"/>
          <w:i/>
          <w:iCs/>
          <w:color w:val="2F2F2F"/>
          <w:sz w:val="18"/>
          <w:szCs w:val="18"/>
          <w:lang w:eastAsia="es-MX"/>
        </w:rPr>
        <w:t>OSNE.</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J)</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Aplicar los procedimientos establecidos por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en materia de control de usuarios y accesos a los Sistemas de información</w:t>
      </w:r>
      <w:r w:rsidRPr="005F43EE">
        <w:rPr>
          <w:rFonts w:ascii="Arial" w:eastAsia="Times New Roman" w:hAnsi="Arial" w:cs="Arial"/>
          <w:i/>
          <w:iCs/>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K)</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Difundir y promover entre la población de la entidad</w:t>
      </w:r>
      <w:r w:rsidRPr="005F43EE">
        <w:rPr>
          <w:rFonts w:ascii="Arial" w:eastAsia="Times New Roman" w:hAnsi="Arial" w:cs="Arial"/>
          <w:i/>
          <w:iCs/>
          <w:color w:val="2F2F2F"/>
          <w:sz w:val="18"/>
          <w:szCs w:val="18"/>
          <w:lang w:eastAsia="es-MX"/>
        </w:rPr>
        <w:t> </w:t>
      </w:r>
      <w:r w:rsidRPr="005F43EE">
        <w:rPr>
          <w:rFonts w:ascii="Arial" w:eastAsia="Times New Roman" w:hAnsi="Arial" w:cs="Arial"/>
          <w:color w:val="2F2F2F"/>
          <w:sz w:val="18"/>
          <w:szCs w:val="18"/>
          <w:lang w:eastAsia="es-MX"/>
        </w:rPr>
        <w:t>federativa</w:t>
      </w:r>
      <w:r w:rsidRPr="005F43EE">
        <w:rPr>
          <w:rFonts w:ascii="Arial" w:eastAsia="Times New Roman" w:hAnsi="Arial" w:cs="Arial"/>
          <w:i/>
          <w:iCs/>
          <w:color w:val="2F2F2F"/>
          <w:sz w:val="18"/>
          <w:szCs w:val="18"/>
          <w:lang w:eastAsia="es-MX"/>
        </w:rPr>
        <w:t>,</w:t>
      </w:r>
      <w:r w:rsidRPr="005F43EE">
        <w:rPr>
          <w:rFonts w:ascii="Arial" w:eastAsia="Times New Roman" w:hAnsi="Arial" w:cs="Arial"/>
          <w:color w:val="2F2F2F"/>
          <w:sz w:val="18"/>
          <w:szCs w:val="18"/>
          <w:lang w:eastAsia="es-MX"/>
        </w:rPr>
        <w:t> el uso de los portales informáticos y centros de contacto para intermediación laboral no presencial, que pone a disposición la "SECRETARÍA".</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L)</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Participar en los comités en los que por disposición normativa deba intervenir o formar parte.</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M)</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Implementar acciones de </w:t>
      </w:r>
      <w:r w:rsidRPr="005F43EE">
        <w:rPr>
          <w:rFonts w:ascii="Arial" w:eastAsia="Times New Roman" w:hAnsi="Arial" w:cs="Arial"/>
          <w:i/>
          <w:iCs/>
          <w:color w:val="2F2F2F"/>
          <w:sz w:val="18"/>
          <w:szCs w:val="18"/>
          <w:lang w:eastAsia="es-MX"/>
        </w:rPr>
        <w:t>Contraloría Social</w:t>
      </w:r>
      <w:r w:rsidRPr="005F43EE">
        <w:rPr>
          <w:rFonts w:ascii="Arial" w:eastAsia="Times New Roman" w:hAnsi="Arial" w:cs="Arial"/>
          <w:color w:val="2F2F2F"/>
          <w:sz w:val="18"/>
          <w:szCs w:val="18"/>
          <w:lang w:eastAsia="es-MX"/>
        </w:rPr>
        <w:t>,</w:t>
      </w:r>
      <w:r w:rsidRPr="005F43EE">
        <w:rPr>
          <w:rFonts w:ascii="Arial" w:eastAsia="Times New Roman" w:hAnsi="Arial" w:cs="Arial"/>
          <w:i/>
          <w:iCs/>
          <w:color w:val="2F2F2F"/>
          <w:sz w:val="18"/>
          <w:szCs w:val="18"/>
          <w:lang w:eastAsia="es-MX"/>
        </w:rPr>
        <w:t> </w:t>
      </w:r>
      <w:r w:rsidRPr="005F43EE">
        <w:rPr>
          <w:rFonts w:ascii="Arial" w:eastAsia="Times New Roman" w:hAnsi="Arial" w:cs="Arial"/>
          <w:color w:val="2F2F2F"/>
          <w:sz w:val="18"/>
          <w:szCs w:val="18"/>
          <w:lang w:eastAsia="es-MX"/>
        </w:rPr>
        <w:t>conforme a los Lineamientos para la Promoción y Operación de la Contraloría Social en los Programas Federales de Desarrollo Social y los documentos de </w:t>
      </w:r>
      <w:r w:rsidRPr="005F43EE">
        <w:rPr>
          <w:rFonts w:ascii="Arial" w:eastAsia="Times New Roman" w:hAnsi="Arial" w:cs="Arial"/>
          <w:i/>
          <w:iCs/>
          <w:color w:val="2F2F2F"/>
          <w:sz w:val="18"/>
          <w:szCs w:val="18"/>
          <w:lang w:eastAsia="es-MX"/>
        </w:rPr>
        <w:t>Contraloría Social</w:t>
      </w:r>
      <w:r w:rsidRPr="005F43EE">
        <w:rPr>
          <w:rFonts w:ascii="Arial" w:eastAsia="Times New Roman" w:hAnsi="Arial" w:cs="Arial"/>
          <w:color w:val="2F2F2F"/>
          <w:sz w:val="18"/>
          <w:szCs w:val="18"/>
          <w:lang w:eastAsia="es-MX"/>
        </w:rPr>
        <w:t> autorizados por la Secretaría de la Función Pública.</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N)</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Cumplir puntualmente con las disposiciones que en materia de imagen institucional establezca</w:t>
      </w:r>
    </w:p>
    <w:p w:rsidR="005F43EE" w:rsidRPr="005F43EE" w:rsidRDefault="005F43EE" w:rsidP="005F43EE">
      <w:pPr>
        <w:shd w:val="clear" w:color="auto" w:fill="FFFFFF"/>
        <w:spacing w:after="96" w:line="240" w:lineRule="auto"/>
        <w:jc w:val="both"/>
        <w:rPr>
          <w:rFonts w:ascii="Arial" w:eastAsia="Times New Roman" w:hAnsi="Arial" w:cs="Arial"/>
          <w:color w:val="2F2F2F"/>
          <w:sz w:val="18"/>
          <w:szCs w:val="18"/>
          <w:lang w:eastAsia="es-MX"/>
        </w:rPr>
      </w:pPr>
      <w:proofErr w:type="gramStart"/>
      <w:r w:rsidRPr="005F43EE">
        <w:rPr>
          <w:rFonts w:ascii="Arial" w:eastAsia="Times New Roman" w:hAnsi="Arial" w:cs="Arial"/>
          <w:color w:val="2F2F2F"/>
          <w:sz w:val="18"/>
          <w:szCs w:val="18"/>
          <w:lang w:eastAsia="es-MX"/>
        </w:rPr>
        <w:t>la</w:t>
      </w:r>
      <w:proofErr w:type="gramEnd"/>
      <w:r w:rsidRPr="005F43EE">
        <w:rPr>
          <w:rFonts w:ascii="Arial" w:eastAsia="Times New Roman" w:hAnsi="Arial" w:cs="Arial"/>
          <w:color w:val="2F2F2F"/>
          <w:sz w:val="18"/>
          <w:szCs w:val="18"/>
          <w:lang w:eastAsia="es-MX"/>
        </w:rPr>
        <w:t> "SECRETARÍA", por conducto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O)</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Cumplir con las disposiciones legales y normativas de carácter federal y estatal en materia de Blindaje Electoral, incluidas las que se enuncian 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P)</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Planear, organizar y dar seguimiento a la operación de evaluación de habilidades y capacidades de personas con discapacidad y/o adultos mayores, y en su caso, la vinculación laboral de éstas, así como vigilar e informar periódicamente los resultados de su funcionamiento.</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Q)</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Cumplir las disposiciones en materia de archivos y control documental, así como aquellas relacionadas con la protección de </w:t>
      </w:r>
      <w:r w:rsidRPr="005F43EE">
        <w:rPr>
          <w:rFonts w:ascii="Arial" w:eastAsia="Times New Roman" w:hAnsi="Arial" w:cs="Arial"/>
          <w:i/>
          <w:iCs/>
          <w:color w:val="2F2F2F"/>
          <w:sz w:val="18"/>
          <w:szCs w:val="18"/>
          <w:lang w:eastAsia="es-MX"/>
        </w:rPr>
        <w:t>Datos Personales</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R)</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Informar sobre el ejercicio de los recursos de origen estatal considerados en la cláusula SEXTA, así como el cierre de los mismos.</w:t>
      </w:r>
    </w:p>
    <w:p w:rsidR="005F43EE" w:rsidRPr="005F43EE" w:rsidRDefault="005F43EE" w:rsidP="005F43EE">
      <w:pPr>
        <w:shd w:val="clear" w:color="auto" w:fill="FFFFFF"/>
        <w:spacing w:after="96"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QUINTA. -</w:t>
      </w:r>
      <w:r w:rsidRPr="005F43EE">
        <w:rPr>
          <w:rFonts w:ascii="Arial" w:eastAsia="Times New Roman" w:hAnsi="Arial" w:cs="Arial"/>
          <w:color w:val="2F2F2F"/>
          <w:sz w:val="18"/>
          <w:szCs w:val="18"/>
          <w:lang w:eastAsia="es-MX"/>
        </w:rPr>
        <w:t> APORTACIONES DE LA "SECRETARÍA". Para la ejecución del</w:t>
      </w:r>
      <w:r w:rsidRPr="005F43EE">
        <w:rPr>
          <w:rFonts w:ascii="Arial" w:eastAsia="Times New Roman" w:hAnsi="Arial" w:cs="Arial"/>
          <w:i/>
          <w:iCs/>
          <w:color w:val="2F2F2F"/>
          <w:sz w:val="18"/>
          <w:szCs w:val="18"/>
          <w:lang w:eastAsia="es-MX"/>
        </w:rPr>
        <w:t> PAE </w:t>
      </w:r>
      <w:r w:rsidRPr="005F43EE">
        <w:rPr>
          <w:rFonts w:ascii="Arial" w:eastAsia="Times New Roman" w:hAnsi="Arial" w:cs="Arial"/>
          <w:color w:val="2F2F2F"/>
          <w:sz w:val="18"/>
          <w:szCs w:val="18"/>
          <w:lang w:eastAsia="es-MX"/>
        </w:rPr>
        <w:t>en la entidad federativa, la "SECRETARÍA" destina la cantidad de $16'287,453.33 (DIECISÉIS MILLONES DOSCIENTOS OCHENTA Y SIETE MIL CUATROCIENTOS CINCUENTA Y TRES PESOS 33/100 M.N.), proveniente del presupuesto aprobado durante el Ejercicio Fiscal 2022 por la </w:t>
      </w:r>
      <w:r w:rsidRPr="005F43EE">
        <w:rPr>
          <w:rFonts w:ascii="Arial" w:eastAsia="Times New Roman" w:hAnsi="Arial" w:cs="Arial"/>
          <w:i/>
          <w:iCs/>
          <w:color w:val="2F2F2F"/>
          <w:sz w:val="18"/>
          <w:szCs w:val="18"/>
          <w:lang w:eastAsia="es-MX"/>
        </w:rPr>
        <w:t>SHCP</w:t>
      </w:r>
      <w:r w:rsidRPr="005F43EE">
        <w:rPr>
          <w:rFonts w:ascii="Arial" w:eastAsia="Times New Roman" w:hAnsi="Arial" w:cs="Arial"/>
          <w:color w:val="2F2F2F"/>
          <w:sz w:val="18"/>
          <w:szCs w:val="18"/>
          <w:lang w:eastAsia="es-MX"/>
        </w:rPr>
        <w:t>, en el capítulo de gasto "4000 Transferencias, Asignaciones, Subsidios y Otras Ayudas", partida "43401 Subsidios a la Prestación de Servicios Públicos". Estos recursos deberán utilizarse en </w:t>
      </w:r>
      <w:r w:rsidRPr="005F43EE">
        <w:rPr>
          <w:rFonts w:ascii="Arial" w:eastAsia="Times New Roman" w:hAnsi="Arial" w:cs="Arial"/>
          <w:i/>
          <w:iCs/>
          <w:color w:val="2F2F2F"/>
          <w:sz w:val="18"/>
          <w:szCs w:val="18"/>
          <w:lang w:eastAsia="es-MX"/>
        </w:rPr>
        <w:t>Acciones </w:t>
      </w:r>
      <w:r w:rsidRPr="005F43EE">
        <w:rPr>
          <w:rFonts w:ascii="Arial" w:eastAsia="Times New Roman" w:hAnsi="Arial" w:cs="Arial"/>
          <w:color w:val="2F2F2F"/>
          <w:sz w:val="18"/>
          <w:szCs w:val="18"/>
          <w:lang w:eastAsia="es-MX"/>
        </w:rPr>
        <w:t>de</w:t>
      </w:r>
      <w:r w:rsidRPr="005F43EE">
        <w:rPr>
          <w:rFonts w:ascii="Arial" w:eastAsia="Times New Roman" w:hAnsi="Arial" w:cs="Arial"/>
          <w:i/>
          <w:iCs/>
          <w:color w:val="2F2F2F"/>
          <w:sz w:val="18"/>
          <w:szCs w:val="18"/>
          <w:lang w:eastAsia="es-MX"/>
        </w:rPr>
        <w:t> "Consejeros Laborales"</w:t>
      </w:r>
      <w:r w:rsidRPr="005F43EE">
        <w:rPr>
          <w:rFonts w:ascii="Arial" w:eastAsia="Times New Roman" w:hAnsi="Arial" w:cs="Arial"/>
          <w:color w:val="2F2F2F"/>
          <w:sz w:val="18"/>
          <w:szCs w:val="18"/>
          <w:lang w:eastAsia="es-MX"/>
        </w:rPr>
        <w:t> y </w:t>
      </w:r>
      <w:r w:rsidRPr="005F43EE">
        <w:rPr>
          <w:rFonts w:ascii="Arial" w:eastAsia="Times New Roman" w:hAnsi="Arial" w:cs="Arial"/>
          <w:i/>
          <w:iCs/>
          <w:color w:val="2F2F2F"/>
          <w:sz w:val="18"/>
          <w:szCs w:val="18"/>
          <w:lang w:eastAsia="es-MX"/>
        </w:rPr>
        <w:t>"Ferias de Empleo"</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96"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"EL GCDMX", a través de la Secretaría de Trabajo y Fomento al Empleo, será responsable de la correcta aplicación de los recursos, sin que por ello se pierda el carácter federal de los mismos, atendiendo lo establecido en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federal.</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La "SECRETARÍA" dispone de una estructura de cuentas bancarias integrada por una concentradora a la cual se le ministran los recursos y vinculadas a ésta, subcuentas pagadoras, mismas que se encuentran bajo la responsabilidad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para la disposición y el ejercicio de los recursos.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lastRenderedPageBreak/>
        <w:t>Los recursos consignados en la presente cláusula serán ministrados a la cuenta bancaria productiva específica, que permita la identificación de los recursos del Subsidio transferido y de sus respectivos rendimientos financieros hasta su total aplicación, con base en las Solicitudes de Recursos que las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presenten a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de conformidad con los compromisos de pago y/o las previsiones de gasto definidas para un periodo determinado.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El ejercicio de los recursos se llevará a cabo mediante la utilización de medios electrónicos o de manera excepcional, por medio de cheques por parte de las </w:t>
      </w:r>
      <w:r w:rsidRPr="005F43EE">
        <w:rPr>
          <w:rFonts w:ascii="Arial" w:eastAsia="Times New Roman" w:hAnsi="Arial" w:cs="Arial"/>
          <w:i/>
          <w:iCs/>
          <w:color w:val="2F2F2F"/>
          <w:sz w:val="18"/>
          <w:szCs w:val="18"/>
          <w:lang w:eastAsia="es-MX"/>
        </w:rPr>
        <w:t>OSNE.</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Las características de la estructura de cuentas se detallan en los </w:t>
      </w:r>
      <w:r w:rsidRPr="005F43EE">
        <w:rPr>
          <w:rFonts w:ascii="Arial" w:eastAsia="Times New Roman" w:hAnsi="Arial" w:cs="Arial"/>
          <w:i/>
          <w:iCs/>
          <w:color w:val="2F2F2F"/>
          <w:sz w:val="18"/>
          <w:szCs w:val="18"/>
          <w:lang w:eastAsia="es-MX"/>
        </w:rPr>
        <w:t>Lineamientos para Administrar el Presupuesto de los Programas del Servicio Nacional de Empleo</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A)</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CALENDARIZACIÓN DE RECURSOS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El monto total de recursos indicados en esta cláusula deberá ser ejercido conforme al calendario que para tal efecto emita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B)</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AJUSTES DURANTE EL EJERCICIO PRESUPUESTARIO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Conforme lo establecen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en su numeral 4.3., para lograr el mayor nivel de ejercicio y aprovechamiento de los recursos antes señalados, a partir del segundo trimestre del año, la "SECRETARÍA", por conducto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podrá iniciar el monitoreo de su ejercicio, a fin de determinar los ajustes presupuestarios necesarios, con el objeto de canalizar los recursos disponibles que no se hubieran ejercido a la fecha de corte, hacia aquellas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con mayor ritmo en su ejercicio, para evitar recortes presupuestarios a la "SECRETARÍA" y asegurar el cumplimiento de las metas nacionales. La "SECRETARÍA", a través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dará a conocer de manera oficial dichos ajustes a "EL GCDMX", por medio del Titular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Con independencia de lo mencionado en el párrafo anterior, la ministración de recursos señalados en la presente cláusula, estará condicionada a la disponibilidad presupuestaria que tenga la "SECRETARÍA", por lo que podrán sufrir reducciones en el transcurso del Ejercicio Fiscal, derivadas de los ajustes que, en su caso, realicen la </w:t>
      </w:r>
      <w:r w:rsidRPr="005F43EE">
        <w:rPr>
          <w:rFonts w:ascii="Arial" w:eastAsia="Times New Roman" w:hAnsi="Arial" w:cs="Arial"/>
          <w:i/>
          <w:iCs/>
          <w:color w:val="2F2F2F"/>
          <w:sz w:val="18"/>
          <w:szCs w:val="18"/>
          <w:lang w:eastAsia="es-MX"/>
        </w:rPr>
        <w:t>SHCP </w:t>
      </w:r>
      <w:r w:rsidRPr="005F43EE">
        <w:rPr>
          <w:rFonts w:ascii="Arial" w:eastAsia="Times New Roman" w:hAnsi="Arial" w:cs="Arial"/>
          <w:color w:val="2F2F2F"/>
          <w:sz w:val="18"/>
          <w:szCs w:val="18"/>
          <w:lang w:eastAsia="es-MX"/>
        </w:rPr>
        <w:t>o bien las autoridades en materia de control presupuestario, de conformidad con sus atribuciones y lo establecido en la Ley Federal de Presupuesto y Responsabilidad Hacendaria y demás disposiciones jurídicas aplicables, lo cual no será considerado como incumplimiento del presente instrumento imputable a la "SECRETARÍA", ni implicará la suscripción de un nuevo Convenio. En caso de presentarse alguna reducción, la "SECRETARÍA", a través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lo hará del conocimiento de "EL GCDMX", a través del Titular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junto con los ajustes que apliquen.</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SEXTA. - </w:t>
      </w:r>
      <w:r w:rsidRPr="005F43EE">
        <w:rPr>
          <w:rFonts w:ascii="Arial" w:eastAsia="Times New Roman" w:hAnsi="Arial" w:cs="Arial"/>
          <w:color w:val="2F2F2F"/>
          <w:sz w:val="18"/>
          <w:szCs w:val="18"/>
          <w:lang w:eastAsia="es-MX"/>
        </w:rPr>
        <w:t>APORTACIONES DE "EL GCDMX". Para garantizar la ejecución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y los </w:t>
      </w:r>
      <w:r w:rsidRPr="005F43EE">
        <w:rPr>
          <w:rFonts w:ascii="Arial" w:eastAsia="Times New Roman" w:hAnsi="Arial" w:cs="Arial"/>
          <w:i/>
          <w:iCs/>
          <w:color w:val="2F2F2F"/>
          <w:sz w:val="18"/>
          <w:szCs w:val="18"/>
          <w:lang w:eastAsia="es-MX"/>
        </w:rPr>
        <w:t>Programas Complementarios</w:t>
      </w:r>
      <w:r w:rsidRPr="005F43EE">
        <w:rPr>
          <w:rFonts w:ascii="Arial" w:eastAsia="Times New Roman" w:hAnsi="Arial" w:cs="Arial"/>
          <w:color w:val="2F2F2F"/>
          <w:sz w:val="18"/>
          <w:szCs w:val="18"/>
          <w:lang w:eastAsia="es-MX"/>
        </w:rPr>
        <w:t> a que se alude 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"EL GCDMX", por conducto de la Secretaría de Trabajo y Fomento al Empleo, se compromete a aportar los recursos que a continuación se indican:</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La cantidad de $10'000,000.00 (DIEZ MILLONES DE PESOS 00/100 M.N.), para el funcionamiento y administración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monto que deberá aplicarse para dar cumplimiento a lo establecido en la cláusula CUARTA, del presente instrumento, y;</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La cantidad de $190'000,000.00 (CIENTO NOVENTA MILLONES DE PESOS 00/100 M.N.), para su aplicación en </w:t>
      </w:r>
      <w:r w:rsidRPr="005F43EE">
        <w:rPr>
          <w:rFonts w:ascii="Arial" w:eastAsia="Times New Roman" w:hAnsi="Arial" w:cs="Arial"/>
          <w:i/>
          <w:iCs/>
          <w:color w:val="2F2F2F"/>
          <w:sz w:val="18"/>
          <w:szCs w:val="18"/>
          <w:lang w:eastAsia="es-MX"/>
        </w:rPr>
        <w:t>Acciones de:</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Symbol" w:eastAsia="Times New Roman" w:hAnsi="Symbol" w:cs="Arial"/>
          <w:color w:val="2F2F2F"/>
          <w:sz w:val="18"/>
          <w:szCs w:val="18"/>
          <w:lang w:eastAsia="es-MX"/>
        </w:rPr>
        <w:t></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Impulso a la operación de Programas y proyectos, que en materia de empleo u ocupación productiva lleve a cabo "EL GCDMX", por conducto de la Secretaría de Trabajo y Fomento al Empleo, en favor de la población buscadora de empleo, y</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Symbol" w:eastAsia="Times New Roman" w:hAnsi="Symbol" w:cs="Arial"/>
          <w:color w:val="2F2F2F"/>
          <w:sz w:val="18"/>
          <w:szCs w:val="18"/>
          <w:lang w:eastAsia="es-MX"/>
        </w:rPr>
        <w:t></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Fortalecimiento, a fin de potenciar y ampliar la cobertura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en su atención a los </w:t>
      </w:r>
      <w:r w:rsidRPr="005F43EE">
        <w:rPr>
          <w:rFonts w:ascii="Arial" w:eastAsia="Times New Roman" w:hAnsi="Arial" w:cs="Arial"/>
          <w:i/>
          <w:iCs/>
          <w:color w:val="2F2F2F"/>
          <w:sz w:val="18"/>
          <w:szCs w:val="18"/>
          <w:lang w:eastAsia="es-MX"/>
        </w:rPr>
        <w:t>Buscadores de Trabajo</w:t>
      </w:r>
      <w:r w:rsidRPr="005F43EE">
        <w:rPr>
          <w:rFonts w:ascii="Arial" w:eastAsia="Times New Roman" w:hAnsi="Arial" w:cs="Arial"/>
          <w:color w:val="2F2F2F"/>
          <w:sz w:val="18"/>
          <w:szCs w:val="18"/>
          <w:lang w:eastAsia="es-MX"/>
        </w:rPr>
        <w:t> y </w:t>
      </w:r>
      <w:r w:rsidRPr="005F43EE">
        <w:rPr>
          <w:rFonts w:ascii="Arial" w:eastAsia="Times New Roman" w:hAnsi="Arial" w:cs="Arial"/>
          <w:i/>
          <w:iCs/>
          <w:color w:val="2F2F2F"/>
          <w:sz w:val="18"/>
          <w:szCs w:val="18"/>
          <w:lang w:eastAsia="es-MX"/>
        </w:rPr>
        <w:t>Empleadores</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Los recursos señalados en el numeral 2, deberán ejercerse conforme a los montos y calendario que al efecto acuerde la</w:t>
      </w:r>
      <w:r w:rsidRPr="005F43EE">
        <w:rPr>
          <w:rFonts w:ascii="Arial" w:eastAsia="Times New Roman" w:hAnsi="Arial" w:cs="Arial"/>
          <w:i/>
          <w:iCs/>
          <w:color w:val="2F2F2F"/>
          <w:sz w:val="18"/>
          <w:szCs w:val="18"/>
          <w:lang w:eastAsia="es-MX"/>
        </w:rPr>
        <w:t> USNE</w:t>
      </w:r>
      <w:r w:rsidRPr="005F43EE">
        <w:rPr>
          <w:rFonts w:ascii="Arial" w:eastAsia="Times New Roman" w:hAnsi="Arial" w:cs="Arial"/>
          <w:color w:val="2F2F2F"/>
          <w:sz w:val="18"/>
          <w:szCs w:val="18"/>
          <w:lang w:eastAsia="es-MX"/>
        </w:rPr>
        <w:t> con "EL GCDMX", a través del Titular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A)</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CALENDARIZACIÓN DE LOS RECURSOS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"EL GCDMX", por conducto de la Secretaría de Trabajo y Fomento al Empleo, se obliga a transferir oportunamente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los recursos locales convenidos y a supervisar que los ejerza en los tiempos y montos que para el efecto acuerde con la "SECRETARÍA". El calendario respectivo deberá considerar en su programación, que al mes de noviembre se haya aportado y ejercido el 100% de los recursos estatales establecidos en la presente cláusula, con excepción a los correspondientes al pago del personal contratado, el cual no deberá exceder el mes de diciembre.</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B)</w:t>
      </w:r>
      <w:r w:rsidRPr="005F43EE">
        <w:rPr>
          <w:rFonts w:ascii="Arial" w:eastAsia="Times New Roman" w:hAnsi="Arial" w:cs="Arial"/>
          <w:color w:val="2F2F2F"/>
          <w:sz w:val="20"/>
          <w:szCs w:val="20"/>
          <w:lang w:eastAsia="es-MX"/>
        </w:rPr>
        <w:t>    </w:t>
      </w:r>
      <w:r w:rsidRPr="005F43EE">
        <w:rPr>
          <w:rFonts w:ascii="Arial" w:eastAsia="Times New Roman" w:hAnsi="Arial" w:cs="Arial"/>
          <w:b/>
          <w:bCs/>
          <w:color w:val="2F2F2F"/>
          <w:sz w:val="18"/>
          <w:szCs w:val="18"/>
          <w:lang w:eastAsia="es-MX"/>
        </w:rPr>
        <w:t>COMPROBACIÓN DE EROGACIONES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lastRenderedPageBreak/>
        <w:t>El ejercicio de recursos locales que "EL GCDMX" realice por conducto de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en los conceptos señalados en la presente cláusula, serán reconocidos por la "SECRETARÍA", contra los documentos y/o formatos remitidos por vía electrónica a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que amparen las erogaciones realizadas.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El procedimiento para la comprobación de las aportaciones de la presente cláusula, se detallan en los </w:t>
      </w:r>
      <w:r w:rsidRPr="005F43EE">
        <w:rPr>
          <w:rFonts w:ascii="Arial" w:eastAsia="Times New Roman" w:hAnsi="Arial" w:cs="Arial"/>
          <w:i/>
          <w:iCs/>
          <w:color w:val="2F2F2F"/>
          <w:sz w:val="18"/>
          <w:szCs w:val="18"/>
          <w:lang w:eastAsia="es-MX"/>
        </w:rPr>
        <w:t>Lineamientos para Administrar el Presupuesto de los Programas del Servicio Nacional de Empleo</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SÉPTIMA. - </w:t>
      </w:r>
      <w:r w:rsidRPr="005F43EE">
        <w:rPr>
          <w:rFonts w:ascii="Arial" w:eastAsia="Times New Roman" w:hAnsi="Arial" w:cs="Arial"/>
          <w:color w:val="2F2F2F"/>
          <w:sz w:val="18"/>
          <w:szCs w:val="18"/>
          <w:lang w:eastAsia="es-MX"/>
        </w:rPr>
        <w:t>GRATUIDAD DEL PAE. Los servicios del </w:t>
      </w:r>
      <w:r w:rsidRPr="005F43EE">
        <w:rPr>
          <w:rFonts w:ascii="Arial" w:eastAsia="Times New Roman" w:hAnsi="Arial" w:cs="Arial"/>
          <w:i/>
          <w:iCs/>
          <w:color w:val="2F2F2F"/>
          <w:sz w:val="18"/>
          <w:szCs w:val="18"/>
          <w:lang w:eastAsia="es-MX"/>
        </w:rPr>
        <w:t>PAE</w:t>
      </w:r>
      <w:r w:rsidRPr="005F43EE">
        <w:rPr>
          <w:rFonts w:ascii="Arial" w:eastAsia="Times New Roman" w:hAnsi="Arial" w:cs="Arial"/>
          <w:color w:val="2F2F2F"/>
          <w:sz w:val="18"/>
          <w:szCs w:val="18"/>
          <w:lang w:eastAsia="es-MX"/>
        </w:rPr>
        <w:t> son gratuitos, una vez cumplidos los requisitos y documentación establecida en las </w:t>
      </w:r>
      <w:r w:rsidRPr="005F43EE">
        <w:rPr>
          <w:rFonts w:ascii="Arial" w:eastAsia="Times New Roman" w:hAnsi="Arial" w:cs="Arial"/>
          <w:i/>
          <w:iCs/>
          <w:color w:val="2F2F2F"/>
          <w:sz w:val="18"/>
          <w:szCs w:val="18"/>
          <w:lang w:eastAsia="es-MX"/>
        </w:rPr>
        <w:t>Reglas</w:t>
      </w:r>
      <w:r w:rsidRPr="005F43EE">
        <w:rPr>
          <w:rFonts w:ascii="Arial" w:eastAsia="Times New Roman" w:hAnsi="Arial" w:cs="Arial"/>
          <w:color w:val="2F2F2F"/>
          <w:sz w:val="18"/>
          <w:szCs w:val="18"/>
          <w:lang w:eastAsia="es-MX"/>
        </w:rPr>
        <w:t>, por lo que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no deberá cobrar cantidad alguna, ya sea en dinero o en especie, ni imponer a los </w:t>
      </w:r>
      <w:r w:rsidRPr="005F43EE">
        <w:rPr>
          <w:rFonts w:ascii="Arial" w:eastAsia="Times New Roman" w:hAnsi="Arial" w:cs="Arial"/>
          <w:i/>
          <w:iCs/>
          <w:color w:val="2F2F2F"/>
          <w:sz w:val="18"/>
          <w:szCs w:val="18"/>
          <w:lang w:eastAsia="es-MX"/>
        </w:rPr>
        <w:t>Buscadores de Trabajo</w:t>
      </w:r>
      <w:r w:rsidRPr="005F43EE">
        <w:rPr>
          <w:rFonts w:ascii="Arial" w:eastAsia="Times New Roman" w:hAnsi="Arial" w:cs="Arial"/>
          <w:color w:val="2F2F2F"/>
          <w:sz w:val="18"/>
          <w:szCs w:val="18"/>
          <w:lang w:eastAsia="es-MX"/>
        </w:rPr>
        <w:t> y </w:t>
      </w:r>
      <w:r w:rsidRPr="005F43EE">
        <w:rPr>
          <w:rFonts w:ascii="Arial" w:eastAsia="Times New Roman" w:hAnsi="Arial" w:cs="Arial"/>
          <w:i/>
          <w:iCs/>
          <w:color w:val="2F2F2F"/>
          <w:sz w:val="18"/>
          <w:szCs w:val="18"/>
          <w:lang w:eastAsia="es-MX"/>
        </w:rPr>
        <w:t>Empleadores</w:t>
      </w:r>
      <w:r w:rsidRPr="005F43EE">
        <w:rPr>
          <w:rFonts w:ascii="Arial" w:eastAsia="Times New Roman" w:hAnsi="Arial" w:cs="Arial"/>
          <w:color w:val="2F2F2F"/>
          <w:sz w:val="18"/>
          <w:szCs w:val="18"/>
          <w:lang w:eastAsia="es-MX"/>
        </w:rPr>
        <w:t>, alguna obligación o la realización de servicios personales, ni condiciones de carácter electoral o político.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OCTAVA. - </w:t>
      </w:r>
      <w:r w:rsidRPr="005F43EE">
        <w:rPr>
          <w:rFonts w:ascii="Arial" w:eastAsia="Times New Roman" w:hAnsi="Arial" w:cs="Arial"/>
          <w:color w:val="2F2F2F"/>
          <w:sz w:val="18"/>
          <w:szCs w:val="18"/>
          <w:lang w:eastAsia="es-MX"/>
        </w:rPr>
        <w:t>CAUSAS DE RESCISIÓN.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podrá rescindirse por las siguientes causas: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Cuando se determine que los recursos presupuestarios aportados por "LAS PARTES" se utilizaron por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con fines distintos a los previstos en el presente instrumento, o</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Por el incumplimiento de cualquiera de las obligaciones contraídas en el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En el supuesto de rescisión de este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suspenderá el registro de </w:t>
      </w:r>
      <w:r w:rsidRPr="005F43EE">
        <w:rPr>
          <w:rFonts w:ascii="Arial" w:eastAsia="Times New Roman" w:hAnsi="Arial" w:cs="Arial"/>
          <w:i/>
          <w:iCs/>
          <w:color w:val="2F2F2F"/>
          <w:sz w:val="18"/>
          <w:szCs w:val="18"/>
          <w:lang w:eastAsia="es-MX"/>
        </w:rPr>
        <w:t>Acciones</w:t>
      </w:r>
      <w:r w:rsidRPr="005F43EE">
        <w:rPr>
          <w:rFonts w:ascii="Arial" w:eastAsia="Times New Roman" w:hAnsi="Arial" w:cs="Arial"/>
          <w:color w:val="2F2F2F"/>
          <w:sz w:val="18"/>
          <w:szCs w:val="18"/>
          <w:lang w:eastAsia="es-MX"/>
        </w:rPr>
        <w:t> y/o la gestión para ministrar recursos a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de manera inmediata.</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NOVENA. - </w:t>
      </w:r>
      <w:r w:rsidRPr="005F43EE">
        <w:rPr>
          <w:rFonts w:ascii="Arial" w:eastAsia="Times New Roman" w:hAnsi="Arial" w:cs="Arial"/>
          <w:color w:val="2F2F2F"/>
          <w:sz w:val="18"/>
          <w:szCs w:val="18"/>
          <w:lang w:eastAsia="es-MX"/>
        </w:rPr>
        <w:t>INCUMPLIMIENTO POR CASO FORTUITO O FUERZA MAYOR. En el supuesto de que se presentaran casos fortuitos o de fuerza mayor que motiven el incumplimiento de lo pactado en este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tal circunstancia deberá hacerse del conocimiento en forma inmediata y por escrito a la otra parte.</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DÉCIMA. - </w:t>
      </w:r>
      <w:r w:rsidRPr="005F43EE">
        <w:rPr>
          <w:rFonts w:ascii="Arial" w:eastAsia="Times New Roman" w:hAnsi="Arial" w:cs="Arial"/>
          <w:color w:val="2F2F2F"/>
          <w:sz w:val="18"/>
          <w:szCs w:val="18"/>
          <w:lang w:eastAsia="es-MX"/>
        </w:rPr>
        <w:t>DETERMINACIÓN DE RESPONSABILIDADES. Los actos u omisiones que impliquen el incumplimiento de las obligaciones pactadas en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quedan sujetas a lo previsto en el Título Cuarto, de la Constitución Política de los Estados Unidos Mexicanos, la Ley General de Responsabilidades Administrativas, la Ley Federal de Presupuesto y Responsabilidad Hacendaria y su Reglamento y demás disposiciones legales aplicables, así como la normatividad estatal que en el caso aplique.</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PRIMERA. - </w:t>
      </w:r>
      <w:r w:rsidRPr="005F43EE">
        <w:rPr>
          <w:rFonts w:ascii="Arial" w:eastAsia="Times New Roman" w:hAnsi="Arial" w:cs="Arial"/>
          <w:color w:val="2F2F2F"/>
          <w:sz w:val="18"/>
          <w:szCs w:val="18"/>
          <w:lang w:eastAsia="es-MX"/>
        </w:rPr>
        <w:t>SEGUIMIENTO. La "SECRETARÍA", a través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y "EL GCDMX", por conducto de la Secretaría de Trabajo y Fomento al Empleo</w:t>
      </w:r>
      <w:r w:rsidRPr="005F43EE">
        <w:rPr>
          <w:rFonts w:ascii="Arial" w:eastAsia="Times New Roman" w:hAnsi="Arial" w:cs="Arial"/>
          <w:i/>
          <w:iCs/>
          <w:color w:val="2F2F2F"/>
          <w:sz w:val="18"/>
          <w:szCs w:val="18"/>
          <w:lang w:eastAsia="es-MX"/>
        </w:rPr>
        <w:t>,</w:t>
      </w:r>
      <w:r w:rsidRPr="005F43EE">
        <w:rPr>
          <w:rFonts w:ascii="Arial" w:eastAsia="Times New Roman" w:hAnsi="Arial" w:cs="Arial"/>
          <w:color w:val="2F2F2F"/>
          <w:sz w:val="18"/>
          <w:szCs w:val="18"/>
          <w:lang w:eastAsia="es-MX"/>
        </w:rPr>
        <w:t> serán responsables de vigilar la aplicación y</w:t>
      </w:r>
    </w:p>
    <w:p w:rsidR="005F43EE" w:rsidRPr="005F43EE" w:rsidRDefault="005F43EE" w:rsidP="005F43EE">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5F43EE">
        <w:rPr>
          <w:rFonts w:ascii="Arial" w:eastAsia="Times New Roman" w:hAnsi="Arial" w:cs="Arial"/>
          <w:color w:val="2F2F2F"/>
          <w:sz w:val="18"/>
          <w:szCs w:val="18"/>
          <w:lang w:eastAsia="es-MX"/>
        </w:rPr>
        <w:t>efectividad</w:t>
      </w:r>
      <w:proofErr w:type="gramEnd"/>
      <w:r w:rsidRPr="005F43EE">
        <w:rPr>
          <w:rFonts w:ascii="Arial" w:eastAsia="Times New Roman" w:hAnsi="Arial" w:cs="Arial"/>
          <w:color w:val="2F2F2F"/>
          <w:sz w:val="18"/>
          <w:szCs w:val="18"/>
          <w:lang w:eastAsia="es-MX"/>
        </w:rPr>
        <w:t xml:space="preserve"> del presente instrumento, y en su caso, adoptarán las medidas necesarias para establecer el enlace y la comunicación requerida para dar el debido seguimiento a las obligaciones adquiridas.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SEGUNDA. - </w:t>
      </w:r>
      <w:r w:rsidRPr="005F43EE">
        <w:rPr>
          <w:rFonts w:ascii="Arial" w:eastAsia="Times New Roman" w:hAnsi="Arial" w:cs="Arial"/>
          <w:color w:val="2F2F2F"/>
          <w:sz w:val="18"/>
          <w:szCs w:val="18"/>
          <w:lang w:eastAsia="es-MX"/>
        </w:rPr>
        <w:t>FISCALIZACIÓN Y CONTROL. La fiscalización y control se realizará conforme a lo siguiente:</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1.</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En ejercicio de sus atribuciones, la "SECRETARÍA", por conducto de la </w:t>
      </w:r>
      <w:r w:rsidRPr="005F43EE">
        <w:rPr>
          <w:rFonts w:ascii="Arial" w:eastAsia="Times New Roman" w:hAnsi="Arial" w:cs="Arial"/>
          <w:i/>
          <w:iCs/>
          <w:color w:val="2F2F2F"/>
          <w:sz w:val="18"/>
          <w:szCs w:val="18"/>
          <w:lang w:eastAsia="es-MX"/>
        </w:rPr>
        <w:t>USNE</w:t>
      </w:r>
      <w:r w:rsidRPr="005F43EE">
        <w:rPr>
          <w:rFonts w:ascii="Arial" w:eastAsia="Times New Roman" w:hAnsi="Arial" w:cs="Arial"/>
          <w:color w:val="2F2F2F"/>
          <w:sz w:val="18"/>
          <w:szCs w:val="18"/>
          <w:lang w:eastAsia="es-MX"/>
        </w:rPr>
        <w:t>, supervisará y dará seguimiento a la operación del</w:t>
      </w:r>
      <w:r w:rsidRPr="005F43EE">
        <w:rPr>
          <w:rFonts w:ascii="Arial" w:eastAsia="Times New Roman" w:hAnsi="Arial" w:cs="Arial"/>
          <w:i/>
          <w:iCs/>
          <w:color w:val="2F2F2F"/>
          <w:sz w:val="18"/>
          <w:szCs w:val="18"/>
          <w:lang w:eastAsia="es-MX"/>
        </w:rPr>
        <w:t> PAE </w:t>
      </w:r>
      <w:r w:rsidRPr="005F43EE">
        <w:rPr>
          <w:rFonts w:ascii="Arial" w:eastAsia="Times New Roman" w:hAnsi="Arial" w:cs="Arial"/>
          <w:color w:val="2F2F2F"/>
          <w:sz w:val="18"/>
          <w:szCs w:val="18"/>
          <w:lang w:eastAsia="es-MX"/>
        </w:rPr>
        <w:t>en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así como el debido cumplimiento de lo establecido en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y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aplicable, y para tal efecto, solicitará a "EL GCDMX", por conducto de la Secretaría de Trabajo y Fomento al Empleo,</w:t>
      </w:r>
      <w:r w:rsidRPr="005F43EE">
        <w:rPr>
          <w:rFonts w:ascii="Arial" w:eastAsia="Times New Roman" w:hAnsi="Arial" w:cs="Arial"/>
          <w:i/>
          <w:iCs/>
          <w:color w:val="2F2F2F"/>
          <w:sz w:val="18"/>
          <w:szCs w:val="18"/>
          <w:lang w:eastAsia="es-MX"/>
        </w:rPr>
        <w:t> </w:t>
      </w:r>
      <w:r w:rsidRPr="005F43EE">
        <w:rPr>
          <w:rFonts w:ascii="Arial" w:eastAsia="Times New Roman" w:hAnsi="Arial" w:cs="Arial"/>
          <w:color w:val="2F2F2F"/>
          <w:sz w:val="18"/>
          <w:szCs w:val="18"/>
          <w:lang w:eastAsia="es-MX"/>
        </w:rPr>
        <w:t>la información que corresponda. En caso de ser necesario, dará parte al Órgano Interno de Control en la "SECRETARÍA", a la Secretaría de la Función Pública del Gobierno Federal y/o a las Instancias de Fiscalización Locales que corresponda conforme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2.</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"EL GCDMX", por conducto de la Secretaría de Trabajo y Fomento al Empleo, se obliga a sujetarse al control, auditoría y seguimiento de los recursos materia de este instrumento, que realicen las Instancias de Fiscalización y Control que, conforme a las disposiciones legales aplicables, resulten competentes.</w:t>
      </w:r>
    </w:p>
    <w:p w:rsidR="005F43EE" w:rsidRPr="005F43EE" w:rsidRDefault="005F43EE" w:rsidP="005F43EE">
      <w:pPr>
        <w:shd w:val="clear" w:color="auto" w:fill="FFFFFF"/>
        <w:spacing w:after="101" w:line="240" w:lineRule="auto"/>
        <w:ind w:hanging="432"/>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3.</w:t>
      </w:r>
      <w:r w:rsidRPr="005F43EE">
        <w:rPr>
          <w:rFonts w:ascii="Arial" w:eastAsia="Times New Roman" w:hAnsi="Arial" w:cs="Arial"/>
          <w:color w:val="2F2F2F"/>
          <w:sz w:val="20"/>
          <w:szCs w:val="20"/>
          <w:lang w:eastAsia="es-MX"/>
        </w:rPr>
        <w:t>     </w:t>
      </w:r>
      <w:r w:rsidRPr="005F43EE">
        <w:rPr>
          <w:rFonts w:ascii="Arial" w:eastAsia="Times New Roman" w:hAnsi="Arial" w:cs="Arial"/>
          <w:color w:val="2F2F2F"/>
          <w:sz w:val="18"/>
          <w:szCs w:val="18"/>
          <w:lang w:eastAsia="es-MX"/>
        </w:rPr>
        <w:t>"EL GCDMX", por conducto de la Secretaría de Trabajo y Fomento al Empleo, se obliga a permitir y facilitar la realización de auditorías al ejercicio de los recursos y acciones que se llevan a cabo con recursos de crédito externo, para lo cual la "SECRETARÍA", a través de la unidad administrativa facultada para ello, establecerá la coordinación necesaria.</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TERCERA. - </w:t>
      </w:r>
      <w:r w:rsidRPr="005F43EE">
        <w:rPr>
          <w:rFonts w:ascii="Arial" w:eastAsia="Times New Roman" w:hAnsi="Arial" w:cs="Arial"/>
          <w:color w:val="2F2F2F"/>
          <w:sz w:val="18"/>
          <w:szCs w:val="18"/>
          <w:lang w:eastAsia="es-MX"/>
        </w:rPr>
        <w:t>RELACIÓN LABORAL. "LAS PARTES" convienen que la relación laboral se mantendrá en todos los casos entre la parte contratante y su personal respectivo, aún en aquellos trabajos realizados en forma conjunta o desarrollados en instalaciones o equipo de cualquiera de las mismas y, de ningún modo, serán consideradas como patrones solidarios o sustitutos, por lo que las personas que contrate "EL GCDMX" por conducto de la Secretaría de Trabajo y Fomento al Empleo, con recursos asignados por la "SECRETARÍA", no serán clasificados como trabajadores de esta última.</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CUARTA. - </w:t>
      </w:r>
      <w:r w:rsidRPr="005F43EE">
        <w:rPr>
          <w:rFonts w:ascii="Arial" w:eastAsia="Times New Roman" w:hAnsi="Arial" w:cs="Arial"/>
          <w:color w:val="2F2F2F"/>
          <w:sz w:val="18"/>
          <w:szCs w:val="18"/>
          <w:lang w:eastAsia="es-MX"/>
        </w:rPr>
        <w:t xml:space="preserve">TRANSPARENCIA Y PUBLICIDAD. La "SECRETARÍA", conforme a lo dispuesto en el artículo 27, fracción I, inciso m), del Presupuesto de Egresos de la Federación para el Ejercicio Fiscal </w:t>
      </w:r>
      <w:r w:rsidRPr="005F43EE">
        <w:rPr>
          <w:rFonts w:ascii="Arial" w:eastAsia="Times New Roman" w:hAnsi="Arial" w:cs="Arial"/>
          <w:color w:val="2F2F2F"/>
          <w:sz w:val="18"/>
          <w:szCs w:val="18"/>
          <w:lang w:eastAsia="es-MX"/>
        </w:rPr>
        <w:lastRenderedPageBreak/>
        <w:t>2022; y en los artículos 70 y 71, de la Ley General de Transparencia y Acceso a la Información Pública, hará públicas las acciones desarrolladas con los recursos a que se refiere la cláusula QUINTA de este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incluyendo sus avances físico-financieros. Por su parte, "EL GCDMX", a través de la Secretaría de Trabajo y Fomento al Empleo, se obliga a difundir al interior de la entidad federativa dicha información, en los términos de lo dispuesto por la Ley de Transparencia y Acceso a la Información Pública de la Ciudad de México.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"LAS PARTES" darán cumplimiento a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respecto al resguardo y protección de información, así como al tratamiento de </w:t>
      </w:r>
      <w:r w:rsidRPr="005F43EE">
        <w:rPr>
          <w:rFonts w:ascii="Arial" w:eastAsia="Times New Roman" w:hAnsi="Arial" w:cs="Arial"/>
          <w:i/>
          <w:iCs/>
          <w:color w:val="2F2F2F"/>
          <w:sz w:val="18"/>
          <w:szCs w:val="18"/>
          <w:lang w:eastAsia="es-MX"/>
        </w:rPr>
        <w:t>Datos Personales</w:t>
      </w:r>
      <w:r w:rsidRPr="005F43EE">
        <w:rPr>
          <w:rFonts w:ascii="Arial" w:eastAsia="Times New Roman" w:hAnsi="Arial" w:cs="Arial"/>
          <w:color w:val="2F2F2F"/>
          <w:sz w:val="18"/>
          <w:szCs w:val="18"/>
          <w:lang w:eastAsia="es-MX"/>
        </w:rPr>
        <w:t>, que se generen en la </w:t>
      </w:r>
      <w:r w:rsidRPr="005F43EE">
        <w:rPr>
          <w:rFonts w:ascii="Arial" w:eastAsia="Times New Roman" w:hAnsi="Arial" w:cs="Arial"/>
          <w:i/>
          <w:iCs/>
          <w:color w:val="2F2F2F"/>
          <w:sz w:val="18"/>
          <w:szCs w:val="18"/>
          <w:lang w:eastAsia="es-MX"/>
        </w:rPr>
        <w:t>OSNE</w:t>
      </w:r>
      <w:r w:rsidRPr="005F43EE">
        <w:rPr>
          <w:rFonts w:ascii="Arial" w:eastAsia="Times New Roman" w:hAnsi="Arial" w:cs="Arial"/>
          <w:color w:val="2F2F2F"/>
          <w:sz w:val="18"/>
          <w:szCs w:val="18"/>
          <w:lang w:eastAsia="es-MX"/>
        </w:rPr>
        <w:t> con motivo de la operación del</w:t>
      </w:r>
      <w:r w:rsidRPr="005F43EE">
        <w:rPr>
          <w:rFonts w:ascii="Arial" w:eastAsia="Times New Roman" w:hAnsi="Arial" w:cs="Arial"/>
          <w:i/>
          <w:iCs/>
          <w:color w:val="2F2F2F"/>
          <w:sz w:val="18"/>
          <w:szCs w:val="18"/>
          <w:lang w:eastAsia="es-MX"/>
        </w:rPr>
        <w:t> PAE</w:t>
      </w:r>
      <w:r w:rsidRPr="005F43EE">
        <w:rPr>
          <w:rFonts w:ascii="Arial" w:eastAsia="Times New Roman" w:hAnsi="Arial" w:cs="Arial"/>
          <w:color w:val="2F2F2F"/>
          <w:sz w:val="18"/>
          <w:szCs w:val="18"/>
          <w:lang w:eastAsia="es-MX"/>
        </w:rPr>
        <w:t>, respectivamente.</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QUINTA. - </w:t>
      </w:r>
      <w:r w:rsidRPr="005F43EE">
        <w:rPr>
          <w:rFonts w:ascii="Arial" w:eastAsia="Times New Roman" w:hAnsi="Arial" w:cs="Arial"/>
          <w:color w:val="2F2F2F"/>
          <w:sz w:val="18"/>
          <w:szCs w:val="18"/>
          <w:lang w:eastAsia="es-MX"/>
        </w:rPr>
        <w:t>DIFUSIÓN. "LAS PARTES" se obligan, conforme a lo dispuesto en el artículo 27, fracción II, inciso a), del Presupuesto de Egresos de la Federación para el Ejercicio Fiscal 2022, a que la publicidad que adquieran para la difusión del</w:t>
      </w:r>
      <w:r w:rsidRPr="005F43EE">
        <w:rPr>
          <w:rFonts w:ascii="Arial" w:eastAsia="Times New Roman" w:hAnsi="Arial" w:cs="Arial"/>
          <w:i/>
          <w:iCs/>
          <w:color w:val="2F2F2F"/>
          <w:sz w:val="18"/>
          <w:szCs w:val="18"/>
          <w:lang w:eastAsia="es-MX"/>
        </w:rPr>
        <w:t> PAE</w:t>
      </w:r>
      <w:r w:rsidRPr="005F43EE">
        <w:rPr>
          <w:rFonts w:ascii="Arial" w:eastAsia="Times New Roman" w:hAnsi="Arial" w:cs="Arial"/>
          <w:color w:val="2F2F2F"/>
          <w:sz w:val="18"/>
          <w:szCs w:val="18"/>
          <w:lang w:eastAsia="es-MX"/>
        </w:rPr>
        <w:t>, incluya clara, visible y/o audiblemente, la siguiente leyenda: "Este programa es público, ajeno a cualquier partido político. Queda prohibido el uso para fines distintos a los establecidos en el programa".</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SEXTA. - </w:t>
      </w:r>
      <w:r w:rsidRPr="005F43EE">
        <w:rPr>
          <w:rFonts w:ascii="Arial" w:eastAsia="Times New Roman" w:hAnsi="Arial" w:cs="Arial"/>
          <w:color w:val="2F2F2F"/>
          <w:sz w:val="18"/>
          <w:szCs w:val="18"/>
          <w:lang w:eastAsia="es-MX"/>
        </w:rPr>
        <w:t>VIGENCIA. 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estará vigente durante el Ejercicio Fiscal 2022, y permanecerá así hasta en tanto se suscriba el correspondiente al del siguiente Ejercicio Fiscal, salvo lo dispuesto en las cláusulas QUINTA y SEXTA, respecto a la disponibilidad presupuestaria, y siempre que esa continuidad no se oponga, ni contravenga alguna disposición legal o normativa aplicable.</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La suscripción del presente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deja sin efectos el "CONVENIO DE COORDINACIÓN PARA LA OPERACIÓN DEL PROGRAMA DE APOYO AL EMPLEO..." que suscribieron "LAS PARTES" 28 de mayo de 2021 y que fue publicado en el Diario Oficial de la Federación el 19 de agosto del mismo año y en la Gaceta Oficial de la Ciudad de México, Vigésima Primera Época, número 675 del 02 de septiembre de 2021.</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SÉPTIMA. - </w:t>
      </w:r>
      <w:r w:rsidRPr="005F43EE">
        <w:rPr>
          <w:rFonts w:ascii="Arial" w:eastAsia="Times New Roman" w:hAnsi="Arial" w:cs="Arial"/>
          <w:color w:val="2F2F2F"/>
          <w:sz w:val="18"/>
          <w:szCs w:val="18"/>
          <w:lang w:eastAsia="es-MX"/>
        </w:rPr>
        <w:t>TERMINACIÓN ANTICIPADA. El presente instrumento jurídico podrá terminarse con antelación a su vencimiento, siempre que medie escrito de aviso por parte de la "SECRETARÍA", por conducto del Titular de la Unidad del Servicio Nacional de Empleo, o por "EL GCDMX", por conducto del Titular de la Secretaría de Trabajo y Fomento al Empleo, comunicando los motivos que la originan, con treinta días naturales de anticipación a la fecha en que se pretenda surta efecto la terminación, en cuyo caso, tomarán las medidas necesarias para evitar perjuicios tanto a ellas como a terceros, en el entendido de que las acciones iniciadas deberán ser concluidas y "EL GCDMX", por conducto de la Secretaría de Trabajo y Fomento al Empleo, se obliga a emitir un informe a la "SECRETARÍA", en el que se precisen las gestiones de los recursos que le fueron asignados y ministrados.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OCTAVA. - </w:t>
      </w:r>
      <w:r w:rsidRPr="005F43EE">
        <w:rPr>
          <w:rFonts w:ascii="Arial" w:eastAsia="Times New Roman" w:hAnsi="Arial" w:cs="Arial"/>
          <w:color w:val="2F2F2F"/>
          <w:sz w:val="18"/>
          <w:szCs w:val="18"/>
          <w:lang w:eastAsia="es-MX"/>
        </w:rPr>
        <w:t>INTERPRETACIÓN. "LAS PARTES" manifiestan su conformidad para que, en caso de duda sobre la interpretación de este </w:t>
      </w:r>
      <w:r w:rsidRPr="005F43EE">
        <w:rPr>
          <w:rFonts w:ascii="Arial" w:eastAsia="Times New Roman" w:hAnsi="Arial" w:cs="Arial"/>
          <w:i/>
          <w:iCs/>
          <w:color w:val="2F2F2F"/>
          <w:sz w:val="18"/>
          <w:szCs w:val="18"/>
          <w:lang w:eastAsia="es-MX"/>
        </w:rPr>
        <w:t>Convenio de Coordinación</w:t>
      </w:r>
      <w:r w:rsidRPr="005F43EE">
        <w:rPr>
          <w:rFonts w:ascii="Arial" w:eastAsia="Times New Roman" w:hAnsi="Arial" w:cs="Arial"/>
          <w:color w:val="2F2F2F"/>
          <w:sz w:val="18"/>
          <w:szCs w:val="18"/>
          <w:lang w:eastAsia="es-MX"/>
        </w:rPr>
        <w:t>, se observe lo previsto en la </w:t>
      </w:r>
      <w:r w:rsidRPr="005F43EE">
        <w:rPr>
          <w:rFonts w:ascii="Arial" w:eastAsia="Times New Roman" w:hAnsi="Arial" w:cs="Arial"/>
          <w:i/>
          <w:iCs/>
          <w:color w:val="2F2F2F"/>
          <w:sz w:val="18"/>
          <w:szCs w:val="18"/>
          <w:lang w:eastAsia="es-MX"/>
        </w:rPr>
        <w:t>Normatividad</w:t>
      </w:r>
      <w:r w:rsidRPr="005F43EE">
        <w:rPr>
          <w:rFonts w:ascii="Arial" w:eastAsia="Times New Roman" w:hAnsi="Arial" w:cs="Arial"/>
          <w:color w:val="2F2F2F"/>
          <w:sz w:val="18"/>
          <w:szCs w:val="18"/>
          <w:lang w:eastAsia="es-MX"/>
        </w:rPr>
        <w:t> para la ejecución del</w:t>
      </w:r>
      <w:r w:rsidRPr="005F43EE">
        <w:rPr>
          <w:rFonts w:ascii="Arial" w:eastAsia="Times New Roman" w:hAnsi="Arial" w:cs="Arial"/>
          <w:i/>
          <w:iCs/>
          <w:color w:val="2F2F2F"/>
          <w:sz w:val="18"/>
          <w:szCs w:val="18"/>
          <w:lang w:eastAsia="es-MX"/>
        </w:rPr>
        <w:t> PAE</w:t>
      </w:r>
      <w:r w:rsidRPr="005F43EE">
        <w:rPr>
          <w:rFonts w:ascii="Arial" w:eastAsia="Times New Roman" w:hAnsi="Arial" w:cs="Arial"/>
          <w:color w:val="2F2F2F"/>
          <w:sz w:val="18"/>
          <w:szCs w:val="18"/>
          <w:lang w:eastAsia="es-MX"/>
        </w:rPr>
        <w:t>.</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DÉCIMO NOVENA. - </w:t>
      </w:r>
      <w:r w:rsidRPr="005F43EE">
        <w:rPr>
          <w:rFonts w:ascii="Arial" w:eastAsia="Times New Roman" w:hAnsi="Arial" w:cs="Arial"/>
          <w:color w:val="2F2F2F"/>
          <w:sz w:val="18"/>
          <w:szCs w:val="18"/>
          <w:lang w:eastAsia="es-MX"/>
        </w:rPr>
        <w:t>SOLUCIÓN DE CONTROVERSIAS. "LAS PARTES" convienen en que el presente instrumento jurídico es producto de la buena fe, por lo que toda duda o diferencia de opinión respecto a la formalización, interpretación y/o cumplimiento, buscarán resolverla de común acuerdo, sin perjuicio de la competencia que corresponda a los Tribunales de la Federación, en términos de lo dispuesto por el artículo 104, fracción V, de la Constitución Política de los Estados Unidos Mexicanos.</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b/>
          <w:bCs/>
          <w:color w:val="2F2F2F"/>
          <w:sz w:val="18"/>
          <w:szCs w:val="18"/>
          <w:lang w:eastAsia="es-MX"/>
        </w:rPr>
        <w:t>VIGÉSIMA. - </w:t>
      </w:r>
      <w:r w:rsidRPr="005F43EE">
        <w:rPr>
          <w:rFonts w:ascii="Arial" w:eastAsia="Times New Roman" w:hAnsi="Arial" w:cs="Arial"/>
          <w:color w:val="2F2F2F"/>
          <w:sz w:val="18"/>
          <w:szCs w:val="18"/>
          <w:lang w:eastAsia="es-MX"/>
        </w:rPr>
        <w:t>PUBLICACIÓN. Con fundamento en lo dispuesto en el artículo 36, de la Ley de Planeación, el presente documento deberá ser publicado en el Diario Oficial de la Federación; por su parte, de acuerdo con el artículo 63, segundo párrafo, de la Ley del Sistema de Planeación del Desarrollo de la Ciudad de México, también deberá ser publicado en la Gaceta Oficial de la Ciudad de México.</w:t>
      </w:r>
    </w:p>
    <w:p w:rsidR="005F43EE" w:rsidRPr="005F43EE" w:rsidRDefault="005F43EE" w:rsidP="005F43EE">
      <w:pPr>
        <w:shd w:val="clear" w:color="auto" w:fill="FFFFFF"/>
        <w:spacing w:after="101" w:line="240" w:lineRule="auto"/>
        <w:ind w:firstLine="288"/>
        <w:jc w:val="both"/>
        <w:rPr>
          <w:rFonts w:ascii="Arial" w:eastAsia="Times New Roman" w:hAnsi="Arial" w:cs="Arial"/>
          <w:color w:val="2F2F2F"/>
          <w:sz w:val="18"/>
          <w:szCs w:val="18"/>
          <w:lang w:eastAsia="es-MX"/>
        </w:rPr>
      </w:pPr>
      <w:r w:rsidRPr="005F43EE">
        <w:rPr>
          <w:rFonts w:ascii="Arial" w:eastAsia="Times New Roman" w:hAnsi="Arial" w:cs="Arial"/>
          <w:color w:val="2F2F2F"/>
          <w:sz w:val="18"/>
          <w:szCs w:val="18"/>
          <w:lang w:eastAsia="es-MX"/>
        </w:rPr>
        <w:t>Enteradas las partes del contenido y efectos legales del presente Convenio de Coordinación, lo firman de conformidad en seis tantos, a los 31 días del mes de mayo de 2022.- Por la Secretaría: Secretaria del Trabajo y Previsión Social, </w:t>
      </w:r>
      <w:r w:rsidRPr="005F43EE">
        <w:rPr>
          <w:rFonts w:ascii="Arial" w:eastAsia="Times New Roman" w:hAnsi="Arial" w:cs="Arial"/>
          <w:b/>
          <w:bCs/>
          <w:color w:val="2F2F2F"/>
          <w:sz w:val="18"/>
          <w:szCs w:val="18"/>
          <w:lang w:eastAsia="es-MX"/>
        </w:rPr>
        <w:t>Luisa María Alcalde Luján</w:t>
      </w:r>
      <w:r w:rsidRPr="005F43EE">
        <w:rPr>
          <w:rFonts w:ascii="Arial" w:eastAsia="Times New Roman" w:hAnsi="Arial" w:cs="Arial"/>
          <w:color w:val="2F2F2F"/>
          <w:sz w:val="18"/>
          <w:szCs w:val="18"/>
          <w:lang w:eastAsia="es-MX"/>
        </w:rPr>
        <w:t>.- Rúbrica.- Subsecretario de Empleo y Productividad Laboral, </w:t>
      </w:r>
      <w:proofErr w:type="spellStart"/>
      <w:r w:rsidRPr="005F43EE">
        <w:rPr>
          <w:rFonts w:ascii="Arial" w:eastAsia="Times New Roman" w:hAnsi="Arial" w:cs="Arial"/>
          <w:b/>
          <w:bCs/>
          <w:color w:val="2F2F2F"/>
          <w:sz w:val="18"/>
          <w:szCs w:val="18"/>
          <w:lang w:eastAsia="es-MX"/>
        </w:rPr>
        <w:t>Marath</w:t>
      </w:r>
      <w:proofErr w:type="spellEnd"/>
      <w:r w:rsidRPr="005F43EE">
        <w:rPr>
          <w:rFonts w:ascii="Arial" w:eastAsia="Times New Roman" w:hAnsi="Arial" w:cs="Arial"/>
          <w:b/>
          <w:bCs/>
          <w:color w:val="2F2F2F"/>
          <w:sz w:val="18"/>
          <w:szCs w:val="18"/>
          <w:lang w:eastAsia="es-MX"/>
        </w:rPr>
        <w:t xml:space="preserve"> Baruch Bolaños López</w:t>
      </w:r>
      <w:r w:rsidRPr="005F43EE">
        <w:rPr>
          <w:rFonts w:ascii="Arial" w:eastAsia="Times New Roman" w:hAnsi="Arial" w:cs="Arial"/>
          <w:color w:val="2F2F2F"/>
          <w:sz w:val="18"/>
          <w:szCs w:val="18"/>
          <w:lang w:eastAsia="es-MX"/>
        </w:rPr>
        <w:t>.- Rúbrica.- Titular de la Unidad de Administración y Finanzas, </w:t>
      </w:r>
      <w:r w:rsidRPr="005F43EE">
        <w:rPr>
          <w:rFonts w:ascii="Arial" w:eastAsia="Times New Roman" w:hAnsi="Arial" w:cs="Arial"/>
          <w:b/>
          <w:bCs/>
          <w:color w:val="2F2F2F"/>
          <w:sz w:val="18"/>
          <w:szCs w:val="18"/>
          <w:lang w:eastAsia="es-MX"/>
        </w:rPr>
        <w:t>Marco Antonio Hernández Martínez</w:t>
      </w:r>
      <w:r w:rsidRPr="005F43EE">
        <w:rPr>
          <w:rFonts w:ascii="Arial" w:eastAsia="Times New Roman" w:hAnsi="Arial" w:cs="Arial"/>
          <w:color w:val="2F2F2F"/>
          <w:sz w:val="18"/>
          <w:szCs w:val="18"/>
          <w:lang w:eastAsia="es-MX"/>
        </w:rPr>
        <w:t>.- Rúbrica.- Titular de la Unidad del Servicio Nacional de Empleo, </w:t>
      </w:r>
      <w:r w:rsidRPr="005F43EE">
        <w:rPr>
          <w:rFonts w:ascii="Arial" w:eastAsia="Times New Roman" w:hAnsi="Arial" w:cs="Arial"/>
          <w:b/>
          <w:bCs/>
          <w:color w:val="2F2F2F"/>
          <w:sz w:val="18"/>
          <w:szCs w:val="18"/>
          <w:lang w:eastAsia="es-MX"/>
        </w:rPr>
        <w:t>Rodrigo Ramírez Quintana</w:t>
      </w:r>
      <w:r w:rsidRPr="005F43EE">
        <w:rPr>
          <w:rFonts w:ascii="Arial" w:eastAsia="Times New Roman" w:hAnsi="Arial" w:cs="Arial"/>
          <w:color w:val="2F2F2F"/>
          <w:sz w:val="18"/>
          <w:szCs w:val="18"/>
          <w:lang w:eastAsia="es-MX"/>
        </w:rPr>
        <w:t>.- Rúbrica.- Por el GCDMX: Secretario de Trabajo y Fomento al Empleo, Mtro. </w:t>
      </w:r>
      <w:r w:rsidRPr="005F43EE">
        <w:rPr>
          <w:rFonts w:ascii="Arial" w:eastAsia="Times New Roman" w:hAnsi="Arial" w:cs="Arial"/>
          <w:b/>
          <w:bCs/>
          <w:color w:val="2F2F2F"/>
          <w:sz w:val="18"/>
          <w:szCs w:val="18"/>
          <w:lang w:eastAsia="es-MX"/>
        </w:rPr>
        <w:t>José Luis Rodríguez Díaz de León</w:t>
      </w:r>
      <w:r w:rsidRPr="005F43EE">
        <w:rPr>
          <w:rFonts w:ascii="Arial" w:eastAsia="Times New Roman" w:hAnsi="Arial" w:cs="Arial"/>
          <w:color w:val="2F2F2F"/>
          <w:sz w:val="18"/>
          <w:szCs w:val="18"/>
          <w:lang w:eastAsia="es-MX"/>
        </w:rPr>
        <w:t>.- Rúbrica.- Secretaria de Administración y Finanzas, Lic. </w:t>
      </w:r>
      <w:r w:rsidRPr="005F43EE">
        <w:rPr>
          <w:rFonts w:ascii="Arial" w:eastAsia="Times New Roman" w:hAnsi="Arial" w:cs="Arial"/>
          <w:b/>
          <w:bCs/>
          <w:color w:val="2F2F2F"/>
          <w:sz w:val="18"/>
          <w:szCs w:val="18"/>
          <w:lang w:eastAsia="es-MX"/>
        </w:rPr>
        <w:t>Luz Elena González Escobar</w:t>
      </w:r>
      <w:r w:rsidRPr="005F43EE">
        <w:rPr>
          <w:rFonts w:ascii="Arial" w:eastAsia="Times New Roman" w:hAnsi="Arial" w:cs="Arial"/>
          <w:color w:val="2F2F2F"/>
          <w:sz w:val="18"/>
          <w:szCs w:val="18"/>
          <w:lang w:eastAsia="es-MX"/>
        </w:rPr>
        <w:t>.- Rúbrica.- Asiste a la Secretaría de Trabajo y Fomento al Empleo: Secretario Particular del Titular, Encargado del Despacho de la Dirección General de Empleo, Lic. </w:t>
      </w:r>
      <w:r w:rsidRPr="005F43EE">
        <w:rPr>
          <w:rFonts w:ascii="Arial" w:eastAsia="Times New Roman" w:hAnsi="Arial" w:cs="Arial"/>
          <w:b/>
          <w:bCs/>
          <w:color w:val="2F2F2F"/>
          <w:sz w:val="18"/>
          <w:szCs w:val="18"/>
          <w:lang w:eastAsia="es-MX"/>
        </w:rPr>
        <w:t>José Julio Dávila Aceves</w:t>
      </w:r>
      <w:r w:rsidRPr="005F43EE">
        <w:rPr>
          <w:rFonts w:ascii="Arial" w:eastAsia="Times New Roman" w:hAnsi="Arial" w:cs="Arial"/>
          <w:color w:val="2F2F2F"/>
          <w:sz w:val="18"/>
          <w:szCs w:val="18"/>
          <w:lang w:eastAsia="es-MX"/>
        </w:rPr>
        <w:t>.- Rúbrica.</w:t>
      </w:r>
    </w:p>
    <w:p w:rsidR="005F43EE" w:rsidRDefault="005F43EE" w:rsidP="005F43EE">
      <w:pPr>
        <w:jc w:val="both"/>
      </w:pPr>
    </w:p>
    <w:sectPr w:rsidR="005F43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EE"/>
    <w:rsid w:val="005F43EE"/>
    <w:rsid w:val="00D075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890600">
      <w:bodyDiv w:val="1"/>
      <w:marLeft w:val="0"/>
      <w:marRight w:val="0"/>
      <w:marTop w:val="0"/>
      <w:marBottom w:val="0"/>
      <w:divBdr>
        <w:top w:val="none" w:sz="0" w:space="0" w:color="auto"/>
        <w:left w:val="none" w:sz="0" w:space="0" w:color="auto"/>
        <w:bottom w:val="none" w:sz="0" w:space="0" w:color="auto"/>
        <w:right w:val="none" w:sz="0" w:space="0" w:color="auto"/>
      </w:divBdr>
      <w:divsChild>
        <w:div w:id="1255897222">
          <w:marLeft w:val="0"/>
          <w:marRight w:val="0"/>
          <w:marTop w:val="101"/>
          <w:marBottom w:val="80"/>
          <w:divBdr>
            <w:top w:val="none" w:sz="0" w:space="0" w:color="auto"/>
            <w:left w:val="none" w:sz="0" w:space="0" w:color="auto"/>
            <w:bottom w:val="none" w:sz="0" w:space="0" w:color="auto"/>
            <w:right w:val="none" w:sz="0" w:space="0" w:color="auto"/>
          </w:divBdr>
        </w:div>
        <w:div w:id="1283806227">
          <w:marLeft w:val="864"/>
          <w:marRight w:val="0"/>
          <w:marTop w:val="0"/>
          <w:marBottom w:val="80"/>
          <w:divBdr>
            <w:top w:val="none" w:sz="0" w:space="0" w:color="auto"/>
            <w:left w:val="none" w:sz="0" w:space="0" w:color="auto"/>
            <w:bottom w:val="none" w:sz="0" w:space="0" w:color="auto"/>
            <w:right w:val="none" w:sz="0" w:space="0" w:color="auto"/>
          </w:divBdr>
        </w:div>
        <w:div w:id="1894122490">
          <w:marLeft w:val="864"/>
          <w:marRight w:val="0"/>
          <w:marTop w:val="0"/>
          <w:marBottom w:val="80"/>
          <w:divBdr>
            <w:top w:val="none" w:sz="0" w:space="0" w:color="auto"/>
            <w:left w:val="none" w:sz="0" w:space="0" w:color="auto"/>
            <w:bottom w:val="none" w:sz="0" w:space="0" w:color="auto"/>
            <w:right w:val="none" w:sz="0" w:space="0" w:color="auto"/>
          </w:divBdr>
        </w:div>
        <w:div w:id="649864641">
          <w:marLeft w:val="864"/>
          <w:marRight w:val="0"/>
          <w:marTop w:val="0"/>
          <w:marBottom w:val="80"/>
          <w:divBdr>
            <w:top w:val="none" w:sz="0" w:space="0" w:color="auto"/>
            <w:left w:val="none" w:sz="0" w:space="0" w:color="auto"/>
            <w:bottom w:val="none" w:sz="0" w:space="0" w:color="auto"/>
            <w:right w:val="none" w:sz="0" w:space="0" w:color="auto"/>
          </w:divBdr>
        </w:div>
        <w:div w:id="1851332429">
          <w:marLeft w:val="864"/>
          <w:marRight w:val="0"/>
          <w:marTop w:val="0"/>
          <w:marBottom w:val="80"/>
          <w:divBdr>
            <w:top w:val="none" w:sz="0" w:space="0" w:color="auto"/>
            <w:left w:val="none" w:sz="0" w:space="0" w:color="auto"/>
            <w:bottom w:val="none" w:sz="0" w:space="0" w:color="auto"/>
            <w:right w:val="none" w:sz="0" w:space="0" w:color="auto"/>
          </w:divBdr>
        </w:div>
        <w:div w:id="1750956518">
          <w:marLeft w:val="864"/>
          <w:marRight w:val="0"/>
          <w:marTop w:val="0"/>
          <w:marBottom w:val="80"/>
          <w:divBdr>
            <w:top w:val="none" w:sz="0" w:space="0" w:color="auto"/>
            <w:left w:val="none" w:sz="0" w:space="0" w:color="auto"/>
            <w:bottom w:val="none" w:sz="0" w:space="0" w:color="auto"/>
            <w:right w:val="none" w:sz="0" w:space="0" w:color="auto"/>
          </w:divBdr>
        </w:div>
        <w:div w:id="262079810">
          <w:marLeft w:val="864"/>
          <w:marRight w:val="0"/>
          <w:marTop w:val="0"/>
          <w:marBottom w:val="80"/>
          <w:divBdr>
            <w:top w:val="none" w:sz="0" w:space="0" w:color="auto"/>
            <w:left w:val="none" w:sz="0" w:space="0" w:color="auto"/>
            <w:bottom w:val="none" w:sz="0" w:space="0" w:color="auto"/>
            <w:right w:val="none" w:sz="0" w:space="0" w:color="auto"/>
          </w:divBdr>
        </w:div>
        <w:div w:id="1359354324">
          <w:marLeft w:val="0"/>
          <w:marRight w:val="0"/>
          <w:marTop w:val="101"/>
          <w:marBottom w:val="80"/>
          <w:divBdr>
            <w:top w:val="none" w:sz="0" w:space="0" w:color="auto"/>
            <w:left w:val="none" w:sz="0" w:space="0" w:color="auto"/>
            <w:bottom w:val="none" w:sz="0" w:space="0" w:color="auto"/>
            <w:right w:val="none" w:sz="0" w:space="0" w:color="auto"/>
          </w:divBdr>
        </w:div>
        <w:div w:id="1576352375">
          <w:marLeft w:val="864"/>
          <w:marRight w:val="0"/>
          <w:marTop w:val="0"/>
          <w:marBottom w:val="101"/>
          <w:divBdr>
            <w:top w:val="none" w:sz="0" w:space="0" w:color="auto"/>
            <w:left w:val="none" w:sz="0" w:space="0" w:color="auto"/>
            <w:bottom w:val="none" w:sz="0" w:space="0" w:color="auto"/>
            <w:right w:val="none" w:sz="0" w:space="0" w:color="auto"/>
          </w:divBdr>
        </w:div>
        <w:div w:id="2065332885">
          <w:marLeft w:val="864"/>
          <w:marRight w:val="0"/>
          <w:marTop w:val="0"/>
          <w:marBottom w:val="80"/>
          <w:divBdr>
            <w:top w:val="none" w:sz="0" w:space="0" w:color="auto"/>
            <w:left w:val="none" w:sz="0" w:space="0" w:color="auto"/>
            <w:bottom w:val="none" w:sz="0" w:space="0" w:color="auto"/>
            <w:right w:val="none" w:sz="0" w:space="0" w:color="auto"/>
          </w:divBdr>
        </w:div>
        <w:div w:id="1086461392">
          <w:marLeft w:val="1296"/>
          <w:marRight w:val="0"/>
          <w:marTop w:val="0"/>
          <w:marBottom w:val="80"/>
          <w:divBdr>
            <w:top w:val="none" w:sz="0" w:space="0" w:color="auto"/>
            <w:left w:val="none" w:sz="0" w:space="0" w:color="auto"/>
            <w:bottom w:val="none" w:sz="0" w:space="0" w:color="auto"/>
            <w:right w:val="none" w:sz="0" w:space="0" w:color="auto"/>
          </w:divBdr>
        </w:div>
        <w:div w:id="1228764590">
          <w:marLeft w:val="1296"/>
          <w:marRight w:val="0"/>
          <w:marTop w:val="0"/>
          <w:marBottom w:val="80"/>
          <w:divBdr>
            <w:top w:val="none" w:sz="0" w:space="0" w:color="auto"/>
            <w:left w:val="none" w:sz="0" w:space="0" w:color="auto"/>
            <w:bottom w:val="none" w:sz="0" w:space="0" w:color="auto"/>
            <w:right w:val="none" w:sz="0" w:space="0" w:color="auto"/>
          </w:divBdr>
        </w:div>
        <w:div w:id="1341009349">
          <w:marLeft w:val="1296"/>
          <w:marRight w:val="0"/>
          <w:marTop w:val="0"/>
          <w:marBottom w:val="80"/>
          <w:divBdr>
            <w:top w:val="none" w:sz="0" w:space="0" w:color="auto"/>
            <w:left w:val="none" w:sz="0" w:space="0" w:color="auto"/>
            <w:bottom w:val="none" w:sz="0" w:space="0" w:color="auto"/>
            <w:right w:val="none" w:sz="0" w:space="0" w:color="auto"/>
          </w:divBdr>
        </w:div>
        <w:div w:id="1778403089">
          <w:marLeft w:val="1296"/>
          <w:marRight w:val="0"/>
          <w:marTop w:val="0"/>
          <w:marBottom w:val="80"/>
          <w:divBdr>
            <w:top w:val="none" w:sz="0" w:space="0" w:color="auto"/>
            <w:left w:val="none" w:sz="0" w:space="0" w:color="auto"/>
            <w:bottom w:val="none" w:sz="0" w:space="0" w:color="auto"/>
            <w:right w:val="none" w:sz="0" w:space="0" w:color="auto"/>
          </w:divBdr>
        </w:div>
        <w:div w:id="1837039638">
          <w:marLeft w:val="1296"/>
          <w:marRight w:val="0"/>
          <w:marTop w:val="0"/>
          <w:marBottom w:val="80"/>
          <w:divBdr>
            <w:top w:val="none" w:sz="0" w:space="0" w:color="auto"/>
            <w:left w:val="none" w:sz="0" w:space="0" w:color="auto"/>
            <w:bottom w:val="none" w:sz="0" w:space="0" w:color="auto"/>
            <w:right w:val="none" w:sz="0" w:space="0" w:color="auto"/>
          </w:divBdr>
        </w:div>
        <w:div w:id="1158157410">
          <w:marLeft w:val="864"/>
          <w:marRight w:val="0"/>
          <w:marTop w:val="0"/>
          <w:marBottom w:val="86"/>
          <w:divBdr>
            <w:top w:val="none" w:sz="0" w:space="0" w:color="auto"/>
            <w:left w:val="none" w:sz="0" w:space="0" w:color="auto"/>
            <w:bottom w:val="none" w:sz="0" w:space="0" w:color="auto"/>
            <w:right w:val="none" w:sz="0" w:space="0" w:color="auto"/>
          </w:divBdr>
        </w:div>
        <w:div w:id="2039549912">
          <w:marLeft w:val="864"/>
          <w:marRight w:val="0"/>
          <w:marTop w:val="0"/>
          <w:marBottom w:val="86"/>
          <w:divBdr>
            <w:top w:val="none" w:sz="0" w:space="0" w:color="auto"/>
            <w:left w:val="none" w:sz="0" w:space="0" w:color="auto"/>
            <w:bottom w:val="none" w:sz="0" w:space="0" w:color="auto"/>
            <w:right w:val="none" w:sz="0" w:space="0" w:color="auto"/>
          </w:divBdr>
        </w:div>
        <w:div w:id="1451170177">
          <w:marLeft w:val="864"/>
          <w:marRight w:val="0"/>
          <w:marTop w:val="0"/>
          <w:marBottom w:val="86"/>
          <w:divBdr>
            <w:top w:val="none" w:sz="0" w:space="0" w:color="auto"/>
            <w:left w:val="none" w:sz="0" w:space="0" w:color="auto"/>
            <w:bottom w:val="none" w:sz="0" w:space="0" w:color="auto"/>
            <w:right w:val="none" w:sz="0" w:space="0" w:color="auto"/>
          </w:divBdr>
        </w:div>
        <w:div w:id="2063018686">
          <w:marLeft w:val="864"/>
          <w:marRight w:val="0"/>
          <w:marTop w:val="0"/>
          <w:marBottom w:val="86"/>
          <w:divBdr>
            <w:top w:val="none" w:sz="0" w:space="0" w:color="auto"/>
            <w:left w:val="none" w:sz="0" w:space="0" w:color="auto"/>
            <w:bottom w:val="none" w:sz="0" w:space="0" w:color="auto"/>
            <w:right w:val="none" w:sz="0" w:space="0" w:color="auto"/>
          </w:divBdr>
        </w:div>
        <w:div w:id="1035546055">
          <w:marLeft w:val="864"/>
          <w:marRight w:val="0"/>
          <w:marTop w:val="0"/>
          <w:marBottom w:val="86"/>
          <w:divBdr>
            <w:top w:val="none" w:sz="0" w:space="0" w:color="auto"/>
            <w:left w:val="none" w:sz="0" w:space="0" w:color="auto"/>
            <w:bottom w:val="none" w:sz="0" w:space="0" w:color="auto"/>
            <w:right w:val="none" w:sz="0" w:space="0" w:color="auto"/>
          </w:divBdr>
        </w:div>
        <w:div w:id="1363361495">
          <w:marLeft w:val="864"/>
          <w:marRight w:val="0"/>
          <w:marTop w:val="0"/>
          <w:marBottom w:val="86"/>
          <w:divBdr>
            <w:top w:val="none" w:sz="0" w:space="0" w:color="auto"/>
            <w:left w:val="none" w:sz="0" w:space="0" w:color="auto"/>
            <w:bottom w:val="none" w:sz="0" w:space="0" w:color="auto"/>
            <w:right w:val="none" w:sz="0" w:space="0" w:color="auto"/>
          </w:divBdr>
        </w:div>
        <w:div w:id="1628394048">
          <w:marLeft w:val="864"/>
          <w:marRight w:val="0"/>
          <w:marTop w:val="0"/>
          <w:marBottom w:val="86"/>
          <w:divBdr>
            <w:top w:val="none" w:sz="0" w:space="0" w:color="auto"/>
            <w:left w:val="none" w:sz="0" w:space="0" w:color="auto"/>
            <w:bottom w:val="none" w:sz="0" w:space="0" w:color="auto"/>
            <w:right w:val="none" w:sz="0" w:space="0" w:color="auto"/>
          </w:divBdr>
        </w:div>
        <w:div w:id="1944529903">
          <w:marLeft w:val="864"/>
          <w:marRight w:val="0"/>
          <w:marTop w:val="0"/>
          <w:marBottom w:val="86"/>
          <w:divBdr>
            <w:top w:val="none" w:sz="0" w:space="0" w:color="auto"/>
            <w:left w:val="none" w:sz="0" w:space="0" w:color="auto"/>
            <w:bottom w:val="none" w:sz="0" w:space="0" w:color="auto"/>
            <w:right w:val="none" w:sz="0" w:space="0" w:color="auto"/>
          </w:divBdr>
        </w:div>
        <w:div w:id="37515650">
          <w:marLeft w:val="864"/>
          <w:marRight w:val="0"/>
          <w:marTop w:val="0"/>
          <w:marBottom w:val="86"/>
          <w:divBdr>
            <w:top w:val="none" w:sz="0" w:space="0" w:color="auto"/>
            <w:left w:val="none" w:sz="0" w:space="0" w:color="auto"/>
            <w:bottom w:val="none" w:sz="0" w:space="0" w:color="auto"/>
            <w:right w:val="none" w:sz="0" w:space="0" w:color="auto"/>
          </w:divBdr>
        </w:div>
        <w:div w:id="678774058">
          <w:marLeft w:val="864"/>
          <w:marRight w:val="0"/>
          <w:marTop w:val="0"/>
          <w:marBottom w:val="86"/>
          <w:divBdr>
            <w:top w:val="none" w:sz="0" w:space="0" w:color="auto"/>
            <w:left w:val="none" w:sz="0" w:space="0" w:color="auto"/>
            <w:bottom w:val="none" w:sz="0" w:space="0" w:color="auto"/>
            <w:right w:val="none" w:sz="0" w:space="0" w:color="auto"/>
          </w:divBdr>
        </w:div>
        <w:div w:id="1763992437">
          <w:marLeft w:val="864"/>
          <w:marRight w:val="0"/>
          <w:marTop w:val="0"/>
          <w:marBottom w:val="86"/>
          <w:divBdr>
            <w:top w:val="none" w:sz="0" w:space="0" w:color="auto"/>
            <w:left w:val="none" w:sz="0" w:space="0" w:color="auto"/>
            <w:bottom w:val="none" w:sz="0" w:space="0" w:color="auto"/>
            <w:right w:val="none" w:sz="0" w:space="0" w:color="auto"/>
          </w:divBdr>
        </w:div>
        <w:div w:id="843596189">
          <w:marLeft w:val="864"/>
          <w:marRight w:val="0"/>
          <w:marTop w:val="0"/>
          <w:marBottom w:val="101"/>
          <w:divBdr>
            <w:top w:val="none" w:sz="0" w:space="0" w:color="auto"/>
            <w:left w:val="none" w:sz="0" w:space="0" w:color="auto"/>
            <w:bottom w:val="none" w:sz="0" w:space="0" w:color="auto"/>
            <w:right w:val="none" w:sz="0" w:space="0" w:color="auto"/>
          </w:divBdr>
        </w:div>
        <w:div w:id="1074159861">
          <w:marLeft w:val="864"/>
          <w:marRight w:val="0"/>
          <w:marTop w:val="0"/>
          <w:marBottom w:val="101"/>
          <w:divBdr>
            <w:top w:val="none" w:sz="0" w:space="0" w:color="auto"/>
            <w:left w:val="none" w:sz="0" w:space="0" w:color="auto"/>
            <w:bottom w:val="none" w:sz="0" w:space="0" w:color="auto"/>
            <w:right w:val="none" w:sz="0" w:space="0" w:color="auto"/>
          </w:divBdr>
        </w:div>
        <w:div w:id="885800807">
          <w:marLeft w:val="864"/>
          <w:marRight w:val="0"/>
          <w:marTop w:val="0"/>
          <w:marBottom w:val="101"/>
          <w:divBdr>
            <w:top w:val="none" w:sz="0" w:space="0" w:color="auto"/>
            <w:left w:val="none" w:sz="0" w:space="0" w:color="auto"/>
            <w:bottom w:val="none" w:sz="0" w:space="0" w:color="auto"/>
            <w:right w:val="none" w:sz="0" w:space="0" w:color="auto"/>
          </w:divBdr>
        </w:div>
        <w:div w:id="1681203558">
          <w:marLeft w:val="864"/>
          <w:marRight w:val="0"/>
          <w:marTop w:val="0"/>
          <w:marBottom w:val="101"/>
          <w:divBdr>
            <w:top w:val="none" w:sz="0" w:space="0" w:color="auto"/>
            <w:left w:val="none" w:sz="0" w:space="0" w:color="auto"/>
            <w:bottom w:val="none" w:sz="0" w:space="0" w:color="auto"/>
            <w:right w:val="none" w:sz="0" w:space="0" w:color="auto"/>
          </w:divBdr>
        </w:div>
        <w:div w:id="1400130102">
          <w:marLeft w:val="864"/>
          <w:marRight w:val="0"/>
          <w:marTop w:val="0"/>
          <w:marBottom w:val="101"/>
          <w:divBdr>
            <w:top w:val="none" w:sz="0" w:space="0" w:color="auto"/>
            <w:left w:val="none" w:sz="0" w:space="0" w:color="auto"/>
            <w:bottom w:val="none" w:sz="0" w:space="0" w:color="auto"/>
            <w:right w:val="none" w:sz="0" w:space="0" w:color="auto"/>
          </w:divBdr>
        </w:div>
        <w:div w:id="109249303">
          <w:marLeft w:val="0"/>
          <w:marRight w:val="0"/>
          <w:marTop w:val="0"/>
          <w:marBottom w:val="101"/>
          <w:divBdr>
            <w:top w:val="none" w:sz="0" w:space="0" w:color="auto"/>
            <w:left w:val="none" w:sz="0" w:space="0" w:color="auto"/>
            <w:bottom w:val="none" w:sz="0" w:space="0" w:color="auto"/>
            <w:right w:val="none" w:sz="0" w:space="0" w:color="auto"/>
          </w:divBdr>
        </w:div>
        <w:div w:id="382290467">
          <w:marLeft w:val="0"/>
          <w:marRight w:val="0"/>
          <w:marTop w:val="101"/>
          <w:marBottom w:val="101"/>
          <w:divBdr>
            <w:top w:val="none" w:sz="0" w:space="0" w:color="auto"/>
            <w:left w:val="none" w:sz="0" w:space="0" w:color="auto"/>
            <w:bottom w:val="none" w:sz="0" w:space="0" w:color="auto"/>
            <w:right w:val="none" w:sz="0" w:space="0" w:color="auto"/>
          </w:divBdr>
        </w:div>
        <w:div w:id="1144732993">
          <w:marLeft w:val="0"/>
          <w:marRight w:val="0"/>
          <w:marTop w:val="0"/>
          <w:marBottom w:val="101"/>
          <w:divBdr>
            <w:top w:val="none" w:sz="0" w:space="0" w:color="auto"/>
            <w:left w:val="none" w:sz="0" w:space="0" w:color="auto"/>
            <w:bottom w:val="none" w:sz="0" w:space="0" w:color="auto"/>
            <w:right w:val="none" w:sz="0" w:space="0" w:color="auto"/>
          </w:divBdr>
        </w:div>
        <w:div w:id="1922177408">
          <w:marLeft w:val="0"/>
          <w:marRight w:val="0"/>
          <w:marTop w:val="0"/>
          <w:marBottom w:val="101"/>
          <w:divBdr>
            <w:top w:val="none" w:sz="0" w:space="0" w:color="auto"/>
            <w:left w:val="none" w:sz="0" w:space="0" w:color="auto"/>
            <w:bottom w:val="none" w:sz="0" w:space="0" w:color="auto"/>
            <w:right w:val="none" w:sz="0" w:space="0" w:color="auto"/>
          </w:divBdr>
        </w:div>
        <w:div w:id="1293946274">
          <w:marLeft w:val="720"/>
          <w:marRight w:val="0"/>
          <w:marTop w:val="0"/>
          <w:marBottom w:val="101"/>
          <w:divBdr>
            <w:top w:val="none" w:sz="0" w:space="0" w:color="auto"/>
            <w:left w:val="none" w:sz="0" w:space="0" w:color="auto"/>
            <w:bottom w:val="none" w:sz="0" w:space="0" w:color="auto"/>
            <w:right w:val="none" w:sz="0" w:space="0" w:color="auto"/>
          </w:divBdr>
        </w:div>
        <w:div w:id="264926737">
          <w:marLeft w:val="720"/>
          <w:marRight w:val="0"/>
          <w:marTop w:val="0"/>
          <w:marBottom w:val="101"/>
          <w:divBdr>
            <w:top w:val="none" w:sz="0" w:space="0" w:color="auto"/>
            <w:left w:val="none" w:sz="0" w:space="0" w:color="auto"/>
            <w:bottom w:val="none" w:sz="0" w:space="0" w:color="auto"/>
            <w:right w:val="none" w:sz="0" w:space="0" w:color="auto"/>
          </w:divBdr>
        </w:div>
        <w:div w:id="577635373">
          <w:marLeft w:val="720"/>
          <w:marRight w:val="0"/>
          <w:marTop w:val="0"/>
          <w:marBottom w:val="101"/>
          <w:divBdr>
            <w:top w:val="none" w:sz="0" w:space="0" w:color="auto"/>
            <w:left w:val="none" w:sz="0" w:space="0" w:color="auto"/>
            <w:bottom w:val="none" w:sz="0" w:space="0" w:color="auto"/>
            <w:right w:val="none" w:sz="0" w:space="0" w:color="auto"/>
          </w:divBdr>
        </w:div>
        <w:div w:id="790127431">
          <w:marLeft w:val="720"/>
          <w:marRight w:val="0"/>
          <w:marTop w:val="0"/>
          <w:marBottom w:val="101"/>
          <w:divBdr>
            <w:top w:val="none" w:sz="0" w:space="0" w:color="auto"/>
            <w:left w:val="none" w:sz="0" w:space="0" w:color="auto"/>
            <w:bottom w:val="none" w:sz="0" w:space="0" w:color="auto"/>
            <w:right w:val="none" w:sz="0" w:space="0" w:color="auto"/>
          </w:divBdr>
        </w:div>
        <w:div w:id="1371108075">
          <w:marLeft w:val="720"/>
          <w:marRight w:val="0"/>
          <w:marTop w:val="0"/>
          <w:marBottom w:val="101"/>
          <w:divBdr>
            <w:top w:val="none" w:sz="0" w:space="0" w:color="auto"/>
            <w:left w:val="none" w:sz="0" w:space="0" w:color="auto"/>
            <w:bottom w:val="none" w:sz="0" w:space="0" w:color="auto"/>
            <w:right w:val="none" w:sz="0" w:space="0" w:color="auto"/>
          </w:divBdr>
        </w:div>
        <w:div w:id="1544563367">
          <w:marLeft w:val="720"/>
          <w:marRight w:val="0"/>
          <w:marTop w:val="0"/>
          <w:marBottom w:val="101"/>
          <w:divBdr>
            <w:top w:val="none" w:sz="0" w:space="0" w:color="auto"/>
            <w:left w:val="none" w:sz="0" w:space="0" w:color="auto"/>
            <w:bottom w:val="none" w:sz="0" w:space="0" w:color="auto"/>
            <w:right w:val="none" w:sz="0" w:space="0" w:color="auto"/>
          </w:divBdr>
        </w:div>
        <w:div w:id="1606307975">
          <w:marLeft w:val="720"/>
          <w:marRight w:val="0"/>
          <w:marTop w:val="0"/>
          <w:marBottom w:val="101"/>
          <w:divBdr>
            <w:top w:val="none" w:sz="0" w:space="0" w:color="auto"/>
            <w:left w:val="none" w:sz="0" w:space="0" w:color="auto"/>
            <w:bottom w:val="none" w:sz="0" w:space="0" w:color="auto"/>
            <w:right w:val="none" w:sz="0" w:space="0" w:color="auto"/>
          </w:divBdr>
        </w:div>
        <w:div w:id="1851948067">
          <w:marLeft w:val="720"/>
          <w:marRight w:val="0"/>
          <w:marTop w:val="0"/>
          <w:marBottom w:val="101"/>
          <w:divBdr>
            <w:top w:val="none" w:sz="0" w:space="0" w:color="auto"/>
            <w:left w:val="none" w:sz="0" w:space="0" w:color="auto"/>
            <w:bottom w:val="none" w:sz="0" w:space="0" w:color="auto"/>
            <w:right w:val="none" w:sz="0" w:space="0" w:color="auto"/>
          </w:divBdr>
        </w:div>
        <w:div w:id="1867869475">
          <w:marLeft w:val="720"/>
          <w:marRight w:val="0"/>
          <w:marTop w:val="0"/>
          <w:marBottom w:val="101"/>
          <w:divBdr>
            <w:top w:val="none" w:sz="0" w:space="0" w:color="auto"/>
            <w:left w:val="none" w:sz="0" w:space="0" w:color="auto"/>
            <w:bottom w:val="none" w:sz="0" w:space="0" w:color="auto"/>
            <w:right w:val="none" w:sz="0" w:space="0" w:color="auto"/>
          </w:divBdr>
        </w:div>
        <w:div w:id="2036033960">
          <w:marLeft w:val="0"/>
          <w:marRight w:val="0"/>
          <w:marTop w:val="0"/>
          <w:marBottom w:val="101"/>
          <w:divBdr>
            <w:top w:val="none" w:sz="0" w:space="0" w:color="auto"/>
            <w:left w:val="none" w:sz="0" w:space="0" w:color="auto"/>
            <w:bottom w:val="none" w:sz="0" w:space="0" w:color="auto"/>
            <w:right w:val="none" w:sz="0" w:space="0" w:color="auto"/>
          </w:divBdr>
        </w:div>
        <w:div w:id="1768884203">
          <w:marLeft w:val="0"/>
          <w:marRight w:val="0"/>
          <w:marTop w:val="0"/>
          <w:marBottom w:val="101"/>
          <w:divBdr>
            <w:top w:val="none" w:sz="0" w:space="0" w:color="auto"/>
            <w:left w:val="none" w:sz="0" w:space="0" w:color="auto"/>
            <w:bottom w:val="none" w:sz="0" w:space="0" w:color="auto"/>
            <w:right w:val="none" w:sz="0" w:space="0" w:color="auto"/>
          </w:divBdr>
        </w:div>
        <w:div w:id="1247764989">
          <w:marLeft w:val="720"/>
          <w:marRight w:val="0"/>
          <w:marTop w:val="0"/>
          <w:marBottom w:val="101"/>
          <w:divBdr>
            <w:top w:val="none" w:sz="0" w:space="0" w:color="auto"/>
            <w:left w:val="none" w:sz="0" w:space="0" w:color="auto"/>
            <w:bottom w:val="none" w:sz="0" w:space="0" w:color="auto"/>
            <w:right w:val="none" w:sz="0" w:space="0" w:color="auto"/>
          </w:divBdr>
        </w:div>
        <w:div w:id="1572035111">
          <w:marLeft w:val="720"/>
          <w:marRight w:val="0"/>
          <w:marTop w:val="0"/>
          <w:marBottom w:val="101"/>
          <w:divBdr>
            <w:top w:val="none" w:sz="0" w:space="0" w:color="auto"/>
            <w:left w:val="none" w:sz="0" w:space="0" w:color="auto"/>
            <w:bottom w:val="none" w:sz="0" w:space="0" w:color="auto"/>
            <w:right w:val="none" w:sz="0" w:space="0" w:color="auto"/>
          </w:divBdr>
        </w:div>
        <w:div w:id="458456947">
          <w:marLeft w:val="720"/>
          <w:marRight w:val="0"/>
          <w:marTop w:val="0"/>
          <w:marBottom w:val="101"/>
          <w:divBdr>
            <w:top w:val="none" w:sz="0" w:space="0" w:color="auto"/>
            <w:left w:val="none" w:sz="0" w:space="0" w:color="auto"/>
            <w:bottom w:val="none" w:sz="0" w:space="0" w:color="auto"/>
            <w:right w:val="none" w:sz="0" w:space="0" w:color="auto"/>
          </w:divBdr>
        </w:div>
        <w:div w:id="303970373">
          <w:marLeft w:val="720"/>
          <w:marRight w:val="0"/>
          <w:marTop w:val="0"/>
          <w:marBottom w:val="101"/>
          <w:divBdr>
            <w:top w:val="none" w:sz="0" w:space="0" w:color="auto"/>
            <w:left w:val="none" w:sz="0" w:space="0" w:color="auto"/>
            <w:bottom w:val="none" w:sz="0" w:space="0" w:color="auto"/>
            <w:right w:val="none" w:sz="0" w:space="0" w:color="auto"/>
          </w:divBdr>
        </w:div>
        <w:div w:id="1217740703">
          <w:marLeft w:val="720"/>
          <w:marRight w:val="0"/>
          <w:marTop w:val="0"/>
          <w:marBottom w:val="101"/>
          <w:divBdr>
            <w:top w:val="none" w:sz="0" w:space="0" w:color="auto"/>
            <w:left w:val="none" w:sz="0" w:space="0" w:color="auto"/>
            <w:bottom w:val="none" w:sz="0" w:space="0" w:color="auto"/>
            <w:right w:val="none" w:sz="0" w:space="0" w:color="auto"/>
          </w:divBdr>
        </w:div>
        <w:div w:id="1201741115">
          <w:marLeft w:val="720"/>
          <w:marRight w:val="0"/>
          <w:marTop w:val="0"/>
          <w:marBottom w:val="101"/>
          <w:divBdr>
            <w:top w:val="none" w:sz="0" w:space="0" w:color="auto"/>
            <w:left w:val="none" w:sz="0" w:space="0" w:color="auto"/>
            <w:bottom w:val="none" w:sz="0" w:space="0" w:color="auto"/>
            <w:right w:val="none" w:sz="0" w:space="0" w:color="auto"/>
          </w:divBdr>
        </w:div>
        <w:div w:id="1837917665">
          <w:marLeft w:val="720"/>
          <w:marRight w:val="0"/>
          <w:marTop w:val="0"/>
          <w:marBottom w:val="101"/>
          <w:divBdr>
            <w:top w:val="none" w:sz="0" w:space="0" w:color="auto"/>
            <w:left w:val="none" w:sz="0" w:space="0" w:color="auto"/>
            <w:bottom w:val="none" w:sz="0" w:space="0" w:color="auto"/>
            <w:right w:val="none" w:sz="0" w:space="0" w:color="auto"/>
          </w:divBdr>
        </w:div>
        <w:div w:id="459999669">
          <w:marLeft w:val="720"/>
          <w:marRight w:val="0"/>
          <w:marTop w:val="0"/>
          <w:marBottom w:val="101"/>
          <w:divBdr>
            <w:top w:val="none" w:sz="0" w:space="0" w:color="auto"/>
            <w:left w:val="none" w:sz="0" w:space="0" w:color="auto"/>
            <w:bottom w:val="none" w:sz="0" w:space="0" w:color="auto"/>
            <w:right w:val="none" w:sz="0" w:space="0" w:color="auto"/>
          </w:divBdr>
        </w:div>
        <w:div w:id="2010329779">
          <w:marLeft w:val="720"/>
          <w:marRight w:val="0"/>
          <w:marTop w:val="0"/>
          <w:marBottom w:val="101"/>
          <w:divBdr>
            <w:top w:val="none" w:sz="0" w:space="0" w:color="auto"/>
            <w:left w:val="none" w:sz="0" w:space="0" w:color="auto"/>
            <w:bottom w:val="none" w:sz="0" w:space="0" w:color="auto"/>
            <w:right w:val="none" w:sz="0" w:space="0" w:color="auto"/>
          </w:divBdr>
        </w:div>
        <w:div w:id="102843792">
          <w:marLeft w:val="720"/>
          <w:marRight w:val="0"/>
          <w:marTop w:val="0"/>
          <w:marBottom w:val="101"/>
          <w:divBdr>
            <w:top w:val="none" w:sz="0" w:space="0" w:color="auto"/>
            <w:left w:val="none" w:sz="0" w:space="0" w:color="auto"/>
            <w:bottom w:val="none" w:sz="0" w:space="0" w:color="auto"/>
            <w:right w:val="none" w:sz="0" w:space="0" w:color="auto"/>
          </w:divBdr>
        </w:div>
        <w:div w:id="1136338976">
          <w:marLeft w:val="720"/>
          <w:marRight w:val="0"/>
          <w:marTop w:val="0"/>
          <w:marBottom w:val="101"/>
          <w:divBdr>
            <w:top w:val="none" w:sz="0" w:space="0" w:color="auto"/>
            <w:left w:val="none" w:sz="0" w:space="0" w:color="auto"/>
            <w:bottom w:val="none" w:sz="0" w:space="0" w:color="auto"/>
            <w:right w:val="none" w:sz="0" w:space="0" w:color="auto"/>
          </w:divBdr>
        </w:div>
        <w:div w:id="1463647184">
          <w:marLeft w:val="720"/>
          <w:marRight w:val="0"/>
          <w:marTop w:val="0"/>
          <w:marBottom w:val="101"/>
          <w:divBdr>
            <w:top w:val="none" w:sz="0" w:space="0" w:color="auto"/>
            <w:left w:val="none" w:sz="0" w:space="0" w:color="auto"/>
            <w:bottom w:val="none" w:sz="0" w:space="0" w:color="auto"/>
            <w:right w:val="none" w:sz="0" w:space="0" w:color="auto"/>
          </w:divBdr>
        </w:div>
        <w:div w:id="194467633">
          <w:marLeft w:val="720"/>
          <w:marRight w:val="0"/>
          <w:marTop w:val="0"/>
          <w:marBottom w:val="101"/>
          <w:divBdr>
            <w:top w:val="none" w:sz="0" w:space="0" w:color="auto"/>
            <w:left w:val="none" w:sz="0" w:space="0" w:color="auto"/>
            <w:bottom w:val="none" w:sz="0" w:space="0" w:color="auto"/>
            <w:right w:val="none" w:sz="0" w:space="0" w:color="auto"/>
          </w:divBdr>
        </w:div>
        <w:div w:id="323120441">
          <w:marLeft w:val="0"/>
          <w:marRight w:val="0"/>
          <w:marTop w:val="0"/>
          <w:marBottom w:val="101"/>
          <w:divBdr>
            <w:top w:val="none" w:sz="0" w:space="0" w:color="auto"/>
            <w:left w:val="none" w:sz="0" w:space="0" w:color="auto"/>
            <w:bottom w:val="none" w:sz="0" w:space="0" w:color="auto"/>
            <w:right w:val="none" w:sz="0" w:space="0" w:color="auto"/>
          </w:divBdr>
        </w:div>
        <w:div w:id="979921448">
          <w:marLeft w:val="720"/>
          <w:marRight w:val="0"/>
          <w:marTop w:val="0"/>
          <w:marBottom w:val="101"/>
          <w:divBdr>
            <w:top w:val="none" w:sz="0" w:space="0" w:color="auto"/>
            <w:left w:val="none" w:sz="0" w:space="0" w:color="auto"/>
            <w:bottom w:val="none" w:sz="0" w:space="0" w:color="auto"/>
            <w:right w:val="none" w:sz="0" w:space="0" w:color="auto"/>
          </w:divBdr>
        </w:div>
        <w:div w:id="931203107">
          <w:marLeft w:val="1152"/>
          <w:marRight w:val="0"/>
          <w:marTop w:val="0"/>
          <w:marBottom w:val="101"/>
          <w:divBdr>
            <w:top w:val="none" w:sz="0" w:space="0" w:color="auto"/>
            <w:left w:val="none" w:sz="0" w:space="0" w:color="auto"/>
            <w:bottom w:val="none" w:sz="0" w:space="0" w:color="auto"/>
            <w:right w:val="none" w:sz="0" w:space="0" w:color="auto"/>
          </w:divBdr>
        </w:div>
        <w:div w:id="787089908">
          <w:marLeft w:val="1152"/>
          <w:marRight w:val="0"/>
          <w:marTop w:val="0"/>
          <w:marBottom w:val="101"/>
          <w:divBdr>
            <w:top w:val="none" w:sz="0" w:space="0" w:color="auto"/>
            <w:left w:val="none" w:sz="0" w:space="0" w:color="auto"/>
            <w:bottom w:val="none" w:sz="0" w:space="0" w:color="auto"/>
            <w:right w:val="none" w:sz="0" w:space="0" w:color="auto"/>
          </w:divBdr>
        </w:div>
        <w:div w:id="1791708514">
          <w:marLeft w:val="1152"/>
          <w:marRight w:val="0"/>
          <w:marTop w:val="0"/>
          <w:marBottom w:val="101"/>
          <w:divBdr>
            <w:top w:val="none" w:sz="0" w:space="0" w:color="auto"/>
            <w:left w:val="none" w:sz="0" w:space="0" w:color="auto"/>
            <w:bottom w:val="none" w:sz="0" w:space="0" w:color="auto"/>
            <w:right w:val="none" w:sz="0" w:space="0" w:color="auto"/>
          </w:divBdr>
        </w:div>
        <w:div w:id="1073892912">
          <w:marLeft w:val="1152"/>
          <w:marRight w:val="0"/>
          <w:marTop w:val="0"/>
          <w:marBottom w:val="101"/>
          <w:divBdr>
            <w:top w:val="none" w:sz="0" w:space="0" w:color="auto"/>
            <w:left w:val="none" w:sz="0" w:space="0" w:color="auto"/>
            <w:bottom w:val="none" w:sz="0" w:space="0" w:color="auto"/>
            <w:right w:val="none" w:sz="0" w:space="0" w:color="auto"/>
          </w:divBdr>
        </w:div>
        <w:div w:id="571156071">
          <w:marLeft w:val="1152"/>
          <w:marRight w:val="0"/>
          <w:marTop w:val="0"/>
          <w:marBottom w:val="101"/>
          <w:divBdr>
            <w:top w:val="none" w:sz="0" w:space="0" w:color="auto"/>
            <w:left w:val="none" w:sz="0" w:space="0" w:color="auto"/>
            <w:bottom w:val="none" w:sz="0" w:space="0" w:color="auto"/>
            <w:right w:val="none" w:sz="0" w:space="0" w:color="auto"/>
          </w:divBdr>
        </w:div>
        <w:div w:id="1075862278">
          <w:marLeft w:val="1152"/>
          <w:marRight w:val="0"/>
          <w:marTop w:val="0"/>
          <w:marBottom w:val="101"/>
          <w:divBdr>
            <w:top w:val="none" w:sz="0" w:space="0" w:color="auto"/>
            <w:left w:val="none" w:sz="0" w:space="0" w:color="auto"/>
            <w:bottom w:val="none" w:sz="0" w:space="0" w:color="auto"/>
            <w:right w:val="none" w:sz="0" w:space="0" w:color="auto"/>
          </w:divBdr>
        </w:div>
        <w:div w:id="214703968">
          <w:marLeft w:val="720"/>
          <w:marRight w:val="0"/>
          <w:marTop w:val="0"/>
          <w:marBottom w:val="101"/>
          <w:divBdr>
            <w:top w:val="none" w:sz="0" w:space="0" w:color="auto"/>
            <w:left w:val="none" w:sz="0" w:space="0" w:color="auto"/>
            <w:bottom w:val="none" w:sz="0" w:space="0" w:color="auto"/>
            <w:right w:val="none" w:sz="0" w:space="0" w:color="auto"/>
          </w:divBdr>
        </w:div>
        <w:div w:id="936908664">
          <w:marLeft w:val="1152"/>
          <w:marRight w:val="0"/>
          <w:marTop w:val="0"/>
          <w:marBottom w:val="101"/>
          <w:divBdr>
            <w:top w:val="none" w:sz="0" w:space="0" w:color="auto"/>
            <w:left w:val="none" w:sz="0" w:space="0" w:color="auto"/>
            <w:bottom w:val="none" w:sz="0" w:space="0" w:color="auto"/>
            <w:right w:val="none" w:sz="0" w:space="0" w:color="auto"/>
          </w:divBdr>
        </w:div>
        <w:div w:id="1732575872">
          <w:marLeft w:val="1152"/>
          <w:marRight w:val="0"/>
          <w:marTop w:val="0"/>
          <w:marBottom w:val="101"/>
          <w:divBdr>
            <w:top w:val="none" w:sz="0" w:space="0" w:color="auto"/>
            <w:left w:val="none" w:sz="0" w:space="0" w:color="auto"/>
            <w:bottom w:val="none" w:sz="0" w:space="0" w:color="auto"/>
            <w:right w:val="none" w:sz="0" w:space="0" w:color="auto"/>
          </w:divBdr>
        </w:div>
        <w:div w:id="1997567575">
          <w:marLeft w:val="1152"/>
          <w:marRight w:val="0"/>
          <w:marTop w:val="0"/>
          <w:marBottom w:val="101"/>
          <w:divBdr>
            <w:top w:val="none" w:sz="0" w:space="0" w:color="auto"/>
            <w:left w:val="none" w:sz="0" w:space="0" w:color="auto"/>
            <w:bottom w:val="none" w:sz="0" w:space="0" w:color="auto"/>
            <w:right w:val="none" w:sz="0" w:space="0" w:color="auto"/>
          </w:divBdr>
        </w:div>
        <w:div w:id="198326606">
          <w:marLeft w:val="1152"/>
          <w:marRight w:val="0"/>
          <w:marTop w:val="0"/>
          <w:marBottom w:val="101"/>
          <w:divBdr>
            <w:top w:val="none" w:sz="0" w:space="0" w:color="auto"/>
            <w:left w:val="none" w:sz="0" w:space="0" w:color="auto"/>
            <w:bottom w:val="none" w:sz="0" w:space="0" w:color="auto"/>
            <w:right w:val="none" w:sz="0" w:space="0" w:color="auto"/>
          </w:divBdr>
        </w:div>
        <w:div w:id="119152375">
          <w:marLeft w:val="1152"/>
          <w:marRight w:val="0"/>
          <w:marTop w:val="0"/>
          <w:marBottom w:val="101"/>
          <w:divBdr>
            <w:top w:val="none" w:sz="0" w:space="0" w:color="auto"/>
            <w:left w:val="none" w:sz="0" w:space="0" w:color="auto"/>
            <w:bottom w:val="none" w:sz="0" w:space="0" w:color="auto"/>
            <w:right w:val="none" w:sz="0" w:space="0" w:color="auto"/>
          </w:divBdr>
        </w:div>
        <w:div w:id="1826119402">
          <w:marLeft w:val="720"/>
          <w:marRight w:val="0"/>
          <w:marTop w:val="0"/>
          <w:marBottom w:val="101"/>
          <w:divBdr>
            <w:top w:val="none" w:sz="0" w:space="0" w:color="auto"/>
            <w:left w:val="none" w:sz="0" w:space="0" w:color="auto"/>
            <w:bottom w:val="none" w:sz="0" w:space="0" w:color="auto"/>
            <w:right w:val="none" w:sz="0" w:space="0" w:color="auto"/>
          </w:divBdr>
        </w:div>
        <w:div w:id="1392650638">
          <w:marLeft w:val="720"/>
          <w:marRight w:val="0"/>
          <w:marTop w:val="0"/>
          <w:marBottom w:val="101"/>
          <w:divBdr>
            <w:top w:val="none" w:sz="0" w:space="0" w:color="auto"/>
            <w:left w:val="none" w:sz="0" w:space="0" w:color="auto"/>
            <w:bottom w:val="none" w:sz="0" w:space="0" w:color="auto"/>
            <w:right w:val="none" w:sz="0" w:space="0" w:color="auto"/>
          </w:divBdr>
        </w:div>
        <w:div w:id="1196164433">
          <w:marLeft w:val="720"/>
          <w:marRight w:val="0"/>
          <w:marTop w:val="0"/>
          <w:marBottom w:val="101"/>
          <w:divBdr>
            <w:top w:val="none" w:sz="0" w:space="0" w:color="auto"/>
            <w:left w:val="none" w:sz="0" w:space="0" w:color="auto"/>
            <w:bottom w:val="none" w:sz="0" w:space="0" w:color="auto"/>
            <w:right w:val="none" w:sz="0" w:space="0" w:color="auto"/>
          </w:divBdr>
        </w:div>
        <w:div w:id="156967988">
          <w:marLeft w:val="720"/>
          <w:marRight w:val="0"/>
          <w:marTop w:val="0"/>
          <w:marBottom w:val="101"/>
          <w:divBdr>
            <w:top w:val="none" w:sz="0" w:space="0" w:color="auto"/>
            <w:left w:val="none" w:sz="0" w:space="0" w:color="auto"/>
            <w:bottom w:val="none" w:sz="0" w:space="0" w:color="auto"/>
            <w:right w:val="none" w:sz="0" w:space="0" w:color="auto"/>
          </w:divBdr>
        </w:div>
        <w:div w:id="64766787">
          <w:marLeft w:val="720"/>
          <w:marRight w:val="0"/>
          <w:marTop w:val="0"/>
          <w:marBottom w:val="101"/>
          <w:divBdr>
            <w:top w:val="none" w:sz="0" w:space="0" w:color="auto"/>
            <w:left w:val="none" w:sz="0" w:space="0" w:color="auto"/>
            <w:bottom w:val="none" w:sz="0" w:space="0" w:color="auto"/>
            <w:right w:val="none" w:sz="0" w:space="0" w:color="auto"/>
          </w:divBdr>
        </w:div>
        <w:div w:id="211621778">
          <w:marLeft w:val="720"/>
          <w:marRight w:val="0"/>
          <w:marTop w:val="0"/>
          <w:marBottom w:val="96"/>
          <w:divBdr>
            <w:top w:val="none" w:sz="0" w:space="0" w:color="auto"/>
            <w:left w:val="none" w:sz="0" w:space="0" w:color="auto"/>
            <w:bottom w:val="none" w:sz="0" w:space="0" w:color="auto"/>
            <w:right w:val="none" w:sz="0" w:space="0" w:color="auto"/>
          </w:divBdr>
        </w:div>
        <w:div w:id="1079982285">
          <w:marLeft w:val="1152"/>
          <w:marRight w:val="0"/>
          <w:marTop w:val="0"/>
          <w:marBottom w:val="96"/>
          <w:divBdr>
            <w:top w:val="none" w:sz="0" w:space="0" w:color="auto"/>
            <w:left w:val="none" w:sz="0" w:space="0" w:color="auto"/>
            <w:bottom w:val="none" w:sz="0" w:space="0" w:color="auto"/>
            <w:right w:val="none" w:sz="0" w:space="0" w:color="auto"/>
          </w:divBdr>
        </w:div>
        <w:div w:id="895048377">
          <w:marLeft w:val="1152"/>
          <w:marRight w:val="0"/>
          <w:marTop w:val="0"/>
          <w:marBottom w:val="96"/>
          <w:divBdr>
            <w:top w:val="none" w:sz="0" w:space="0" w:color="auto"/>
            <w:left w:val="none" w:sz="0" w:space="0" w:color="auto"/>
            <w:bottom w:val="none" w:sz="0" w:space="0" w:color="auto"/>
            <w:right w:val="none" w:sz="0" w:space="0" w:color="auto"/>
          </w:divBdr>
        </w:div>
        <w:div w:id="375084397">
          <w:marLeft w:val="1152"/>
          <w:marRight w:val="0"/>
          <w:marTop w:val="0"/>
          <w:marBottom w:val="96"/>
          <w:divBdr>
            <w:top w:val="none" w:sz="0" w:space="0" w:color="auto"/>
            <w:left w:val="none" w:sz="0" w:space="0" w:color="auto"/>
            <w:bottom w:val="none" w:sz="0" w:space="0" w:color="auto"/>
            <w:right w:val="none" w:sz="0" w:space="0" w:color="auto"/>
          </w:divBdr>
        </w:div>
        <w:div w:id="1303584826">
          <w:marLeft w:val="1152"/>
          <w:marRight w:val="0"/>
          <w:marTop w:val="0"/>
          <w:marBottom w:val="96"/>
          <w:divBdr>
            <w:top w:val="none" w:sz="0" w:space="0" w:color="auto"/>
            <w:left w:val="none" w:sz="0" w:space="0" w:color="auto"/>
            <w:bottom w:val="none" w:sz="0" w:space="0" w:color="auto"/>
            <w:right w:val="none" w:sz="0" w:space="0" w:color="auto"/>
          </w:divBdr>
        </w:div>
        <w:div w:id="1828738577">
          <w:marLeft w:val="1152"/>
          <w:marRight w:val="0"/>
          <w:marTop w:val="0"/>
          <w:marBottom w:val="96"/>
          <w:divBdr>
            <w:top w:val="none" w:sz="0" w:space="0" w:color="auto"/>
            <w:left w:val="none" w:sz="0" w:space="0" w:color="auto"/>
            <w:bottom w:val="none" w:sz="0" w:space="0" w:color="auto"/>
            <w:right w:val="none" w:sz="0" w:space="0" w:color="auto"/>
          </w:divBdr>
        </w:div>
        <w:div w:id="2009401632">
          <w:marLeft w:val="1152"/>
          <w:marRight w:val="0"/>
          <w:marTop w:val="0"/>
          <w:marBottom w:val="96"/>
          <w:divBdr>
            <w:top w:val="none" w:sz="0" w:space="0" w:color="auto"/>
            <w:left w:val="none" w:sz="0" w:space="0" w:color="auto"/>
            <w:bottom w:val="none" w:sz="0" w:space="0" w:color="auto"/>
            <w:right w:val="none" w:sz="0" w:space="0" w:color="auto"/>
          </w:divBdr>
        </w:div>
        <w:div w:id="581984357">
          <w:marLeft w:val="1152"/>
          <w:marRight w:val="0"/>
          <w:marTop w:val="0"/>
          <w:marBottom w:val="96"/>
          <w:divBdr>
            <w:top w:val="none" w:sz="0" w:space="0" w:color="auto"/>
            <w:left w:val="none" w:sz="0" w:space="0" w:color="auto"/>
            <w:bottom w:val="none" w:sz="0" w:space="0" w:color="auto"/>
            <w:right w:val="none" w:sz="0" w:space="0" w:color="auto"/>
          </w:divBdr>
        </w:div>
        <w:div w:id="894663920">
          <w:marLeft w:val="1152"/>
          <w:marRight w:val="0"/>
          <w:marTop w:val="0"/>
          <w:marBottom w:val="96"/>
          <w:divBdr>
            <w:top w:val="none" w:sz="0" w:space="0" w:color="auto"/>
            <w:left w:val="none" w:sz="0" w:space="0" w:color="auto"/>
            <w:bottom w:val="none" w:sz="0" w:space="0" w:color="auto"/>
            <w:right w:val="none" w:sz="0" w:space="0" w:color="auto"/>
          </w:divBdr>
        </w:div>
        <w:div w:id="723871646">
          <w:marLeft w:val="1152"/>
          <w:marRight w:val="0"/>
          <w:marTop w:val="0"/>
          <w:marBottom w:val="96"/>
          <w:divBdr>
            <w:top w:val="none" w:sz="0" w:space="0" w:color="auto"/>
            <w:left w:val="none" w:sz="0" w:space="0" w:color="auto"/>
            <w:bottom w:val="none" w:sz="0" w:space="0" w:color="auto"/>
            <w:right w:val="none" w:sz="0" w:space="0" w:color="auto"/>
          </w:divBdr>
        </w:div>
        <w:div w:id="791940214">
          <w:marLeft w:val="1152"/>
          <w:marRight w:val="0"/>
          <w:marTop w:val="0"/>
          <w:marBottom w:val="96"/>
          <w:divBdr>
            <w:top w:val="none" w:sz="0" w:space="0" w:color="auto"/>
            <w:left w:val="none" w:sz="0" w:space="0" w:color="auto"/>
            <w:bottom w:val="none" w:sz="0" w:space="0" w:color="auto"/>
            <w:right w:val="none" w:sz="0" w:space="0" w:color="auto"/>
          </w:divBdr>
        </w:div>
        <w:div w:id="325088310">
          <w:marLeft w:val="1152"/>
          <w:marRight w:val="0"/>
          <w:marTop w:val="0"/>
          <w:marBottom w:val="96"/>
          <w:divBdr>
            <w:top w:val="none" w:sz="0" w:space="0" w:color="auto"/>
            <w:left w:val="none" w:sz="0" w:space="0" w:color="auto"/>
            <w:bottom w:val="none" w:sz="0" w:space="0" w:color="auto"/>
            <w:right w:val="none" w:sz="0" w:space="0" w:color="auto"/>
          </w:divBdr>
        </w:div>
        <w:div w:id="1840075047">
          <w:marLeft w:val="1152"/>
          <w:marRight w:val="0"/>
          <w:marTop w:val="0"/>
          <w:marBottom w:val="96"/>
          <w:divBdr>
            <w:top w:val="none" w:sz="0" w:space="0" w:color="auto"/>
            <w:left w:val="none" w:sz="0" w:space="0" w:color="auto"/>
            <w:bottom w:val="none" w:sz="0" w:space="0" w:color="auto"/>
            <w:right w:val="none" w:sz="0" w:space="0" w:color="auto"/>
          </w:divBdr>
        </w:div>
        <w:div w:id="1907033562">
          <w:marLeft w:val="1152"/>
          <w:marRight w:val="0"/>
          <w:marTop w:val="0"/>
          <w:marBottom w:val="96"/>
          <w:divBdr>
            <w:top w:val="none" w:sz="0" w:space="0" w:color="auto"/>
            <w:left w:val="none" w:sz="0" w:space="0" w:color="auto"/>
            <w:bottom w:val="none" w:sz="0" w:space="0" w:color="auto"/>
            <w:right w:val="none" w:sz="0" w:space="0" w:color="auto"/>
          </w:divBdr>
        </w:div>
        <w:div w:id="2097747201">
          <w:marLeft w:val="1152"/>
          <w:marRight w:val="0"/>
          <w:marTop w:val="0"/>
          <w:marBottom w:val="96"/>
          <w:divBdr>
            <w:top w:val="none" w:sz="0" w:space="0" w:color="auto"/>
            <w:left w:val="none" w:sz="0" w:space="0" w:color="auto"/>
            <w:bottom w:val="none" w:sz="0" w:space="0" w:color="auto"/>
            <w:right w:val="none" w:sz="0" w:space="0" w:color="auto"/>
          </w:divBdr>
        </w:div>
        <w:div w:id="1352606782">
          <w:marLeft w:val="1152"/>
          <w:marRight w:val="0"/>
          <w:marTop w:val="0"/>
          <w:marBottom w:val="96"/>
          <w:divBdr>
            <w:top w:val="none" w:sz="0" w:space="0" w:color="auto"/>
            <w:left w:val="none" w:sz="0" w:space="0" w:color="auto"/>
            <w:bottom w:val="none" w:sz="0" w:space="0" w:color="auto"/>
            <w:right w:val="none" w:sz="0" w:space="0" w:color="auto"/>
          </w:divBdr>
        </w:div>
        <w:div w:id="1613321580">
          <w:marLeft w:val="1152"/>
          <w:marRight w:val="0"/>
          <w:marTop w:val="0"/>
          <w:marBottom w:val="96"/>
          <w:divBdr>
            <w:top w:val="none" w:sz="0" w:space="0" w:color="auto"/>
            <w:left w:val="none" w:sz="0" w:space="0" w:color="auto"/>
            <w:bottom w:val="none" w:sz="0" w:space="0" w:color="auto"/>
            <w:right w:val="none" w:sz="0" w:space="0" w:color="auto"/>
          </w:divBdr>
        </w:div>
        <w:div w:id="586158623">
          <w:marLeft w:val="1152"/>
          <w:marRight w:val="0"/>
          <w:marTop w:val="0"/>
          <w:marBottom w:val="96"/>
          <w:divBdr>
            <w:top w:val="none" w:sz="0" w:space="0" w:color="auto"/>
            <w:left w:val="none" w:sz="0" w:space="0" w:color="auto"/>
            <w:bottom w:val="none" w:sz="0" w:space="0" w:color="auto"/>
            <w:right w:val="none" w:sz="0" w:space="0" w:color="auto"/>
          </w:divBdr>
        </w:div>
        <w:div w:id="835221815">
          <w:marLeft w:val="1152"/>
          <w:marRight w:val="0"/>
          <w:marTop w:val="0"/>
          <w:marBottom w:val="96"/>
          <w:divBdr>
            <w:top w:val="none" w:sz="0" w:space="0" w:color="auto"/>
            <w:left w:val="none" w:sz="0" w:space="0" w:color="auto"/>
            <w:bottom w:val="none" w:sz="0" w:space="0" w:color="auto"/>
            <w:right w:val="none" w:sz="0" w:space="0" w:color="auto"/>
          </w:divBdr>
        </w:div>
        <w:div w:id="1637833292">
          <w:marLeft w:val="1152"/>
          <w:marRight w:val="0"/>
          <w:marTop w:val="0"/>
          <w:marBottom w:val="96"/>
          <w:divBdr>
            <w:top w:val="none" w:sz="0" w:space="0" w:color="auto"/>
            <w:left w:val="none" w:sz="0" w:space="0" w:color="auto"/>
            <w:bottom w:val="none" w:sz="0" w:space="0" w:color="auto"/>
            <w:right w:val="none" w:sz="0" w:space="0" w:color="auto"/>
          </w:divBdr>
        </w:div>
        <w:div w:id="916285049">
          <w:marLeft w:val="0"/>
          <w:marRight w:val="0"/>
          <w:marTop w:val="0"/>
          <w:marBottom w:val="96"/>
          <w:divBdr>
            <w:top w:val="none" w:sz="0" w:space="0" w:color="auto"/>
            <w:left w:val="none" w:sz="0" w:space="0" w:color="auto"/>
            <w:bottom w:val="none" w:sz="0" w:space="0" w:color="auto"/>
            <w:right w:val="none" w:sz="0" w:space="0" w:color="auto"/>
          </w:divBdr>
        </w:div>
        <w:div w:id="1318875681">
          <w:marLeft w:val="0"/>
          <w:marRight w:val="0"/>
          <w:marTop w:val="0"/>
          <w:marBottom w:val="96"/>
          <w:divBdr>
            <w:top w:val="none" w:sz="0" w:space="0" w:color="auto"/>
            <w:left w:val="none" w:sz="0" w:space="0" w:color="auto"/>
            <w:bottom w:val="none" w:sz="0" w:space="0" w:color="auto"/>
            <w:right w:val="none" w:sz="0" w:space="0" w:color="auto"/>
          </w:divBdr>
        </w:div>
        <w:div w:id="2101415287">
          <w:marLeft w:val="0"/>
          <w:marRight w:val="0"/>
          <w:marTop w:val="0"/>
          <w:marBottom w:val="101"/>
          <w:divBdr>
            <w:top w:val="none" w:sz="0" w:space="0" w:color="auto"/>
            <w:left w:val="none" w:sz="0" w:space="0" w:color="auto"/>
            <w:bottom w:val="none" w:sz="0" w:space="0" w:color="auto"/>
            <w:right w:val="none" w:sz="0" w:space="0" w:color="auto"/>
          </w:divBdr>
        </w:div>
        <w:div w:id="222495295">
          <w:marLeft w:val="0"/>
          <w:marRight w:val="0"/>
          <w:marTop w:val="0"/>
          <w:marBottom w:val="101"/>
          <w:divBdr>
            <w:top w:val="none" w:sz="0" w:space="0" w:color="auto"/>
            <w:left w:val="none" w:sz="0" w:space="0" w:color="auto"/>
            <w:bottom w:val="none" w:sz="0" w:space="0" w:color="auto"/>
            <w:right w:val="none" w:sz="0" w:space="0" w:color="auto"/>
          </w:divBdr>
        </w:div>
        <w:div w:id="571082147">
          <w:marLeft w:val="0"/>
          <w:marRight w:val="0"/>
          <w:marTop w:val="0"/>
          <w:marBottom w:val="101"/>
          <w:divBdr>
            <w:top w:val="none" w:sz="0" w:space="0" w:color="auto"/>
            <w:left w:val="none" w:sz="0" w:space="0" w:color="auto"/>
            <w:bottom w:val="none" w:sz="0" w:space="0" w:color="auto"/>
            <w:right w:val="none" w:sz="0" w:space="0" w:color="auto"/>
          </w:divBdr>
        </w:div>
        <w:div w:id="1495754110">
          <w:marLeft w:val="0"/>
          <w:marRight w:val="0"/>
          <w:marTop w:val="0"/>
          <w:marBottom w:val="101"/>
          <w:divBdr>
            <w:top w:val="none" w:sz="0" w:space="0" w:color="auto"/>
            <w:left w:val="none" w:sz="0" w:space="0" w:color="auto"/>
            <w:bottom w:val="none" w:sz="0" w:space="0" w:color="auto"/>
            <w:right w:val="none" w:sz="0" w:space="0" w:color="auto"/>
          </w:divBdr>
        </w:div>
        <w:div w:id="752509144">
          <w:marLeft w:val="720"/>
          <w:marRight w:val="0"/>
          <w:marTop w:val="0"/>
          <w:marBottom w:val="101"/>
          <w:divBdr>
            <w:top w:val="none" w:sz="0" w:space="0" w:color="auto"/>
            <w:left w:val="none" w:sz="0" w:space="0" w:color="auto"/>
            <w:bottom w:val="none" w:sz="0" w:space="0" w:color="auto"/>
            <w:right w:val="none" w:sz="0" w:space="0" w:color="auto"/>
          </w:divBdr>
        </w:div>
        <w:div w:id="1748964930">
          <w:marLeft w:val="0"/>
          <w:marRight w:val="0"/>
          <w:marTop w:val="0"/>
          <w:marBottom w:val="101"/>
          <w:divBdr>
            <w:top w:val="none" w:sz="0" w:space="0" w:color="auto"/>
            <w:left w:val="none" w:sz="0" w:space="0" w:color="auto"/>
            <w:bottom w:val="none" w:sz="0" w:space="0" w:color="auto"/>
            <w:right w:val="none" w:sz="0" w:space="0" w:color="auto"/>
          </w:divBdr>
        </w:div>
        <w:div w:id="1937785873">
          <w:marLeft w:val="720"/>
          <w:marRight w:val="0"/>
          <w:marTop w:val="0"/>
          <w:marBottom w:val="101"/>
          <w:divBdr>
            <w:top w:val="none" w:sz="0" w:space="0" w:color="auto"/>
            <w:left w:val="none" w:sz="0" w:space="0" w:color="auto"/>
            <w:bottom w:val="none" w:sz="0" w:space="0" w:color="auto"/>
            <w:right w:val="none" w:sz="0" w:space="0" w:color="auto"/>
          </w:divBdr>
        </w:div>
        <w:div w:id="1448548510">
          <w:marLeft w:val="0"/>
          <w:marRight w:val="0"/>
          <w:marTop w:val="0"/>
          <w:marBottom w:val="101"/>
          <w:divBdr>
            <w:top w:val="none" w:sz="0" w:space="0" w:color="auto"/>
            <w:left w:val="none" w:sz="0" w:space="0" w:color="auto"/>
            <w:bottom w:val="none" w:sz="0" w:space="0" w:color="auto"/>
            <w:right w:val="none" w:sz="0" w:space="0" w:color="auto"/>
          </w:divBdr>
        </w:div>
        <w:div w:id="2094037262">
          <w:marLeft w:val="0"/>
          <w:marRight w:val="0"/>
          <w:marTop w:val="0"/>
          <w:marBottom w:val="101"/>
          <w:divBdr>
            <w:top w:val="none" w:sz="0" w:space="0" w:color="auto"/>
            <w:left w:val="none" w:sz="0" w:space="0" w:color="auto"/>
            <w:bottom w:val="none" w:sz="0" w:space="0" w:color="auto"/>
            <w:right w:val="none" w:sz="0" w:space="0" w:color="auto"/>
          </w:divBdr>
        </w:div>
        <w:div w:id="712656944">
          <w:marLeft w:val="0"/>
          <w:marRight w:val="0"/>
          <w:marTop w:val="0"/>
          <w:marBottom w:val="101"/>
          <w:divBdr>
            <w:top w:val="none" w:sz="0" w:space="0" w:color="auto"/>
            <w:left w:val="none" w:sz="0" w:space="0" w:color="auto"/>
            <w:bottom w:val="none" w:sz="0" w:space="0" w:color="auto"/>
            <w:right w:val="none" w:sz="0" w:space="0" w:color="auto"/>
          </w:divBdr>
        </w:div>
        <w:div w:id="1973824731">
          <w:marLeft w:val="720"/>
          <w:marRight w:val="0"/>
          <w:marTop w:val="0"/>
          <w:marBottom w:val="101"/>
          <w:divBdr>
            <w:top w:val="none" w:sz="0" w:space="0" w:color="auto"/>
            <w:left w:val="none" w:sz="0" w:space="0" w:color="auto"/>
            <w:bottom w:val="none" w:sz="0" w:space="0" w:color="auto"/>
            <w:right w:val="none" w:sz="0" w:space="0" w:color="auto"/>
          </w:divBdr>
        </w:div>
        <w:div w:id="1713337685">
          <w:marLeft w:val="720"/>
          <w:marRight w:val="0"/>
          <w:marTop w:val="0"/>
          <w:marBottom w:val="101"/>
          <w:divBdr>
            <w:top w:val="none" w:sz="0" w:space="0" w:color="auto"/>
            <w:left w:val="none" w:sz="0" w:space="0" w:color="auto"/>
            <w:bottom w:val="none" w:sz="0" w:space="0" w:color="auto"/>
            <w:right w:val="none" w:sz="0" w:space="0" w:color="auto"/>
          </w:divBdr>
        </w:div>
        <w:div w:id="1534684869">
          <w:marLeft w:val="1152"/>
          <w:marRight w:val="0"/>
          <w:marTop w:val="0"/>
          <w:marBottom w:val="101"/>
          <w:divBdr>
            <w:top w:val="none" w:sz="0" w:space="0" w:color="auto"/>
            <w:left w:val="none" w:sz="0" w:space="0" w:color="auto"/>
            <w:bottom w:val="none" w:sz="0" w:space="0" w:color="auto"/>
            <w:right w:val="none" w:sz="0" w:space="0" w:color="auto"/>
          </w:divBdr>
        </w:div>
        <w:div w:id="331959186">
          <w:marLeft w:val="1152"/>
          <w:marRight w:val="0"/>
          <w:marTop w:val="0"/>
          <w:marBottom w:val="101"/>
          <w:divBdr>
            <w:top w:val="none" w:sz="0" w:space="0" w:color="auto"/>
            <w:left w:val="none" w:sz="0" w:space="0" w:color="auto"/>
            <w:bottom w:val="none" w:sz="0" w:space="0" w:color="auto"/>
            <w:right w:val="none" w:sz="0" w:space="0" w:color="auto"/>
          </w:divBdr>
        </w:div>
        <w:div w:id="780879382">
          <w:marLeft w:val="0"/>
          <w:marRight w:val="0"/>
          <w:marTop w:val="0"/>
          <w:marBottom w:val="101"/>
          <w:divBdr>
            <w:top w:val="none" w:sz="0" w:space="0" w:color="auto"/>
            <w:left w:val="none" w:sz="0" w:space="0" w:color="auto"/>
            <w:bottom w:val="none" w:sz="0" w:space="0" w:color="auto"/>
            <w:right w:val="none" w:sz="0" w:space="0" w:color="auto"/>
          </w:divBdr>
        </w:div>
        <w:div w:id="1536694444">
          <w:marLeft w:val="720"/>
          <w:marRight w:val="0"/>
          <w:marTop w:val="0"/>
          <w:marBottom w:val="101"/>
          <w:divBdr>
            <w:top w:val="none" w:sz="0" w:space="0" w:color="auto"/>
            <w:left w:val="none" w:sz="0" w:space="0" w:color="auto"/>
            <w:bottom w:val="none" w:sz="0" w:space="0" w:color="auto"/>
            <w:right w:val="none" w:sz="0" w:space="0" w:color="auto"/>
          </w:divBdr>
        </w:div>
        <w:div w:id="2074505481">
          <w:marLeft w:val="0"/>
          <w:marRight w:val="0"/>
          <w:marTop w:val="0"/>
          <w:marBottom w:val="101"/>
          <w:divBdr>
            <w:top w:val="none" w:sz="0" w:space="0" w:color="auto"/>
            <w:left w:val="none" w:sz="0" w:space="0" w:color="auto"/>
            <w:bottom w:val="none" w:sz="0" w:space="0" w:color="auto"/>
            <w:right w:val="none" w:sz="0" w:space="0" w:color="auto"/>
          </w:divBdr>
        </w:div>
        <w:div w:id="439186698">
          <w:marLeft w:val="720"/>
          <w:marRight w:val="0"/>
          <w:marTop w:val="0"/>
          <w:marBottom w:val="101"/>
          <w:divBdr>
            <w:top w:val="none" w:sz="0" w:space="0" w:color="auto"/>
            <w:left w:val="none" w:sz="0" w:space="0" w:color="auto"/>
            <w:bottom w:val="none" w:sz="0" w:space="0" w:color="auto"/>
            <w:right w:val="none" w:sz="0" w:space="0" w:color="auto"/>
          </w:divBdr>
        </w:div>
        <w:div w:id="774322535">
          <w:marLeft w:val="0"/>
          <w:marRight w:val="0"/>
          <w:marTop w:val="0"/>
          <w:marBottom w:val="101"/>
          <w:divBdr>
            <w:top w:val="none" w:sz="0" w:space="0" w:color="auto"/>
            <w:left w:val="none" w:sz="0" w:space="0" w:color="auto"/>
            <w:bottom w:val="none" w:sz="0" w:space="0" w:color="auto"/>
            <w:right w:val="none" w:sz="0" w:space="0" w:color="auto"/>
          </w:divBdr>
        </w:div>
        <w:div w:id="906453489">
          <w:marLeft w:val="0"/>
          <w:marRight w:val="0"/>
          <w:marTop w:val="0"/>
          <w:marBottom w:val="101"/>
          <w:divBdr>
            <w:top w:val="none" w:sz="0" w:space="0" w:color="auto"/>
            <w:left w:val="none" w:sz="0" w:space="0" w:color="auto"/>
            <w:bottom w:val="none" w:sz="0" w:space="0" w:color="auto"/>
            <w:right w:val="none" w:sz="0" w:space="0" w:color="auto"/>
          </w:divBdr>
        </w:div>
        <w:div w:id="2097313390">
          <w:marLeft w:val="0"/>
          <w:marRight w:val="0"/>
          <w:marTop w:val="0"/>
          <w:marBottom w:val="101"/>
          <w:divBdr>
            <w:top w:val="none" w:sz="0" w:space="0" w:color="auto"/>
            <w:left w:val="none" w:sz="0" w:space="0" w:color="auto"/>
            <w:bottom w:val="none" w:sz="0" w:space="0" w:color="auto"/>
            <w:right w:val="none" w:sz="0" w:space="0" w:color="auto"/>
          </w:divBdr>
        </w:div>
        <w:div w:id="13071767">
          <w:marLeft w:val="0"/>
          <w:marRight w:val="0"/>
          <w:marTop w:val="0"/>
          <w:marBottom w:val="101"/>
          <w:divBdr>
            <w:top w:val="none" w:sz="0" w:space="0" w:color="auto"/>
            <w:left w:val="none" w:sz="0" w:space="0" w:color="auto"/>
            <w:bottom w:val="none" w:sz="0" w:space="0" w:color="auto"/>
            <w:right w:val="none" w:sz="0" w:space="0" w:color="auto"/>
          </w:divBdr>
        </w:div>
        <w:div w:id="1050302934">
          <w:marLeft w:val="720"/>
          <w:marRight w:val="0"/>
          <w:marTop w:val="0"/>
          <w:marBottom w:val="101"/>
          <w:divBdr>
            <w:top w:val="none" w:sz="0" w:space="0" w:color="auto"/>
            <w:left w:val="none" w:sz="0" w:space="0" w:color="auto"/>
            <w:bottom w:val="none" w:sz="0" w:space="0" w:color="auto"/>
            <w:right w:val="none" w:sz="0" w:space="0" w:color="auto"/>
          </w:divBdr>
        </w:div>
        <w:div w:id="379861156">
          <w:marLeft w:val="720"/>
          <w:marRight w:val="0"/>
          <w:marTop w:val="0"/>
          <w:marBottom w:val="101"/>
          <w:divBdr>
            <w:top w:val="none" w:sz="0" w:space="0" w:color="auto"/>
            <w:left w:val="none" w:sz="0" w:space="0" w:color="auto"/>
            <w:bottom w:val="none" w:sz="0" w:space="0" w:color="auto"/>
            <w:right w:val="none" w:sz="0" w:space="0" w:color="auto"/>
          </w:divBdr>
        </w:div>
        <w:div w:id="1975789759">
          <w:marLeft w:val="0"/>
          <w:marRight w:val="0"/>
          <w:marTop w:val="0"/>
          <w:marBottom w:val="101"/>
          <w:divBdr>
            <w:top w:val="none" w:sz="0" w:space="0" w:color="auto"/>
            <w:left w:val="none" w:sz="0" w:space="0" w:color="auto"/>
            <w:bottom w:val="none" w:sz="0" w:space="0" w:color="auto"/>
            <w:right w:val="none" w:sz="0" w:space="0" w:color="auto"/>
          </w:divBdr>
        </w:div>
        <w:div w:id="833371872">
          <w:marLeft w:val="0"/>
          <w:marRight w:val="0"/>
          <w:marTop w:val="0"/>
          <w:marBottom w:val="101"/>
          <w:divBdr>
            <w:top w:val="none" w:sz="0" w:space="0" w:color="auto"/>
            <w:left w:val="none" w:sz="0" w:space="0" w:color="auto"/>
            <w:bottom w:val="none" w:sz="0" w:space="0" w:color="auto"/>
            <w:right w:val="none" w:sz="0" w:space="0" w:color="auto"/>
          </w:divBdr>
        </w:div>
        <w:div w:id="1070930727">
          <w:marLeft w:val="0"/>
          <w:marRight w:val="0"/>
          <w:marTop w:val="0"/>
          <w:marBottom w:val="101"/>
          <w:divBdr>
            <w:top w:val="none" w:sz="0" w:space="0" w:color="auto"/>
            <w:left w:val="none" w:sz="0" w:space="0" w:color="auto"/>
            <w:bottom w:val="none" w:sz="0" w:space="0" w:color="auto"/>
            <w:right w:val="none" w:sz="0" w:space="0" w:color="auto"/>
          </w:divBdr>
        </w:div>
        <w:div w:id="1117261117">
          <w:marLeft w:val="0"/>
          <w:marRight w:val="0"/>
          <w:marTop w:val="0"/>
          <w:marBottom w:val="101"/>
          <w:divBdr>
            <w:top w:val="none" w:sz="0" w:space="0" w:color="auto"/>
            <w:left w:val="none" w:sz="0" w:space="0" w:color="auto"/>
            <w:bottom w:val="none" w:sz="0" w:space="0" w:color="auto"/>
            <w:right w:val="none" w:sz="0" w:space="0" w:color="auto"/>
          </w:divBdr>
        </w:div>
        <w:div w:id="1832795653">
          <w:marLeft w:val="0"/>
          <w:marRight w:val="0"/>
          <w:marTop w:val="0"/>
          <w:marBottom w:val="101"/>
          <w:divBdr>
            <w:top w:val="none" w:sz="0" w:space="0" w:color="auto"/>
            <w:left w:val="none" w:sz="0" w:space="0" w:color="auto"/>
            <w:bottom w:val="none" w:sz="0" w:space="0" w:color="auto"/>
            <w:right w:val="none" w:sz="0" w:space="0" w:color="auto"/>
          </w:divBdr>
        </w:div>
        <w:div w:id="1691564928">
          <w:marLeft w:val="0"/>
          <w:marRight w:val="0"/>
          <w:marTop w:val="0"/>
          <w:marBottom w:val="101"/>
          <w:divBdr>
            <w:top w:val="none" w:sz="0" w:space="0" w:color="auto"/>
            <w:left w:val="none" w:sz="0" w:space="0" w:color="auto"/>
            <w:bottom w:val="none" w:sz="0" w:space="0" w:color="auto"/>
            <w:right w:val="none" w:sz="0" w:space="0" w:color="auto"/>
          </w:divBdr>
        </w:div>
        <w:div w:id="703675722">
          <w:marLeft w:val="720"/>
          <w:marRight w:val="0"/>
          <w:marTop w:val="0"/>
          <w:marBottom w:val="101"/>
          <w:divBdr>
            <w:top w:val="none" w:sz="0" w:space="0" w:color="auto"/>
            <w:left w:val="none" w:sz="0" w:space="0" w:color="auto"/>
            <w:bottom w:val="none" w:sz="0" w:space="0" w:color="auto"/>
            <w:right w:val="none" w:sz="0" w:space="0" w:color="auto"/>
          </w:divBdr>
        </w:div>
        <w:div w:id="1306618501">
          <w:marLeft w:val="720"/>
          <w:marRight w:val="0"/>
          <w:marTop w:val="0"/>
          <w:marBottom w:val="101"/>
          <w:divBdr>
            <w:top w:val="none" w:sz="0" w:space="0" w:color="auto"/>
            <w:left w:val="none" w:sz="0" w:space="0" w:color="auto"/>
            <w:bottom w:val="none" w:sz="0" w:space="0" w:color="auto"/>
            <w:right w:val="none" w:sz="0" w:space="0" w:color="auto"/>
          </w:divBdr>
        </w:div>
        <w:div w:id="516700142">
          <w:marLeft w:val="720"/>
          <w:marRight w:val="0"/>
          <w:marTop w:val="0"/>
          <w:marBottom w:val="101"/>
          <w:divBdr>
            <w:top w:val="none" w:sz="0" w:space="0" w:color="auto"/>
            <w:left w:val="none" w:sz="0" w:space="0" w:color="auto"/>
            <w:bottom w:val="none" w:sz="0" w:space="0" w:color="auto"/>
            <w:right w:val="none" w:sz="0" w:space="0" w:color="auto"/>
          </w:divBdr>
        </w:div>
        <w:div w:id="829949196">
          <w:marLeft w:val="0"/>
          <w:marRight w:val="0"/>
          <w:marTop w:val="0"/>
          <w:marBottom w:val="101"/>
          <w:divBdr>
            <w:top w:val="none" w:sz="0" w:space="0" w:color="auto"/>
            <w:left w:val="none" w:sz="0" w:space="0" w:color="auto"/>
            <w:bottom w:val="none" w:sz="0" w:space="0" w:color="auto"/>
            <w:right w:val="none" w:sz="0" w:space="0" w:color="auto"/>
          </w:divBdr>
        </w:div>
        <w:div w:id="571891213">
          <w:marLeft w:val="0"/>
          <w:marRight w:val="0"/>
          <w:marTop w:val="0"/>
          <w:marBottom w:val="101"/>
          <w:divBdr>
            <w:top w:val="none" w:sz="0" w:space="0" w:color="auto"/>
            <w:left w:val="none" w:sz="0" w:space="0" w:color="auto"/>
            <w:bottom w:val="none" w:sz="0" w:space="0" w:color="auto"/>
            <w:right w:val="none" w:sz="0" w:space="0" w:color="auto"/>
          </w:divBdr>
        </w:div>
        <w:div w:id="1268197371">
          <w:marLeft w:val="0"/>
          <w:marRight w:val="0"/>
          <w:marTop w:val="0"/>
          <w:marBottom w:val="101"/>
          <w:divBdr>
            <w:top w:val="none" w:sz="0" w:space="0" w:color="auto"/>
            <w:left w:val="none" w:sz="0" w:space="0" w:color="auto"/>
            <w:bottom w:val="none" w:sz="0" w:space="0" w:color="auto"/>
            <w:right w:val="none" w:sz="0" w:space="0" w:color="auto"/>
          </w:divBdr>
        </w:div>
        <w:div w:id="1788044199">
          <w:marLeft w:val="0"/>
          <w:marRight w:val="0"/>
          <w:marTop w:val="0"/>
          <w:marBottom w:val="101"/>
          <w:divBdr>
            <w:top w:val="none" w:sz="0" w:space="0" w:color="auto"/>
            <w:left w:val="none" w:sz="0" w:space="0" w:color="auto"/>
            <w:bottom w:val="none" w:sz="0" w:space="0" w:color="auto"/>
            <w:right w:val="none" w:sz="0" w:space="0" w:color="auto"/>
          </w:divBdr>
        </w:div>
        <w:div w:id="655569086">
          <w:marLeft w:val="0"/>
          <w:marRight w:val="0"/>
          <w:marTop w:val="0"/>
          <w:marBottom w:val="101"/>
          <w:divBdr>
            <w:top w:val="none" w:sz="0" w:space="0" w:color="auto"/>
            <w:left w:val="none" w:sz="0" w:space="0" w:color="auto"/>
            <w:bottom w:val="none" w:sz="0" w:space="0" w:color="auto"/>
            <w:right w:val="none" w:sz="0" w:space="0" w:color="auto"/>
          </w:divBdr>
        </w:div>
        <w:div w:id="248320683">
          <w:marLeft w:val="0"/>
          <w:marRight w:val="0"/>
          <w:marTop w:val="0"/>
          <w:marBottom w:val="101"/>
          <w:divBdr>
            <w:top w:val="none" w:sz="0" w:space="0" w:color="auto"/>
            <w:left w:val="none" w:sz="0" w:space="0" w:color="auto"/>
            <w:bottom w:val="none" w:sz="0" w:space="0" w:color="auto"/>
            <w:right w:val="none" w:sz="0" w:space="0" w:color="auto"/>
          </w:divBdr>
        </w:div>
        <w:div w:id="792789338">
          <w:marLeft w:val="0"/>
          <w:marRight w:val="0"/>
          <w:marTop w:val="0"/>
          <w:marBottom w:val="101"/>
          <w:divBdr>
            <w:top w:val="none" w:sz="0" w:space="0" w:color="auto"/>
            <w:left w:val="none" w:sz="0" w:space="0" w:color="auto"/>
            <w:bottom w:val="none" w:sz="0" w:space="0" w:color="auto"/>
            <w:right w:val="none" w:sz="0" w:space="0" w:color="auto"/>
          </w:divBdr>
        </w:div>
        <w:div w:id="1441797551">
          <w:marLeft w:val="0"/>
          <w:marRight w:val="0"/>
          <w:marTop w:val="0"/>
          <w:marBottom w:val="101"/>
          <w:divBdr>
            <w:top w:val="none" w:sz="0" w:space="0" w:color="auto"/>
            <w:left w:val="none" w:sz="0" w:space="0" w:color="auto"/>
            <w:bottom w:val="none" w:sz="0" w:space="0" w:color="auto"/>
            <w:right w:val="none" w:sz="0" w:space="0" w:color="auto"/>
          </w:divBdr>
        </w:div>
        <w:div w:id="1804887913">
          <w:marLeft w:val="0"/>
          <w:marRight w:val="0"/>
          <w:marTop w:val="0"/>
          <w:marBottom w:val="101"/>
          <w:divBdr>
            <w:top w:val="none" w:sz="0" w:space="0" w:color="auto"/>
            <w:left w:val="none" w:sz="0" w:space="0" w:color="auto"/>
            <w:bottom w:val="none" w:sz="0" w:space="0" w:color="auto"/>
            <w:right w:val="none" w:sz="0" w:space="0" w:color="auto"/>
          </w:divBdr>
        </w:div>
        <w:div w:id="1359355362">
          <w:marLeft w:val="0"/>
          <w:marRight w:val="0"/>
          <w:marTop w:val="0"/>
          <w:marBottom w:val="101"/>
          <w:divBdr>
            <w:top w:val="none" w:sz="0" w:space="0" w:color="auto"/>
            <w:left w:val="none" w:sz="0" w:space="0" w:color="auto"/>
            <w:bottom w:val="none" w:sz="0" w:space="0" w:color="auto"/>
            <w:right w:val="none" w:sz="0" w:space="0" w:color="auto"/>
          </w:divBdr>
        </w:div>
        <w:div w:id="192017085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6416</Words>
  <Characters>35293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2022-10-10T13:48:00Z</dcterms:created>
  <dcterms:modified xsi:type="dcterms:W3CDTF">2022-10-10T13:50:00Z</dcterms:modified>
</cp:coreProperties>
</file>