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G/JGA/33/2020 por el que se da a conocer el cambio de adscripción del Magistrado Juan Carlos Reyes Torres a la Tercera Ponencia de la Primera Sala Regional del Noroeste III con sede en Culiacán; cambio de adscripción del Magistrado Alberto Rodríguez García a la Primera Ponencia de la Sala Regional de Chiapas; y suplencia de Magistrado en la Segunda Ponencia de la Sala Regional de Chiapas.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marzo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G/JGA/33/2020.</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CAMBIO DE ADSCRIPCIÓN DEL MAGISTRADO JUAN CARLOS REYES TORRES A LA TERCERA PONENCIA DE LA PRIMERA SALA REGIONAL DEL NOROESTE III CON SEDE EN CULIACAN; CAMBIO DE ADSCRIPCIÓN DEL MAGISTRADO ALBERTO RODRIGUEZ GARCÍA A LA PRIMERA PONENCIA DE LA SALA REGIONAL DE CHIAPAS; Y SUPLENCIA DE MAGISTRADO EN LA SEGUNDA PONENCIA DE LA SALA REGIONAL DE CHIAPAS.</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Que el artículo 21 de la Ley Orgánica vigente de este Tribunal, establece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Que el artículo 47, primer párrafo del Reglamento Interior del Tribunal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Que las fracciones II, VI, XXIII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Que mediante Acuerdo G/JGA/67/2016 dictado por la Junta de Gobierno y Administración en sesión de 27 de septiembre de 2016, se adscribió al Magistrado Juan Carlos Reyes Torres a la Tercera Ponencia de la Sala Regional de Chiapas.</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Que en sesión de 03 de mayo de 2018, la Junta de Gobierno y Administración dictó el Acuerdo G/JGA/41/2018, por el que se adscribió, al Magistrado Alberto Rodríguez Garcia a la Segunda Ponencia de la Sala Regional de Chiapas de este Tribunal.</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Que en sesión de 07 de febrero de 2019, la Junta de Gobierno y Administración dictó el Acuerdo G/JGA/22/2019, por el que se determinó que el Licenciado Juan Francisco Rodríguez Serrano, supliera la falta de Magistrado en Tercera Ponencia de la Primera Sala Regional del Noroeste III.</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Que mediante Acuerdo G/JGA/13/2020, dictado en sesión de 13 de febrero de 2020, la Junta de</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Gobierno y Administración determinó comisionar temporalmente al Magistrado Juan Carlos Reyes Torres a la Primera Ponencia de la Sala Regional de Chiapas.</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Que dadas las necesidades del servicio y para el buen funcionamiento de este Tribunal, la Junta de Gobierno y Administración estima necesario dejar sin efectos la comisión del Magistrado Juan Carlos Reyes Torres en la Primera Ponencia de la Sala Regional de Chiapas, así como su adscripción en la Tercera Ponencia de dicha Sala Regional, y en consecuencia, adscribirlo a la Tercera Ponencia de la Primera Sala Regional del Noroeste III; y, dejar sin efectos la adscripción del Magistrado Alberto Rodríguez Garcia en la Segunda Ponencia de la Sala Regional de Chiapas, para adscribirlo a la Primera Ponencia de la referida Sala. Lo anterior, con efectos a partir del 16 de marzo de 2020 y hasta en tanto la Junta de Gobierno y Administración emita acuerdo en contrario.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Por lo anterior, al estar ante el supuesto de falta de Magistrado en la Segunda Ponencia de la Sala Regional de Chiapas, dicha falta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En ese sentido, dadas las necesidades del servicio y para el buen funcionamiento de la Segunda Ponencia de la Sala Regional de Chiapas, la Junta de Gobierno y Administración, de conformidad con la fracción XXIII del artículo 23 y segundo párrafo del artículo 48 de la Ley Orgánica de este Tribunal, considera necesario aprobar que la Licenciada Lidia Margarita Roblero Hernández, Primera Secretaria de Acuerdos supla la falta de Magistrado en la Ponencia de su adscripción, a partir del 16 de marzo del año en curso; pues cuenta con los requisitos establecidos en el artículo 50 de la Ley Orgánica de este Tribunal.</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En consecuencia, la Licenciada Lidia Margarita Roblero Hernández, Primera Secretaria de Acuerdos adscrita a la Segunda Ponencia de la Sala Regional de Chiapas, al adquirir las facultades inherentes en su carácter de suplente de Magistrado Titular, ejercerá las funciones jurisdiccionales de una Magistrada de Sala Regional, al actuar por ministerio de ley.</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ese contexto, tomando en consideración la situación actual por la que atraviesa este Órgano Colegiado, ante el número considerable de vacantes de Magistraturas pendientes de designación por parte del Ejecutivo Federal, mismas que superan el número de Magistrados Supernumerarios, para este Órgano Colegiado, resulta imperativo, apremiante y necesario, para el debido funcionamiento de las actividades jurisdiccionales de las Salas Regionales de este Tribunal, a fin garantizar el derecho humano de acceso a la impartición de justicia, de manera eficaz, pronta y expedita, tutelado en el artículo 17 de la Constitución Política de los Estados Unidos Mexicanos; designar a la referida Primera Secretaria de acuerdos de la Ponencia de su adscripción, para que actué en funciones de Magistrada por Ministerio de Ley, en suplencia del Magistrado ausente.</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dejan sin efectos: el Acuerdo G/JGA/41/2018, por el que se determinó la adscripción del Magistrado Alberto Rodríguez Garcia a la Segunda Ponencia de la Sala Regional de Chiapas; la Suplencia de Magistrado en la Tercera Ponencia de la Primera Sala Regional del Noroeste III, aprobada mediante Acuerdo G/JGA/22/2019; la comisión temporal del Magistrado Juan Carlos Reyes Torres a la Primera Ponencia de la Sala Regional de Chiapas aprobada en el diverso G/JGA/13/2020, así como el Acuerdo G/JGA/67/2016, relativo a su adscripción en la Tercera Ponencia de la misma Sala Regional.</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En consecuencia, los Magistrados Alberto Rodríguez Garcia y Juan Carlos Reyes Torres, así como el Licenciado Juan Francisco Rodríguez Serrano, deberán entregar la Ponencia de su actual adscripción, conforme a lo señalado en el artículo 105 del Reglamento Interior de este Tribunal.</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Se aprueba la adscripción del Magistrado Juan Carlos Reyes Torres, a la Tercera Ponencia de la Primera Sala Regional del Noroeste III, con efectos a partir del 16 de marzo de 2020 y hasta en tanto la Junta de Gobierno y Administración emita acuerdo en contrario.</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Se aprueba la adscripción del Magistrado Alberto Rodríguez Garcia, a la Primera Ponencia de la Sala Regional de Chiapas, con efectos a partir del 16 de marzo de 2020 y hasta en tanto la Junta de Gobierno y Administración emita acuerdo en contrario.</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Se aprueba que la Licenciada Lidia Margarita Roblero Hernández, Primera Secretaria de Acuerdos adscrita a la Segunda Ponencia de la Sala Regional de Chiapas, supla la falta de Magistrado en la Ponencia de su adscripción, con efectos a partir del 16 de marzo de 2020 y hasta en tanto la Junta de Gobierno y Administración emita acuerdo en contrario.</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Sexto. Los Magistrados Juan Carlos Reyes Torres y Alberto Rodríguez Garcia, así como la Licenciada Lidia Margarita Roblero Hernández,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Séptimo. Notifíquese el presente Acuerdo a los Magistrados Juan Carlos Reyes Torres y Alberto Rodríguez Garcia, así como a la Licenciada Lidia Margarita Roblero y al Licenciado Juan Francisco Rodríguez Serrano.</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Octavo. Otórguense las facilidades administrativas necesarias para el cumplimiento del presente Acuerdo.</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Noveno. Publíquese el presente Acuerdo en el Diario Oficial de la Federación y en la página web Institucional.</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Dictado en sesión de fecha 12 de marzo de 2020, por unanimidad de votos de los Magistrados Rafael Estrada Sámano, Juan Carlos Roa Jacobo, Luz María Anaya Domínguez, Juan Ángel Chávez Ramírez y Rafael Anzures Uribe.- Firman el Magistrado Rafael Anzures Uribe, Presidente de la Junta de Gobierno y Administración del Tribunal Federal de Justicia Administrativa, y el Licenciado Pedro Alberto de la Rosa Manzano,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